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7b5a" w14:paraId="9087b5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637CBB">
        <w:rPr>
          <w:b/>
          <w:sz w:val="22"/>
          <w:szCs w:val="22"/>
        </w:rPr>
        <w:t>2738/2015-6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637CBB">
        <w:rPr>
          <w:b/>
        </w:rPr>
        <w:t>KOMOSTRA</w:t>
      </w:r>
      <w:r w:rsidR="002733BE">
        <w:rPr>
          <w:b/>
        </w:rPr>
        <w:t xml:space="preserve"> d.o.o.</w:t>
      </w:r>
      <w:r w:rsidR="002733BE">
        <w:t xml:space="preserve">, </w:t>
      </w:r>
      <w:r w:rsidR="00E663A0">
        <w:t xml:space="preserve">OIB: </w:t>
      </w:r>
      <w:r w:rsidR="00637CBB">
        <w:t>75303483857</w:t>
      </w:r>
      <w:r w:rsidR="00E663A0">
        <w:t xml:space="preserve">, </w:t>
      </w:r>
      <w:r w:rsidR="00637CBB">
        <w:t>Stjepana Radića 81, Cavtat</w:t>
      </w:r>
      <w:r>
        <w:rPr>
          <w:sz w:val="22"/>
          <w:szCs w:val="22"/>
        </w:rPr>
        <w:t xml:space="preserve">,  temeljem čl. 430.  Stečajnog zakona (NN 71/15, dalje u tekstu SZ), dana </w:t>
      </w:r>
      <w:r w:rsidR="00E663A0">
        <w:rPr>
          <w:sz w:val="22"/>
          <w:szCs w:val="22"/>
        </w:rPr>
        <w:t>18.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637CBB" w:rsidRPr="00637CBB">
        <w:rPr>
          <w:b/>
        </w:rPr>
        <w:t xml:space="preserve"> </w:t>
      </w:r>
      <w:r w:rsidR="00637CBB">
        <w:rPr>
          <w:b/>
        </w:rPr>
        <w:t>KOMOSTRA d.o.o.</w:t>
      </w:r>
      <w:r w:rsidR="00637CBB">
        <w:t>, OIB: 75303483857, Stjepana Radića 81, Cavtat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637CBB">
        <w:rPr>
          <w:sz w:val="22"/>
          <w:szCs w:val="22"/>
        </w:rPr>
        <w:t>12.293,02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663A0">
        <w:rPr>
          <w:sz w:val="22"/>
          <w:szCs w:val="22"/>
        </w:rPr>
        <w:t>18. siječnja 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663A0">
        <w:rPr>
          <w:sz w:val="22"/>
          <w:szCs w:val="22"/>
        </w:rPr>
        <w:t>18.01.2016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166031"/>
    <w:rsid w:val="001F0678"/>
    <w:rsid w:val="002733BE"/>
    <w:rsid w:val="003C31ED"/>
    <w:rsid w:val="00447F0F"/>
    <w:rsid w:val="004E2A1F"/>
    <w:rsid w:val="00637CBB"/>
    <w:rsid w:val="00656F92"/>
    <w:rsid w:val="00674A8E"/>
    <w:rsid w:val="007C71CF"/>
    <w:rsid w:val="007D1F61"/>
    <w:rsid w:val="008B1FE5"/>
    <w:rsid w:val="00A1036C"/>
    <w:rsid w:val="00AC519C"/>
    <w:rsid w:val="00CD15F9"/>
    <w:rsid w:val="00DD103F"/>
    <w:rsid w:val="00E663A0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5F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5F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5F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5F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5F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5F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5F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5F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St-2738/2015-6</izvorni_sadrzaj>
    <derivirana_varijabla naziv="DomainObject.Oznaka_1">St-2738/2015-6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2738</izvorni_sadrzaj>
    <derivirana_varijabla naziv="DomainObject.Predmet.Broj_1">2738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St-2738/2015</izvorni_sadrzaj>
    <derivirana_varijabla naziv="DomainObject.Predmet.OznakaBroj_1">St-2738/2015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prozoru</izvorni_sadrzaj>
    <derivirana_varijabla naziv="DomainObject.Predmet.PrimjedbaSuca_1">na prozoru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12293.02</izvorni_sadrzaj>
    <derivirana_varijabla naziv="DomainObject.Predmet.TrenutnaVrijednost_1">12293.02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St-2738/2015-6</izvorni_sadrzaj>
    <derivirana_varijabla naziv="DomainObject.PoslovniBrojDokumenta_1">St-2738/2015-6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KOMOSTRA d.o.o. za odnose sa javnošću, turizam i usluge</item>
    </izvorni_sadrzaj>
    <derivirana_varijabla naziv="DomainObject.Predmet.SudioniciListNaziv_1">
      <item>FINA, RC Split, Podružnica Dubrovnik</item>
      <item>KOMOSTRA d.o.o. za odnose sa javnošću,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KOMOSTRA d.o.o. za odnose sa javnošću, turizam i usluge, OIB 75303483857, Stjepana Radića 81,20207 Cavtat</item>
    </izvorni_sadrzaj>
    <derivirana_varijabla naziv="DomainObject.Predmet.SudioniciListAdressOIB_1">
      <item>FINA, RC Split, Podružnica Dubrovnik, OIB 85821130368, Vukovarska 2,20000 Dubrovnik</item>
      <item>KOMOSTRA d.o.o. za odnose sa javnošću, turizam i usluge, OIB 75303483857, Stjepana Radića 81,20207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75303483857</item>
    </izvorni_sadrzaj>
    <derivirana_varijabla naziv="DomainObject.Predmet.SudioniciListNazivOIB_1">
      <item>, OIB 85821130368</item>
      <item>, OIB 75303483857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2016-01-18T12:22:00Z</cp:lastPrinted>
  <dcterms:modified xmlns:xsi="http://www.w3.org/2001/XMLSchema-instance" xsi:type="dcterms:W3CDTF">2016-01-18T12:22:00Z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