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10f4" w14:paraId="a1a10f4" w:rsidRDefault="00CA1738" w:rsidP="00CA1738" w:rsidR="00CA173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1738" w:rsidP="00CA1738" w:rsidR="00CA1738">
      <w:pPr>
        <w:rPr>
          <w:rFonts w:hAnsi="Times New Roman" w:ascii="Times New Roman"/>
          <w:szCs w:val="24"/>
        </w:rPr>
      </w:pPr>
    </w:p>
    <w:p w:rsidRDefault="00CA1738" w:rsidP="00CA1738" w:rsidR="00CA173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CA1738" w:rsidP="00CA1738" w:rsidR="00CA173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1738" w:rsidP="00CA1738" w:rsidR="00CA173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  <w:r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CA1738" w:rsidP="00CA1738" w:rsidR="00CA173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B41CA7">
        <w:rPr>
          <w:rFonts w:hAnsi="Times New Roman" w:ascii="Times New Roman"/>
          <w:szCs w:val="24"/>
        </w:rPr>
        <w:t>20. St-556/13-94</w:t>
      </w:r>
    </w:p>
    <w:p w:rsidRDefault="00CA1738" w:rsidP="00CA1738" w:rsidR="00CA173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CA1738" w:rsidP="00CA1738" w:rsidR="00CA1738">
      <w:pPr>
        <w:jc w:val="right"/>
        <w:rPr>
          <w:rFonts w:hAnsi="Times New Roman" w:ascii="Times New Roman"/>
          <w:szCs w:val="24"/>
        </w:rPr>
      </w:pPr>
    </w:p>
    <w:p w:rsidRDefault="00CA1738" w:rsidP="00CA1738" w:rsidR="00CA173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A K </w:t>
      </w:r>
    </w:p>
    <w:p w:rsidRDefault="00CA1738" w:rsidP="00CA1738" w:rsidR="00CA173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CA1738" w:rsidP="00CA1738" w:rsidR="00CA1738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ZAGREBU, po sucu pojedincu Luciji Butigan, u stečajnom postupku nad stečajnim dužnikom MB GRADITELJSTVO društvo s ograničenom odgovornošću za građenje i usluge, u stečaju, Ivanić Grad, Ulica slobode 1, MBS: 080646716, OIB: 06274931692, dana </w:t>
      </w:r>
      <w:r w:rsidR="00B41CA7">
        <w:rPr>
          <w:rFonts w:hAnsi="Times New Roman" w:ascii="Times New Roman"/>
          <w:sz w:val="24"/>
          <w:szCs w:val="24"/>
        </w:rPr>
        <w:t>12. rujna</w:t>
      </w:r>
      <w:r>
        <w:rPr>
          <w:rFonts w:hAnsi="Times New Roman" w:ascii="Times New Roman"/>
          <w:sz w:val="24"/>
          <w:szCs w:val="24"/>
        </w:rPr>
        <w:t xml:space="preserve"> 2017.</w:t>
      </w:r>
    </w:p>
    <w:p w:rsidRDefault="00CA1738" w:rsidP="00CA1738" w:rsidR="00CA1738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A1738" w:rsidP="00CA1738" w:rsidR="00CA173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 a k l j u č i o    j e </w:t>
      </w:r>
    </w:p>
    <w:p w:rsidRDefault="00CA1738" w:rsidP="00CA1738" w:rsidR="00CA1738">
      <w:pPr>
        <w:jc w:val="center"/>
        <w:rPr>
          <w:rFonts w:hAnsi="Times New Roman" w:ascii="Times New Roman"/>
          <w:szCs w:val="24"/>
        </w:rPr>
      </w:pPr>
    </w:p>
    <w:p w:rsidRDefault="00CA1738" w:rsidP="00CA1738" w:rsidR="00CA1738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OIB:06274931692,</w:t>
      </w:r>
      <w:r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CA1738" w:rsidP="00CA1738" w:rsidR="00CA1738">
      <w:pPr>
        <w:overflowPunct/>
        <w:autoSpaceDE/>
        <w:adjustRightInd/>
        <w:ind w:firstLine="360" w:left="360"/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- nekretnina upisana u z.k.ul. 2767 k.o. </w:t>
      </w:r>
      <w:proofErr w:type="spellStart"/>
      <w:r>
        <w:rPr>
          <w:rFonts w:hAnsi="Times New Roman" w:ascii="Times New Roman"/>
          <w:bCs/>
          <w:szCs w:val="24"/>
        </w:rPr>
        <w:t>Caginec</w:t>
      </w:r>
      <w:proofErr w:type="spellEnd"/>
      <w:r>
        <w:rPr>
          <w:rFonts w:hAnsi="Times New Roman" w:ascii="Times New Roman"/>
          <w:bCs/>
          <w:szCs w:val="24"/>
        </w:rPr>
        <w:t xml:space="preserve">, kat. </w:t>
      </w:r>
      <w:proofErr w:type="spellStart"/>
      <w:r>
        <w:rPr>
          <w:rFonts w:hAnsi="Times New Roman" w:ascii="Times New Roman"/>
          <w:bCs/>
          <w:szCs w:val="24"/>
        </w:rPr>
        <w:t>čes</w:t>
      </w:r>
      <w:proofErr w:type="spellEnd"/>
      <w:r>
        <w:rPr>
          <w:rFonts w:hAnsi="Times New Roman" w:ascii="Times New Roman"/>
          <w:bCs/>
          <w:szCs w:val="24"/>
        </w:rPr>
        <w:t>. br. 2215 – ORANICA PURIŠKA, površine 2505 m2.</w:t>
      </w: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ind w:firstLine="720"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navedenim nekretninama upisano je </w:t>
      </w:r>
      <w:proofErr w:type="spellStart"/>
      <w:r>
        <w:rPr>
          <w:rFonts w:hAnsi="Times New Roman" w:ascii="Times New Roman"/>
          <w:bCs/>
          <w:szCs w:val="24"/>
        </w:rPr>
        <w:t>razlučno</w:t>
      </w:r>
      <w:proofErr w:type="spellEnd"/>
      <w:r>
        <w:rPr>
          <w:rFonts w:hAnsi="Times New Roman" w:ascii="Times New Roman"/>
          <w:bCs/>
          <w:szCs w:val="24"/>
        </w:rPr>
        <w:t xml:space="preserve"> pravo u korist </w:t>
      </w:r>
      <w:proofErr w:type="spellStart"/>
      <w:r>
        <w:rPr>
          <w:rFonts w:hAnsi="Times New Roman" w:ascii="Times New Roman"/>
          <w:bCs/>
          <w:szCs w:val="24"/>
        </w:rPr>
        <w:t>razlučnog</w:t>
      </w:r>
      <w:proofErr w:type="spellEnd"/>
      <w:r>
        <w:rPr>
          <w:rFonts w:hAnsi="Times New Roman" w:ascii="Times New Roman"/>
          <w:bCs/>
          <w:szCs w:val="24"/>
        </w:rPr>
        <w:t xml:space="preserve">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CA1738" w:rsidP="00CA1738" w:rsidR="00CA173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UTVRĐENA VRIJEDNOST nekretnine iz točke I.1. ovog Zaključka ukupno iznosi 373.304,81 kn.</w:t>
      </w:r>
    </w:p>
    <w:p w:rsidRDefault="00CA1738" w:rsidP="00CA1738" w:rsidR="00CA173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ind w:left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POČETNA CIJENA nekretnina iz točke I.1. ovog Zaključka na petnaestom ročištu za javnu dražbu iznosi </w:t>
      </w:r>
      <w:r w:rsidR="00B41CA7">
        <w:rPr>
          <w:rFonts w:hAnsi="Times New Roman" w:ascii="Times New Roman"/>
          <w:bCs/>
          <w:szCs w:val="24"/>
        </w:rPr>
        <w:t>29.301,93</w:t>
      </w:r>
      <w:r>
        <w:rPr>
          <w:rFonts w:hAnsi="Times New Roman" w:ascii="Times New Roman"/>
          <w:bCs/>
          <w:szCs w:val="24"/>
        </w:rPr>
        <w:t xml:space="preserve"> kn.</w:t>
      </w:r>
    </w:p>
    <w:p w:rsidRDefault="00CA1738" w:rsidP="00CA1738" w:rsidR="00CA173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NAČIN PRODAJE:</w:t>
      </w:r>
    </w:p>
    <w:p w:rsidRDefault="00CA1738" w:rsidP="00CA1738" w:rsidR="00CA1738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prodavat će se u stečajnom postu</w:t>
      </w:r>
      <w:r w:rsidR="00D94AB9">
        <w:rPr>
          <w:rFonts w:hAnsi="Times New Roman" w:ascii="Times New Roman"/>
          <w:bCs/>
          <w:szCs w:val="24"/>
        </w:rPr>
        <w:t xml:space="preserve">pku javnom dražbom, te se na šesnaestom </w:t>
      </w:r>
      <w:r>
        <w:rPr>
          <w:rFonts w:hAnsi="Times New Roman" w:ascii="Times New Roman"/>
          <w:bCs/>
          <w:szCs w:val="24"/>
        </w:rPr>
        <w:t xml:space="preserve">ročištu ne može prodati ispod početne vrijednosti cijene nekretnina navedene u točki II.2. ovog Zaključka. </w:t>
      </w: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Ročište za prodaju na </w:t>
      </w:r>
      <w:r w:rsidR="00B41CA7">
        <w:rPr>
          <w:rFonts w:hAnsi="Times New Roman" w:ascii="Times New Roman"/>
          <w:bCs/>
          <w:szCs w:val="24"/>
        </w:rPr>
        <w:t>šesnaestoj</w:t>
      </w:r>
      <w:r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dana  </w:t>
      </w:r>
    </w:p>
    <w:p w:rsidRDefault="00CA1738" w:rsidP="00CA1738" w:rsidR="00CA1738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B41CA7" w:rsidP="00CA1738" w:rsidR="00CA1738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>24. listopada 2017. u 11,30</w:t>
      </w:r>
      <w:r w:rsidR="00CA1738">
        <w:rPr>
          <w:rFonts w:hAnsi="Times New Roman" w:ascii="Times New Roman"/>
          <w:b/>
          <w:bCs/>
          <w:szCs w:val="24"/>
        </w:rPr>
        <w:t xml:space="preserve"> sati.</w:t>
      </w: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Ovaj zaključak o prodaji objavit će se na e-oglasnoj ploči Trgovačkog suda u Zagrebu.</w:t>
      </w: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Rok od objave zaključka o prodaji nekretnina na e-oglasnoj ploči suda do dana prodaje iznosi petnaest dana.</w:t>
      </w:r>
    </w:p>
    <w:p w:rsidRDefault="00CA1738" w:rsidP="00CA1738" w:rsidR="00CA1738">
      <w:pPr>
        <w:jc w:val="both"/>
        <w:rPr>
          <w:rFonts w:hAnsi="Times New Roman" w:ascii="Times New Roman"/>
          <w:bCs/>
          <w:szCs w:val="24"/>
        </w:rPr>
      </w:pPr>
    </w:p>
    <w:p w:rsidRDefault="00CA1738" w:rsidP="00CA1738" w:rsidR="00CA1738">
      <w:pPr>
        <w:numPr>
          <w:ilvl w:val="0"/>
          <w:numId w:val="1"/>
        </w:num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UVJETI PRODAJE: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 iz točke I. ovog Zaključka su vlasništvo stečajnog dužnika.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 javnoj dražbi kao kupci mogu sudjelovati samo osobe koje najkasnije do </w:t>
      </w:r>
      <w:r w:rsidR="00B41CA7">
        <w:rPr>
          <w:rFonts w:hAnsi="Times New Roman" w:ascii="Times New Roman"/>
          <w:bCs/>
          <w:szCs w:val="24"/>
        </w:rPr>
        <w:t>21. listopada</w:t>
      </w:r>
      <w:r>
        <w:rPr>
          <w:rFonts w:hAnsi="Times New Roman" w:ascii="Times New Roman"/>
          <w:bCs/>
          <w:szCs w:val="24"/>
        </w:rPr>
        <w:t xml:space="preserve">  2017. uplate osiguranje u iznosu od 10 % </w:t>
      </w:r>
      <w:r w:rsidR="00B41CA7">
        <w:rPr>
          <w:rFonts w:hAnsi="Times New Roman" w:ascii="Times New Roman"/>
          <w:bCs/>
          <w:szCs w:val="24"/>
        </w:rPr>
        <w:t>početne</w:t>
      </w:r>
      <w:r>
        <w:rPr>
          <w:rFonts w:hAnsi="Times New Roman" w:ascii="Times New Roman"/>
          <w:bCs/>
          <w:szCs w:val="24"/>
        </w:rPr>
        <w:t xml:space="preserve"> </w:t>
      </w:r>
      <w:r w:rsidR="00B41CA7">
        <w:rPr>
          <w:rFonts w:hAnsi="Times New Roman" w:ascii="Times New Roman"/>
          <w:bCs/>
          <w:szCs w:val="24"/>
        </w:rPr>
        <w:t>cijene</w:t>
      </w:r>
      <w:r>
        <w:rPr>
          <w:rFonts w:hAnsi="Times New Roman" w:ascii="Times New Roman"/>
          <w:bCs/>
          <w:szCs w:val="24"/>
        </w:rPr>
        <w:t xml:space="preserve"> nekretnina navedenih u točki II. ovog zaključka, a opisanih u točki I. ovog Zaključka, na račun sudskog depozita Trgovačkog suda u Zagrebu pri Hrvatskoj poštanskoj banci d.d. Zagreb </w:t>
      </w:r>
      <w:r>
        <w:rPr>
          <w:rFonts w:hAnsi="Times New Roman" w:ascii="Times New Roman"/>
          <w:szCs w:val="24"/>
        </w:rPr>
        <w:t xml:space="preserve">br. IBAN: HR9223900011300000460, model: HR05 (kod </w:t>
      </w:r>
      <w:proofErr w:type="spellStart"/>
      <w:r>
        <w:rPr>
          <w:rFonts w:hAnsi="Times New Roman" w:ascii="Times New Roman"/>
          <w:szCs w:val="24"/>
        </w:rPr>
        <w:t>internet</w:t>
      </w:r>
      <w:proofErr w:type="spellEnd"/>
      <w:r>
        <w:rPr>
          <w:rFonts w:hAnsi="Times New Roman" w:ascii="Times New Roman"/>
          <w:szCs w:val="24"/>
        </w:rPr>
        <w:t xml:space="preserve"> bankarstva HR00) pozivom na broj spisa </w:t>
      </w:r>
      <w:r w:rsidR="00B41CA7">
        <w:rPr>
          <w:rFonts w:hAnsi="Times New Roman" w:ascii="Times New Roman"/>
          <w:bCs/>
          <w:szCs w:val="24"/>
        </w:rPr>
        <w:t>St-556/13</w:t>
      </w:r>
      <w:r>
        <w:rPr>
          <w:rFonts w:hAnsi="Times New Roman" w:ascii="Times New Roman"/>
          <w:bCs/>
          <w:szCs w:val="24"/>
        </w:rPr>
        <w:t xml:space="preserve"> i dokaz o tome dostave u sudski spis prije početka dražbe ili do </w:t>
      </w:r>
      <w:r w:rsidR="00B41CA7">
        <w:rPr>
          <w:rFonts w:hAnsi="Times New Roman" w:ascii="Times New Roman"/>
          <w:bCs/>
          <w:szCs w:val="24"/>
        </w:rPr>
        <w:t>23. listopada</w:t>
      </w:r>
      <w:r>
        <w:rPr>
          <w:rFonts w:hAnsi="Times New Roman" w:ascii="Times New Roman"/>
          <w:bCs/>
          <w:szCs w:val="24"/>
        </w:rPr>
        <w:t xml:space="preserve"> 2017. dostave bankarsku garanciju bonitetne banke na prvi poziv za odgovarajući iznos osiguranja, izdanu u korist stečajnog dužnika s rokom važenja najmanje do </w:t>
      </w:r>
      <w:r w:rsidR="00B41CA7">
        <w:rPr>
          <w:rFonts w:hAnsi="Times New Roman" w:ascii="Times New Roman"/>
          <w:bCs/>
          <w:szCs w:val="24"/>
        </w:rPr>
        <w:t>4. prosinca</w:t>
      </w:r>
      <w:r>
        <w:rPr>
          <w:rFonts w:hAnsi="Times New Roman" w:ascii="Times New Roman"/>
          <w:bCs/>
          <w:szCs w:val="24"/>
        </w:rPr>
        <w:t xml:space="preserve"> 2017.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>
        <w:rPr>
          <w:rFonts w:hAnsi="Times New Roman" w:ascii="Times New Roman"/>
          <w:bCs/>
          <w:szCs w:val="24"/>
        </w:rPr>
        <w:t>kupovninu</w:t>
      </w:r>
      <w:proofErr w:type="spellEnd"/>
      <w:r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>
        <w:rPr>
          <w:rFonts w:hAnsi="Times New Roman" w:ascii="Times New Roman"/>
          <w:bCs/>
          <w:szCs w:val="24"/>
        </w:rPr>
        <w:t>kupovnine</w:t>
      </w:r>
      <w:proofErr w:type="spellEnd"/>
      <w:r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</w:t>
      </w:r>
      <w:proofErr w:type="spellStart"/>
      <w:r>
        <w:rPr>
          <w:rFonts w:hAnsi="Times New Roman" w:ascii="Times New Roman"/>
          <w:bCs/>
          <w:szCs w:val="24"/>
        </w:rPr>
        <w:t>kupovninu</w:t>
      </w:r>
      <w:proofErr w:type="spellEnd"/>
      <w:r>
        <w:rPr>
          <w:rFonts w:hAnsi="Times New Roman" w:ascii="Times New Roman"/>
          <w:bCs/>
          <w:szCs w:val="24"/>
        </w:rPr>
        <w:t xml:space="preserve"> u navedenom roku iz točke VI/6 ovog Zaključka. 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U rješenju o dosudi nekretnine sud će odrediti da se nakon pravomoćnosti tog rješenja i nakon što kupac položi </w:t>
      </w:r>
      <w:proofErr w:type="spellStart"/>
      <w:r>
        <w:rPr>
          <w:rFonts w:hAnsi="Times New Roman" w:ascii="Times New Roman"/>
          <w:bCs/>
          <w:szCs w:val="24"/>
        </w:rPr>
        <w:t>kupovninu</w:t>
      </w:r>
      <w:proofErr w:type="spellEnd"/>
      <w:r>
        <w:rPr>
          <w:rFonts w:hAnsi="Times New Roman" w:ascii="Times New Roman"/>
          <w:bCs/>
          <w:szCs w:val="24"/>
        </w:rPr>
        <w:t>, u zemljišnim knjigama upiše u njegovu korist pravo vlasništva na dosuđenoj nekretnini, te da se brišu prava i tereti na nekretnini koji prestaju njezinom prodajom.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>
        <w:rPr>
          <w:rFonts w:hAnsi="Times New Roman" w:ascii="Times New Roman"/>
          <w:bCs/>
          <w:szCs w:val="24"/>
        </w:rPr>
        <w:t>kupovninu</w:t>
      </w:r>
      <w:proofErr w:type="spellEnd"/>
      <w:r>
        <w:rPr>
          <w:rFonts w:hAnsi="Times New Roman" w:ascii="Times New Roman"/>
          <w:bCs/>
          <w:szCs w:val="24"/>
        </w:rPr>
        <w:t xml:space="preserve"> sud će donijeti zaključak o predaji nekretnine kupcu, čime kupac stupa u posjed iste. </w:t>
      </w:r>
    </w:p>
    <w:p w:rsidRDefault="00CA1738" w:rsidP="00CA1738" w:rsidR="00CA1738">
      <w:pPr>
        <w:numPr>
          <w:ilvl w:val="0"/>
          <w:numId w:val="2"/>
        </w:numPr>
        <w:overflowPunct/>
        <w:autoSpaceDE/>
        <w:adjustRightInd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>Imovina stečajnog dužnika navedena u točki I. ovog zaključka, a koja je predmet prodaje može se razgledati u dogovoru sa stečajnom upraviteljicom a uz prethodni dogovor na tel. br. 091/5046-022.</w:t>
      </w:r>
    </w:p>
    <w:p w:rsidRDefault="00CA1738" w:rsidP="00CA1738" w:rsidR="00CA1738">
      <w:pPr>
        <w:pStyle w:val="Naslov1"/>
        <w:rPr>
          <w:rFonts w:hAnsi="Times New Roman" w:ascii="Times New Roman"/>
          <w:sz w:val="24"/>
          <w:szCs w:val="24"/>
        </w:rPr>
      </w:pPr>
    </w:p>
    <w:p w:rsidRDefault="00CA1738" w:rsidP="00CA1738" w:rsidR="00CA1738">
      <w:pPr>
        <w:pStyle w:val="Naslov1"/>
        <w:rPr>
          <w:rFonts w:hAnsi="Times New Roman" w:ascii="Times New Roman"/>
          <w:b w:val="false"/>
          <w:sz w:val="24"/>
          <w:szCs w:val="24"/>
        </w:rPr>
      </w:pPr>
      <w:r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CA1738" w:rsidP="00CA1738" w:rsidR="00CA1738">
      <w:pPr>
        <w:rPr>
          <w:rFonts w:hAnsi="Times New Roman" w:ascii="Times New Roman"/>
          <w:szCs w:val="24"/>
        </w:rPr>
      </w:pPr>
    </w:p>
    <w:p w:rsidRDefault="00CA1738" w:rsidP="00CA1738" w:rsidR="00CA173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St-556/13 od 10. veljače 2014. otvoren je stečajni postupak nad dužnikom MB GRADITELJSTVO društvo s ograničenom odgovornošću za građenje i usluge, u stečaju, Ivanić Grad, Ulica slobode 1, MBS: 080646716, OIB: 06274931692.</w:t>
      </w:r>
    </w:p>
    <w:p w:rsidRDefault="00CA1738" w:rsidP="00CA1738" w:rsidR="00CA1738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Stečajnu masu čini nekretnina koja je predmet ove prodaje, a na kojoj je upisano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 u korist </w:t>
      </w:r>
      <w:proofErr w:type="spellStart"/>
      <w:r>
        <w:rPr>
          <w:rFonts w:hAnsi="Times New Roman" w:ascii="Times New Roman"/>
          <w:szCs w:val="24"/>
        </w:rPr>
        <w:t>razlučnog</w:t>
      </w:r>
      <w:proofErr w:type="spellEnd"/>
      <w:r>
        <w:rPr>
          <w:rFonts w:hAnsi="Times New Roman" w:ascii="Times New Roman"/>
          <w:szCs w:val="24"/>
        </w:rPr>
        <w:t xml:space="preserve"> vjerovnika </w:t>
      </w:r>
      <w:r>
        <w:rPr>
          <w:rFonts w:hAnsi="Times New Roman" w:ascii="Times New Roman"/>
          <w:bCs/>
          <w:szCs w:val="24"/>
        </w:rPr>
        <w:t>RH MINISTARSTVO FINANCIJA</w:t>
      </w:r>
      <w:r>
        <w:rPr>
          <w:rFonts w:hAnsi="Times New Roman" w:ascii="Times New Roman"/>
          <w:szCs w:val="24"/>
        </w:rPr>
        <w:t xml:space="preserve">. </w:t>
      </w:r>
    </w:p>
    <w:p w:rsidRDefault="00CA1738" w:rsidP="00CA1738" w:rsidR="00CA173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Stečajna upraviteljica podnijela je ovom sudu prijedloga da se nekretnina opisana u točci I. ovog Zaključka prodaju uz odgovarajuću primjenu pravila o ovrsi na nekretninama, sve sukladno članka 164. stavak 1. Stečajnog zakona (Narodne novine br. 44/96, 161/98, 29/99, 129/00, 123/03, 197/03, 187/04, 82/06, 116/10, 125/12, 133/12; dalje SZ), pa je doneseno Rješenje o prodaji predmetnih nekretnina br. St-556/13 od 15. rujna 2015., a koje je postalo pravomoćno dana 5. listopada 2015. </w:t>
      </w:r>
    </w:p>
    <w:p w:rsidRDefault="00CA1738" w:rsidP="00CA1738" w:rsidR="00CA173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CA1738" w:rsidP="00CA1738" w:rsidR="00CA173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CA1738" w:rsidP="00CA1738" w:rsidR="00CA173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A1738" w:rsidP="00CA1738" w:rsidR="00CA173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B41CA7">
        <w:rPr>
          <w:rFonts w:hAnsi="Times New Roman" w:ascii="Times New Roman"/>
          <w:szCs w:val="24"/>
        </w:rPr>
        <w:t>12. rujna</w:t>
      </w:r>
      <w:r>
        <w:rPr>
          <w:rFonts w:hAnsi="Times New Roman" w:ascii="Times New Roman"/>
          <w:szCs w:val="24"/>
        </w:rPr>
        <w:t xml:space="preserve"> 2017.</w:t>
      </w:r>
    </w:p>
    <w:p w:rsidRDefault="00CA1738" w:rsidP="00CA1738" w:rsidR="00CA1738">
      <w:pPr>
        <w:jc w:val="center"/>
        <w:rPr>
          <w:rFonts w:hAnsi="Times New Roman" w:ascii="Times New Roman"/>
          <w:szCs w:val="24"/>
        </w:rPr>
      </w:pPr>
    </w:p>
    <w:p w:rsidRDefault="00CA1738" w:rsidP="00B41CA7" w:rsidR="00CA173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CA1738" w:rsidP="00B41CA7" w:rsidR="00CA173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</w:t>
      </w:r>
      <w:r w:rsidR="00B41CA7">
        <w:rPr>
          <w:rFonts w:hAnsi="Times New Roman" w:ascii="Times New Roman"/>
          <w:szCs w:val="24"/>
        </w:rPr>
        <w:t xml:space="preserve">LUCIJA BUTIGAN </w:t>
      </w:r>
      <w:r w:rsidR="001806EF">
        <w:rPr>
          <w:rFonts w:hAnsi="Times New Roman" w:ascii="Times New Roman"/>
          <w:szCs w:val="24"/>
        </w:rPr>
        <w:t>v.r.</w:t>
      </w:r>
    </w:p>
    <w:p w:rsidRDefault="001806EF" w:rsidP="001806EF" w:rsidR="001806EF" w:rsidRPr="001806EF">
      <w:pPr>
        <w:tabs>
          <w:tab w:pos="7142" w:val="left"/>
        </w:tabs>
        <w:rPr>
          <w:rFonts w:hAnsi="Times New Roman" w:ascii="Times New Roman"/>
          <w:szCs w:val="24"/>
        </w:rPr>
      </w:pPr>
      <w:r w:rsidRPr="001806EF">
        <w:rPr>
          <w:rFonts w:hAnsi="Times New Roman" w:ascii="Times New Roman"/>
          <w:szCs w:val="24"/>
        </w:rPr>
        <w:tab/>
      </w:r>
    </w:p>
    <w:p w:rsidRDefault="001806EF" w:rsidP="00681078" w:rsidR="001806EF" w:rsidRPr="001806EF">
      <w:pPr>
        <w:pStyle w:val="Odlomakpopisa"/>
        <w:jc w:val="right"/>
        <w:rPr>
          <w:rFonts w:hAnsi="Times New Roman" w:ascii="Times New Roman"/>
        </w:rPr>
      </w:pPr>
      <w:r w:rsidRPr="001806EF">
        <w:rPr>
          <w:rFonts w:hAnsi="Times New Roman" w:ascii="Times New Roman"/>
        </w:rPr>
        <w:t xml:space="preserve">Za točnost </w:t>
      </w:r>
      <w:proofErr w:type="spellStart"/>
      <w:r w:rsidRPr="001806EF">
        <w:rPr>
          <w:rFonts w:hAnsi="Times New Roman" w:ascii="Times New Roman"/>
        </w:rPr>
        <w:t>otpravka</w:t>
      </w:r>
      <w:proofErr w:type="spellEnd"/>
      <w:r w:rsidRPr="001806EF">
        <w:rPr>
          <w:rFonts w:hAnsi="Times New Roman" w:ascii="Times New Roman"/>
        </w:rPr>
        <w:t>-</w:t>
      </w:r>
    </w:p>
    <w:p w:rsidRDefault="001806EF" w:rsidP="00681078" w:rsidR="001806EF" w:rsidRPr="001806EF">
      <w:pPr>
        <w:pStyle w:val="Odlomakpopisa"/>
        <w:jc w:val="right"/>
        <w:rPr>
          <w:rFonts w:hAnsi="Times New Roman" w:ascii="Times New Roman"/>
        </w:rPr>
      </w:pPr>
      <w:r w:rsidRPr="001806EF">
        <w:rPr>
          <w:rFonts w:hAnsi="Times New Roman" w:ascii="Times New Roman"/>
        </w:rPr>
        <w:t xml:space="preserve">ovlašteni službenik: </w:t>
      </w:r>
    </w:p>
    <w:p w:rsidRDefault="001806EF" w:rsidP="00681078" w:rsidR="001806EF" w:rsidRPr="001806EF">
      <w:pPr>
        <w:pStyle w:val="Odlomakpopisa"/>
        <w:jc w:val="right"/>
        <w:rPr>
          <w:rFonts w:hAnsi="Times New Roman" w:ascii="Times New Roman"/>
        </w:rPr>
      </w:pPr>
      <w:r w:rsidRPr="001806EF">
        <w:rPr>
          <w:rFonts w:hAnsi="Times New Roman" w:ascii="Times New Roman"/>
        </w:rPr>
        <w:t xml:space="preserve">Ivana </w:t>
      </w:r>
      <w:proofErr w:type="spellStart"/>
      <w:r w:rsidRPr="001806EF">
        <w:rPr>
          <w:rFonts w:hAnsi="Times New Roman" w:ascii="Times New Roman"/>
        </w:rPr>
        <w:t>Slaviček</w:t>
      </w:r>
      <w:proofErr w:type="spellEnd"/>
    </w:p>
    <w:p w:rsidRDefault="001806EF" w:rsidP="00B41CA7" w:rsidR="001806EF">
      <w:pPr>
        <w:jc w:val="right"/>
        <w:rPr>
          <w:rFonts w:hAnsi="Times New Roman" w:ascii="Times New Roman"/>
          <w:szCs w:val="24"/>
        </w:rPr>
      </w:pPr>
    </w:p>
    <w:p w:rsidRDefault="00CA1738" w:rsidP="00CA1738" w:rsidR="00CA1738">
      <w:pPr>
        <w:rPr>
          <w:rFonts w:hAnsi="Times New Roman" w:ascii="Times New Roman"/>
          <w:szCs w:val="24"/>
        </w:rPr>
      </w:pPr>
    </w:p>
    <w:p w:rsidRDefault="00CA1738" w:rsidP="00CA1738" w:rsidR="00CA1738">
      <w:pPr>
        <w:rPr>
          <w:rFonts w:hAnsi="Times New Roman" w:ascii="Times New Roman"/>
          <w:szCs w:val="24"/>
        </w:rPr>
      </w:pPr>
    </w:p>
    <w:p w:rsidRDefault="00CA1738" w:rsidP="00CA1738" w:rsidR="00CA1738">
      <w:pPr>
        <w:rPr>
          <w:rFonts w:hAnsi="Times New Roman" w:ascii="Times New Roman"/>
          <w:szCs w:val="24"/>
        </w:rPr>
      </w:pPr>
    </w:p>
    <w:p w:rsidRDefault="00CA1738" w:rsidP="00CA1738" w:rsidR="00CA173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CA1738" w:rsidP="00CA1738" w:rsidR="00CA173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zaključka nije dopuštena žalba (članak 11. stavak 9. SZ).</w:t>
      </w:r>
    </w:p>
    <w:p w:rsidRDefault="00B41CA7" w:rsidR="00B41CA7">
      <w:pPr>
        <w:rPr>
          <w:rFonts w:hAnsi="Times New Roman" w:ascii="Times New Roman"/>
          <w:szCs w:val="24"/>
        </w:rPr>
      </w:pPr>
    </w:p>
    <w:p w:rsidRDefault="00B41CA7" w:rsidP="001806EF" w:rsidR="00B41CA7">
      <w:pPr>
        <w:pStyle w:val="Odlomakpopisa"/>
        <w:ind w:left="567"/>
      </w:pPr>
      <w:bookmarkStart w:name="_GoBack" w:id="0"/>
      <w:bookmarkEnd w:id="0"/>
    </w:p>
    <w:sectPr w:rsidR="00B41C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E6FAA618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779C144A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A59"/>
    <w:rsid w:val="001806EF"/>
    <w:rsid w:val="00733A59"/>
    <w:rsid w:val="00B41CA7"/>
    <w:rsid w:val="00BE3772"/>
    <w:rsid w:val="00CA1738"/>
    <w:rsid w:val="00D94AB9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738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A1738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A1738"/>
    <w:rPr>
      <w:rFonts w:cs="Times New Roman" w:eastAsia="Times New Roman" w:hAnsi="Arial" w:asci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1738"/>
    <w:pPr>
      <w:jc w:val="center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CA1738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73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41C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6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0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738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A1738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A1738"/>
    <w:rPr>
      <w:rFonts w:ascii="Arial" w:cs="Times New Roman" w:eastAsia="Times New Roman" w:hAnsi="Arial"/>
      <w:b/>
      <w:bCs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1738"/>
    <w:pPr>
      <w:jc w:val="center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CA1738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73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41C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06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0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10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</izvorni_sadrzaj>
    <derivirana_varijabla naziv="DomainObject.Predmet.StrankaFormated_1">  FINA; Antonija Galić</derivirana_varijabla>
  </DomainObject.Predmet.StrankaFormated>
  <DomainObject.Predmet.StrankaFormatedOIB>
    <izvorni_sadrzaj>  FINA, OIB 85821130368; Antonija Galić, OIB 64334764434</izvorni_sadrzaj>
    <derivirana_varijabla naziv="DomainObject.Predmet.StrankaFormatedOIB_1">  FINA, OIB 85821130368; Antonija Galić, OIB 64334764434</derivirana_varijabla>
  </DomainObject.Predmet.StrankaFormatedOIB>
  <DomainObject.Predmet.StrankaFormatedWithAdress>
    <izvorni_sadrzaj> FINA, Ul. grada Vukovara 70, 10000 Zagreb; Antonija Galić, Budmanijeva 5, 10000 Zagreb</izvorni_sadrzaj>
    <derivirana_varijabla naziv="DomainObject.Predmet.StrankaFormatedWithAdress_1"> FINA, Ul. grada Vukovara 70, 10000 Zagreb; Antonija Galić, Budmanijeva 5, 10000 Zagreb</derivirana_varijabla>
  </DomainObject.Predmet.StrankaFormatedWithAdress>
  <DomainObject.Predmet.StrankaFormatedWithAdressOIB>
    <izvorni_sadrzaj> FINA, OIB 85821130368, Ul. grada Vukovara 70, 10000 Zagreb; Antonija Galić, OIB 64334764434, Budmanijeva 5, 10000 Zagreb</izvorni_sadrzaj>
    <derivirana_varijabla naziv="DomainObject.Predmet.StrankaFormatedWithAdressOIB_1"> FINA, OIB 85821130368, Ul. grada Vukovara 70, 10000 Zagreb; Antonija Galić, OIB 64334764434, Budmanijeva 5, 10000 Zagreb</derivirana_varijabla>
  </DomainObject.Predmet.StrankaFormatedWithAdressOIB>
  <DomainObject.Predmet.StrankaWithAdress>
    <izvorni_sadrzaj>FINA Ul. grada Vukovara 70,10000 Zagreb,Antonija Galić Budmanijeva 5,10000 Zagreb</izvorni_sadrzaj>
    <derivirana_varijabla naziv="DomainObject.Predmet.StrankaWithAdress_1">FINA Ul. grada Vukovara 70,10000 Zagreb,Antonija Galić Budmanijeva 5,10000 Zagreb</derivirana_varijabla>
  </DomainObject.Predmet.StrankaWithAdress>
  <DomainObject.Predmet.StrankaWithAdressOIB>
    <izvorni_sadrzaj>FINA, OIB 85821130368, Ul. grada Vukovara 70,10000 Zagreb,Antonija Galić, OIB 64334764434, Budmanijeva 5,10000 Zagreb</izvorni_sadrzaj>
    <derivirana_varijabla naziv="DomainObject.Predmet.StrankaWithAdressOIB_1">FINA, OIB 85821130368, Ul. grada Vukovara 70,10000 Zagreb,Antonija Galić, OIB 64334764434, Budmanijeva 5,10000 Zagreb</derivirana_varijabla>
  </DomainObject.Predmet.StrankaWithAdressOIB>
  <DomainObject.Predmet.StrankaNazivFormated>
    <izvorni_sadrzaj>FINA,Antonija Galić</izvorni_sadrzaj>
    <derivirana_varijabla naziv="DomainObject.Predmet.StrankaNazivFormated_1">FINA,Antonija Galić</derivirana_varijabla>
  </DomainObject.Predmet.StrankaNazivFormated>
  <DomainObject.Predmet.StrankaNazivFormatedOIB>
    <izvorni_sadrzaj>FINA, OIB 85821130368,Antonija Galić, OIB 64334764434</izvorni_sadrzaj>
    <derivirana_varijabla naziv="DomainObject.Predmet.StrankaNazivFormatedOIB_1">FINA, OIB 85821130368,Antonija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</item>
      <item>Antonija Galić</item>
    </izvorni_sadrzaj>
    <derivirana_varijabla naziv="DomainObject.Predmet.StrankaListFormated_1">
      <item>FINA</item>
      <item>Antonija Galić</item>
    </derivirana_varijabla>
  </DomainObject.Predmet.StrankaListFormated>
  <DomainObject.Predmet.StrankaListFormatedOIB>
    <izvorni_sadrzaj>
      <item>FINA, OIB 85821130368</item>
      <item>Antonija Galić, OIB 64334764434</item>
    </izvorni_sadrzaj>
    <derivirana_varijabla naziv="DomainObject.Predmet.StrankaListFormatedOIB_1">
      <item>FINA, OIB 85821130368</item>
      <item>Antonija Galić, OIB 64334764434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</izvorni_sadrzaj>
    <derivirana_varijabla naziv="DomainObject.Predmet.StrankaListFormatedWithAdress_1">
      <item>FINA, Ul. grada Vukovara 70, 10000 Zagreb</item>
      <item>Antonija Galić, Budmanijeva 5, 10000 Zagreb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</derivirana_varijabla>
  </DomainObject.Predmet.StrankaListFormatedWithAdressOIB>
  <DomainObject.Predmet.StrankaListNazivFormated>
    <izvorni_sadrzaj>
      <item>FINA</item>
      <item>Antonija Galić</item>
    </izvorni_sadrzaj>
    <derivirana_varijabla naziv="DomainObject.Predmet.StrankaListNazivFormated_1">
      <item>FINA</item>
      <item>Antonija Galić</item>
    </derivirana_varijabla>
  </DomainObject.Predmet.StrankaListNazivFormated>
  <DomainObject.Predmet.StrankaListNazivFormatedOIB>
    <izvorni_sadrzaj>
      <item>FINA, OIB 85821130368</item>
      <item>Antonija Galić, OIB 64334764434</item>
    </izvorni_sadrzaj>
    <derivirana_varijabla naziv="DomainObject.Predmet.StrankaListNazivFormatedOIB_1">
      <item>FINA, OIB 85821130368</item>
      <item>Antonija Galić, OIB 64334764434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</izvorni_sadrzaj>
    <derivirana_varijabla naziv="DomainObject.Predmet.OstaliListNazivFormated_1">
      <item>IGOR BILANDŽIĆ</item>
      <item>Ministarstvo financija RH, Porezna uprava</item>
      <item>JASNA MATIČEVIĆ, odvjetnica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FINA</item>
      <item>Antonija Galić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  <item>Antonija Galić, OIB 64334764434, Budmanijeva 5,10000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FINA, OIB 85821130368, Ul. grada Vukovara 70,10000 Zagreb</item>
      <item>Antonija Galić, OIB 64334764434, Budmanijeva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85821130368</item>
      <item>, OIB 64334764434</item>
    </izvorni_sadrzaj>
    <derivirana_varijabla naziv="DomainObject.Predmet.SudioniciListNazivOIB_1">
      <item>, OIB 06274931692</item>
      <item>, OIB 89800133851</item>
      <item>, OIB 18683136487</item>
      <item>, OIB null</item>
      <item>, OIB 85821130368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1015</properties:Words>
  <properties:Characters>5404</properties:Characters>
  <properties:Lines>133</properties:Lines>
  <properties:Paragraphs>48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2017-09-12T09:29:00Z</dcterms:created>
  <dc:creator>Valentina Kranjčić</dc:creator>
  <cp:lastModifiedBy>Valentina Kranjčić</cp:lastModifiedBy>
  <cp:lastPrinted>2017-09-12T09:37:00Z</cp:lastPrinted>
  <dcterms:modified xmlns:xsi="http://www.w3.org/2001/XMLSchema-instance" xsi:type="dcterms:W3CDTF">2017-09-12T09:37:00Z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