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8bf89e4" w14:paraId="8bf89e4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AF5D34">
        <w:rPr>
          <w:rFonts w:hAnsi="Times New Roman" w:ascii="Times New Roman"/>
          <w:szCs w:val="24"/>
        </w:rPr>
        <w:t>4491</w:t>
      </w:r>
      <w:r w:rsidR="00DB6935">
        <w:rPr>
          <w:rFonts w:hAnsi="Times New Roman" w:ascii="Times New Roman"/>
          <w:szCs w:val="24"/>
        </w:rPr>
        <w:t>/</w:t>
      </w:r>
      <w:r w:rsidR="003A4867">
        <w:rPr>
          <w:rFonts w:hAnsi="Times New Roman" w:ascii="Times New Roman"/>
          <w:szCs w:val="24"/>
        </w:rPr>
        <w:t>2</w:t>
      </w:r>
      <w:r w:rsidR="00DB6935">
        <w:rPr>
          <w:rFonts w:hAnsi="Times New Roman" w:ascii="Times New Roman"/>
          <w:szCs w:val="24"/>
        </w:rPr>
        <w:t>0</w:t>
      </w:r>
      <w:r w:rsidRPr="00811B9D">
        <w:rPr>
          <w:rFonts w:hAnsi="Times New Roman" w:ascii="Times New Roman"/>
          <w:szCs w:val="24"/>
        </w:rPr>
        <w:t>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AF5D34">
        <w:rPr>
          <w:rFonts w:hAnsi="Times New Roman" w:ascii="Times New Roman"/>
          <w:color w:val="000000"/>
          <w:szCs w:val="24"/>
        </w:rPr>
        <w:t>TIKVEŠ d.o.o.</w:t>
      </w:r>
      <w:r w:rsidR="00C241AF">
        <w:rPr>
          <w:rFonts w:hAnsi="Times New Roman" w:ascii="Times New Roman"/>
          <w:szCs w:val="24"/>
        </w:rPr>
        <w:t>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AF5D34" w:rsidRPr="00AF5D34">
        <w:rPr>
          <w:rFonts w:hAnsi="Times New Roman" w:ascii="Times New Roman"/>
          <w:szCs w:val="24"/>
        </w:rPr>
        <w:t xml:space="preserve">10000 </w:t>
      </w:r>
      <w:r w:rsidR="00DB6935" w:rsidRPr="00DB6935">
        <w:rPr>
          <w:rFonts w:hAnsi="Times New Roman" w:ascii="Times New Roman"/>
          <w:szCs w:val="24"/>
        </w:rPr>
        <w:t xml:space="preserve">Zagreb, </w:t>
      </w:r>
      <w:r w:rsidR="00AF5D34">
        <w:rPr>
          <w:rFonts w:hAnsi="Times New Roman" w:ascii="Times New Roman"/>
          <w:szCs w:val="24"/>
        </w:rPr>
        <w:t>Bučarova 1A</w:t>
      </w:r>
      <w:r w:rsidR="00DB6935">
        <w:rPr>
          <w:rFonts w:hAnsi="Times New Roman" w:ascii="Times New Roman"/>
          <w:szCs w:val="24"/>
        </w:rPr>
        <w:t>,</w:t>
      </w:r>
      <w:r w:rsidR="00DB6935" w:rsidRPr="00DB6935">
        <w:rPr>
          <w:rFonts w:hAnsi="Times New Roman" w:ascii="Times New Roman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AF5D34">
        <w:rPr>
          <w:rFonts w:hAnsi="Times New Roman" w:ascii="Times New Roman"/>
          <w:szCs w:val="24"/>
        </w:rPr>
        <w:t>12377688388</w:t>
      </w:r>
      <w:r w:rsidRPr="00C241AF">
        <w:rPr>
          <w:rFonts w:hAnsi="Times New Roman" w:ascii="Times New Roman"/>
          <w:szCs w:val="24"/>
        </w:rPr>
        <w:t xml:space="preserve">, dana </w:t>
      </w:r>
      <w:r w:rsidR="00F80111">
        <w:rPr>
          <w:rFonts w:hAnsi="Times New Roman" w:ascii="Times New Roman"/>
          <w:szCs w:val="24"/>
        </w:rPr>
        <w:t>1</w:t>
      </w:r>
      <w:r w:rsidR="00E5678F">
        <w:rPr>
          <w:rFonts w:hAnsi="Times New Roman" w:ascii="Times New Roman"/>
          <w:szCs w:val="24"/>
        </w:rPr>
        <w:t>1</w:t>
      </w:r>
      <w:r w:rsidRPr="00C241AF">
        <w:rPr>
          <w:rFonts w:hAnsi="Times New Roman" w:ascii="Times New Roman"/>
          <w:szCs w:val="24"/>
        </w:rPr>
        <w:t xml:space="preserve">. </w:t>
      </w:r>
      <w:r w:rsidR="00AF5D34">
        <w:rPr>
          <w:rFonts w:hAnsi="Times New Roman" w:ascii="Times New Roman"/>
          <w:szCs w:val="24"/>
        </w:rPr>
        <w:t xml:space="preserve">siječnja </w:t>
      </w:r>
      <w:r w:rsidR="00F80111">
        <w:rPr>
          <w:rFonts w:hAnsi="Times New Roman" w:ascii="Times New Roman"/>
          <w:szCs w:val="24"/>
        </w:rPr>
        <w:t>201</w:t>
      </w:r>
      <w:r w:rsidR="00AF5D34">
        <w:rPr>
          <w:rFonts w:hAnsi="Times New Roman" w:ascii="Times New Roman"/>
          <w:szCs w:val="24"/>
        </w:rPr>
        <w:t>7</w:t>
      </w:r>
      <w:r w:rsidR="00F80111">
        <w:rPr>
          <w:rFonts w:hAnsi="Times New Roman" w:ascii="Times New Roman"/>
          <w:szCs w:val="24"/>
        </w:rPr>
        <w:t>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AF5D34" w:rsidP="00750ECE" w:rsidR="00AF5D34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  <w:lang w:val="de-DE"/>
        </w:rPr>
        <w:t xml:space="preserve">           </w:t>
      </w:r>
      <w:r>
        <w:rPr>
          <w:rFonts w:hAnsi="Times New Roman" w:ascii="Times New Roman"/>
          <w:color w:val="000000"/>
          <w:szCs w:val="24"/>
        </w:rPr>
        <w:t xml:space="preserve">Stavlja se izvan snage Rješenje ovog suda od 25. srpnja 2016. o otvaranju i zaključenju  </w:t>
      </w:r>
    </w:p>
    <w:p w:rsidRDefault="00AF5D34" w:rsidP="00750ECE" w:rsidR="00750ECE">
      <w:pPr>
        <w:jc w:val="both"/>
        <w:rPr>
          <w:rFonts w:hAnsi="Times New Roman" w:ascii="Times New Roman"/>
          <w:color w:val="000000"/>
          <w:szCs w:val="24"/>
          <w:lang w:val="de-DE"/>
        </w:rPr>
      </w:pPr>
      <w:r>
        <w:rPr>
          <w:rFonts w:hAnsi="Times New Roman" w:ascii="Times New Roman"/>
          <w:color w:val="000000"/>
          <w:szCs w:val="24"/>
        </w:rPr>
        <w:t xml:space="preserve">          stečajnog postupka te se </w:t>
      </w:r>
      <w:r w:rsidR="00750ECE">
        <w:rPr>
          <w:rFonts w:hAnsi="Times New Roman" w:ascii="Times New Roman"/>
          <w:color w:val="000000"/>
          <w:szCs w:val="24"/>
        </w:rPr>
        <w:t>o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dbacuje se zahtjev za pokretanje skraćenog stečajnog </w:t>
      </w:r>
    </w:p>
    <w:p w:rsidRDefault="00750ECE" w:rsidP="00750ECE" w:rsidR="00750ECE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  <w:lang w:val="de-DE"/>
        </w:rPr>
        <w:t xml:space="preserve">          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>postupka nad dužnikom</w:t>
      </w:r>
      <w:r w:rsidR="00DB6935">
        <w:rPr>
          <w:rFonts w:hAnsi="Times New Roman" w:ascii="Times New Roman"/>
          <w:color w:val="000000"/>
          <w:szCs w:val="24"/>
        </w:rPr>
        <w:t xml:space="preserve"> </w:t>
      </w:r>
      <w:r w:rsidR="00AF5D34" w:rsidRPr="00AF5D34">
        <w:rPr>
          <w:rFonts w:hAnsi="Times New Roman" w:ascii="Times New Roman"/>
          <w:color w:val="000000"/>
          <w:szCs w:val="24"/>
        </w:rPr>
        <w:t xml:space="preserve">TIKVEŠ d.o.o., 10000 Zagreb, Bučarova 1A, </w:t>
      </w:r>
      <w:r>
        <w:rPr>
          <w:rFonts w:hAnsi="Times New Roman" w:ascii="Times New Roman"/>
          <w:color w:val="000000"/>
          <w:szCs w:val="24"/>
        </w:rPr>
        <w:t xml:space="preserve">            </w:t>
      </w:r>
    </w:p>
    <w:p w:rsidRDefault="00750ECE" w:rsidP="00750ECE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</w:t>
      </w:r>
      <w:r w:rsidR="00AF5D34" w:rsidRPr="00AF5D34">
        <w:rPr>
          <w:rFonts w:hAnsi="Times New Roman" w:ascii="Times New Roman"/>
          <w:color w:val="000000"/>
          <w:szCs w:val="24"/>
        </w:rPr>
        <w:t>OIB:12377688388</w:t>
      </w:r>
      <w:r w:rsidR="00AF5D34">
        <w:rPr>
          <w:rFonts w:hAnsi="Times New Roman" w:ascii="Times New Roman"/>
          <w:color w:val="000000"/>
          <w:szCs w:val="24"/>
        </w:rPr>
        <w:t xml:space="preserve"> od dana 30.10.2015.</w:t>
      </w:r>
    </w:p>
    <w:p w:rsidRDefault="00AF5D34" w:rsidP="00750ECE" w:rsidR="00DB6935">
      <w:pPr>
        <w:ind w:left="36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</w:t>
      </w:r>
    </w:p>
    <w:p w:rsidRDefault="00DB6935" w:rsidP="00750ECE" w:rsidR="001B5ED8" w:rsidRPr="00811B9D">
      <w:pPr>
        <w:ind w:left="36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Financijska agencija podnijela je na temelju odredbe čl. 444. st. 1. Stečajnog zakona (“Narodne novine” broj 71/15, dalje: SZ) zahtjev za pokretanje skraćenog stečajnog postupka nad dužnikom</w:t>
      </w:r>
      <w:r w:rsidR="00AF5D34" w:rsidRPr="00AF5D34">
        <w:t xml:space="preserve"> </w:t>
      </w:r>
      <w:r w:rsidR="00AF5D34" w:rsidRPr="00AF5D34">
        <w:rPr>
          <w:rFonts w:hAnsi="Times New Roman" w:ascii="Times New Roman"/>
          <w:color w:val="000000"/>
          <w:szCs w:val="24"/>
        </w:rPr>
        <w:t>TIKVEŠ d.o.o., 10000 Zagreb, Bučarova 1A, OIB:12377688388</w:t>
      </w:r>
      <w:r w:rsidR="006E3BE5">
        <w:rPr>
          <w:rFonts w:hAnsi="Times New Roman" w:ascii="Times New Roman"/>
          <w:color w:val="000000"/>
          <w:szCs w:val="24"/>
        </w:rPr>
        <w:t>.</w:t>
      </w:r>
    </w:p>
    <w:p w:rsidRDefault="00750ECE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</w:t>
      </w:r>
    </w:p>
    <w:p w:rsidRDefault="00750ECE" w:rsidP="001B5ED8" w:rsidR="006E3BE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</w:t>
      </w:r>
      <w:r w:rsidR="00DB6935">
        <w:rPr>
          <w:rFonts w:hAnsi="Times New Roman" w:ascii="Times New Roman"/>
          <w:color w:val="000000"/>
          <w:szCs w:val="24"/>
        </w:rPr>
        <w:t xml:space="preserve">Stečajni </w:t>
      </w:r>
      <w:r w:rsidR="00AF5D34">
        <w:rPr>
          <w:rFonts w:hAnsi="Times New Roman" w:ascii="Times New Roman"/>
          <w:color w:val="000000"/>
          <w:szCs w:val="24"/>
        </w:rPr>
        <w:t xml:space="preserve">je dužnik obavijestio sud da vodi postupak sklapanja predstečajne nagodbe uz dostavu izvršnog rješenja Nagodbenog vijeća Financijske agencije Klasa:UP-I/110/07/15-01/8620, Ur.br. 04-06-16-8620-44, </w:t>
      </w:r>
      <w:r w:rsidR="006E3BE5">
        <w:rPr>
          <w:rFonts w:hAnsi="Times New Roman" w:ascii="Times New Roman"/>
          <w:color w:val="000000"/>
          <w:szCs w:val="24"/>
        </w:rPr>
        <w:t xml:space="preserve">predlažući da se prijedlog za provedbu </w:t>
      </w:r>
      <w:r w:rsidR="00F80111">
        <w:rPr>
          <w:rFonts w:hAnsi="Times New Roman" w:ascii="Times New Roman"/>
          <w:color w:val="000000"/>
          <w:szCs w:val="24"/>
        </w:rPr>
        <w:t>skraćenog</w:t>
      </w:r>
      <w:r w:rsidR="006E3BE5">
        <w:rPr>
          <w:rFonts w:hAnsi="Times New Roman" w:ascii="Times New Roman"/>
          <w:color w:val="000000"/>
          <w:szCs w:val="24"/>
        </w:rPr>
        <w:t xml:space="preserve"> stečajnog postupka u ovom predmetu odbaci.</w:t>
      </w:r>
    </w:p>
    <w:p w:rsidRDefault="006E3BE5" w:rsidP="001B5ED8" w:rsidR="00750ECE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 xml:space="preserve">        </w:t>
      </w:r>
    </w:p>
    <w:p w:rsidRDefault="00750ECE" w:rsidP="001B5ED8" w:rsidR="00750ECE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Da je tome tako proizlazi i iz dopisa Financijske agencije zaprimljenog na spis predmeta 01.08.2016. kojim obavještava sud o evidenciji rješenja o otvaranju postupka predstečajne nagodbe.</w:t>
      </w:r>
    </w:p>
    <w:p w:rsidRDefault="00750ECE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</w:t>
      </w:r>
      <w:r w:rsidR="00DB6935">
        <w:rPr>
          <w:rFonts w:hAnsi="Times New Roman" w:ascii="Times New Roman"/>
          <w:color w:val="000000"/>
          <w:szCs w:val="24"/>
        </w:rPr>
        <w:t xml:space="preserve">  </w:t>
      </w:r>
    </w:p>
    <w:p w:rsidRDefault="001B5ED8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Uzevši u obzir gore navedeno, a imajući </w:t>
      </w:r>
      <w:r w:rsidR="005D7C00">
        <w:rPr>
          <w:rFonts w:hAnsi="Times New Roman" w:ascii="Times New Roman"/>
          <w:color w:val="000000"/>
          <w:szCs w:val="24"/>
        </w:rPr>
        <w:t xml:space="preserve">posebice </w:t>
      </w:r>
      <w:r w:rsidRPr="00811B9D">
        <w:rPr>
          <w:rFonts w:hAnsi="Times New Roman" w:ascii="Times New Roman"/>
          <w:color w:val="000000"/>
          <w:szCs w:val="24"/>
        </w:rPr>
        <w:t>u vidu činjenicu da</w:t>
      </w:r>
      <w:r w:rsidR="006E3BE5">
        <w:rPr>
          <w:rFonts w:hAnsi="Times New Roman" w:ascii="Times New Roman"/>
          <w:color w:val="000000"/>
          <w:szCs w:val="24"/>
        </w:rPr>
        <w:t xml:space="preserve"> je pokrenut </w:t>
      </w:r>
      <w:r w:rsidR="00750ECE">
        <w:rPr>
          <w:rFonts w:hAnsi="Times New Roman" w:ascii="Times New Roman"/>
          <w:color w:val="000000"/>
          <w:szCs w:val="24"/>
        </w:rPr>
        <w:t>postupak predstečajne nagodbe sud sukladno čl. 433. u vezi čl. 428. SZ-a nalazi i cijeni da nisu ispunjene pretpostavke za istodobno otvaranje i zaključenje skraćenog  stečajnog postupka</w:t>
      </w:r>
      <w:r w:rsidRPr="00811B9D">
        <w:rPr>
          <w:rFonts w:hAnsi="Times New Roman" w:ascii="Times New Roman"/>
          <w:color w:val="000000"/>
          <w:szCs w:val="24"/>
        </w:rPr>
        <w:t xml:space="preserve"> slijedom čega 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F80111">
        <w:rPr>
          <w:rFonts w:hAnsi="Times New Roman" w:ascii="Times New Roman"/>
          <w:color w:val="000000"/>
          <w:szCs w:val="24"/>
        </w:rPr>
        <w:t>1</w:t>
      </w:r>
      <w:r w:rsidR="00E5678F">
        <w:rPr>
          <w:rFonts w:hAnsi="Times New Roman" w:ascii="Times New Roman"/>
          <w:color w:val="000000"/>
          <w:szCs w:val="24"/>
        </w:rPr>
        <w:t>1</w:t>
      </w:r>
      <w:r w:rsidR="00750ECE">
        <w:rPr>
          <w:rFonts w:hAnsi="Times New Roman" w:ascii="Times New Roman"/>
          <w:color w:val="000000"/>
          <w:szCs w:val="24"/>
        </w:rPr>
        <w:t>. siječnja</w:t>
      </w:r>
      <w:r w:rsidRPr="00811B9D">
        <w:rPr>
          <w:rFonts w:hAnsi="Times New Roman" w:ascii="Times New Roman"/>
          <w:color w:val="000000"/>
          <w:szCs w:val="24"/>
        </w:rPr>
        <w:t xml:space="preserve"> 201</w:t>
      </w:r>
      <w:r w:rsidR="00750ECE">
        <w:rPr>
          <w:rFonts w:hAnsi="Times New Roman" w:ascii="Times New Roman"/>
          <w:color w:val="000000"/>
          <w:szCs w:val="24"/>
        </w:rPr>
        <w:t>7</w:t>
      </w:r>
      <w:r w:rsidRPr="00811B9D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F80111" w:rsidR="001B5ED8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  <w:r w:rsidR="00E5678F">
        <w:rPr>
          <w:rFonts w:hAnsi="Times New Roman" w:ascii="Times New Roman"/>
          <w:color w:val="000000"/>
          <w:szCs w:val="24"/>
        </w:rPr>
        <w:t>,v.r.</w:t>
      </w:r>
    </w:p>
    <w:p w:rsidRDefault="00E5678F" w:rsidP="00F80111" w:rsidR="00E5678F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Za točnost otpravka:</w:t>
      </w:r>
    </w:p>
    <w:p w:rsidRDefault="00E5678F" w:rsidP="00F80111" w:rsidR="00E5678F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Željka Kordić</w:t>
      </w:r>
    </w:p>
    <w:p w:rsidRDefault="00F80111" w:rsidP="00F80111" w:rsidR="00F80111">
      <w:pPr>
        <w:jc w:val="center"/>
        <w:rPr>
          <w:rFonts w:hAnsi="Times New Roman" w:ascii="Times New Roman"/>
          <w:color w:val="000000"/>
          <w:szCs w:val="24"/>
        </w:rPr>
      </w:pPr>
    </w:p>
    <w:p w:rsidRDefault="00F80111" w:rsidP="001B5ED8" w:rsidR="00F80111">
      <w:pPr>
        <w:jc w:val="both"/>
        <w:rPr>
          <w:rFonts w:hAnsi="Times New Roman" w:ascii="Times New Roman"/>
          <w:color w:val="000000"/>
          <w:szCs w:val="24"/>
        </w:rPr>
      </w:pPr>
    </w:p>
    <w:p w:rsidRDefault="00F80111" w:rsidP="001B5ED8" w:rsidR="00F80111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446370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DB6935">
          <w:rPr>
            <w:rFonts w:hAnsi="Times New Roman" w:ascii="Times New Roman"/>
          </w:rPr>
          <w:t>4</w:t>
        </w:r>
        <w:r w:rsidR="00750ECE">
          <w:rPr>
            <w:rFonts w:hAnsi="Times New Roman" w:ascii="Times New Roman"/>
          </w:rPr>
          <w:t>491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3A4867"/>
    <w:rsid w:val="00446370"/>
    <w:rsid w:val="005612B6"/>
    <w:rsid w:val="005D7C00"/>
    <w:rsid w:val="006A29C6"/>
    <w:rsid w:val="006E3BE5"/>
    <w:rsid w:val="0071225B"/>
    <w:rsid w:val="00714CD7"/>
    <w:rsid w:val="00750ECE"/>
    <w:rsid w:val="0075381D"/>
    <w:rsid w:val="00767C75"/>
    <w:rsid w:val="00795070"/>
    <w:rsid w:val="007D3269"/>
    <w:rsid w:val="007F66DB"/>
    <w:rsid w:val="00807C80"/>
    <w:rsid w:val="00811B9D"/>
    <w:rsid w:val="00846040"/>
    <w:rsid w:val="00883220"/>
    <w:rsid w:val="00AF5D34"/>
    <w:rsid w:val="00B04F0F"/>
    <w:rsid w:val="00BE3AF9"/>
    <w:rsid w:val="00C241AF"/>
    <w:rsid w:val="00C25D48"/>
    <w:rsid w:val="00C61CB4"/>
    <w:rsid w:val="00C83A68"/>
    <w:rsid w:val="00CC2B88"/>
    <w:rsid w:val="00D2020D"/>
    <w:rsid w:val="00D439A3"/>
    <w:rsid w:val="00D63235"/>
    <w:rsid w:val="00DB6935"/>
    <w:rsid w:val="00E22E58"/>
    <w:rsid w:val="00E5678F"/>
    <w:rsid w:val="00F44B52"/>
    <w:rsid w:val="00F45B98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3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370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3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3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6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3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370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3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3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4491</izvorni_sadrzaj>
    <derivirana_varijabla naziv="DomainObject.Predmet.Broj_1">4491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srpnja 2016.</izvorni_sadrzaj>
    <derivirana_varijabla naziv="DomainObject.Predmet.DatumRjesavanja_1">26.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St-4491/2015</izvorni_sadrzaj>
    <derivirana_varijabla naziv="DomainObject.Predmet.OznakaBroj_1">St-4491/2015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TIKVEŠ d.o.o.</izvorni_sadrzaj>
    <derivirana_varijabla naziv="DomainObject.Predmet.ProtustrankaFormated_1">  TIKVEŠ d.o.o.</derivirana_varijabla>
  </DomainObject.Predmet.ProtustrankaFormated>
  <DomainObject.Predmet.ProtustrankaFormatedOIB>
    <izvorni_sadrzaj>  TIKVEŠ d.o.o., OIB 12377688388</izvorni_sadrzaj>
    <derivirana_varijabla naziv="DomainObject.Predmet.ProtustrankaFormatedOIB_1">  TIKVEŠ d.o.o., OIB 12377688388</derivirana_varijabla>
  </DomainObject.Predmet.ProtustrankaFormatedOIB>
  <DomainObject.Predmet.ProtustrankaFormatedWithAdress>
    <izvorni_sadrzaj> TIKVEŠ d.o.o., Bučarova 1/A, 10000 Zagreb</izvorni_sadrzaj>
    <derivirana_varijabla naziv="DomainObject.Predmet.ProtustrankaFormatedWithAdress_1"> TIKVEŠ d.o.o., Bučarova 1/A, 10000 Zagreb</derivirana_varijabla>
  </DomainObject.Predmet.ProtustrankaFormatedWithAdress>
  <DomainObject.Predmet.ProtustrankaFormatedWithAdressOIB>
    <izvorni_sadrzaj> TIKVEŠ d.o.o., OIB 12377688388, Bučarova 1/A, 10000 Zagreb</izvorni_sadrzaj>
    <derivirana_varijabla naziv="DomainObject.Predmet.ProtustrankaFormatedWithAdressOIB_1"> TIKVEŠ d.o.o., OIB 12377688388, Bučarova 1/A, 10000 Zagreb</derivirana_varijabla>
  </DomainObject.Predmet.ProtustrankaFormatedWithAdressOIB>
  <DomainObject.Predmet.ProtustrankaWithAdress>
    <izvorni_sadrzaj>TIKVEŠ d.o.o. Bučarova 1/A, 10000 Zagreb</izvorni_sadrzaj>
    <derivirana_varijabla naziv="DomainObject.Predmet.ProtustrankaWithAdress_1">TIKVEŠ d.o.o. Bučarova 1/A, 10000 Zagreb</derivirana_varijabla>
  </DomainObject.Predmet.ProtustrankaWithAdress>
  <DomainObject.Predmet.ProtustrankaWithAdressOIB>
    <izvorni_sadrzaj>TIKVEŠ d.o.o., OIB 12377688388, Bučarova 1/A, 10000 Zagreb</izvorni_sadrzaj>
    <derivirana_varijabla naziv="DomainObject.Predmet.ProtustrankaWithAdressOIB_1">TIKVEŠ d.o.o., OIB 12377688388, Bučarova 1/A, 10000 Zagreb</derivirana_varijabla>
  </DomainObject.Predmet.ProtustrankaWithAdressOIB>
  <DomainObject.Predmet.ProtustrankaNazivFormated>
    <izvorni_sadrzaj>TIKVEŠ d.o.o.</izvorni_sadrzaj>
    <derivirana_varijabla naziv="DomainObject.Predmet.ProtustrankaNazivFormated_1">TIKVEŠ d.o.o.</derivirana_varijabla>
  </DomainObject.Predmet.ProtustrankaNazivFormated>
  <DomainObject.Predmet.ProtustrankaNazivFormatedOIB>
    <izvorni_sadrzaj>TIKVEŠ d.o.o., OIB 12377688388</izvorni_sadrzaj>
    <derivirana_varijabla naziv="DomainObject.Predmet.ProtustrankaNazivFormatedOIB_1">TIKVEŠ d.o.o., OIB 12377688388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TIKVEŠ d.o.o.</item>
    </izvorni_sadrzaj>
    <derivirana_varijabla naziv="DomainObject.Predmet.ProtuStrankaListFormated_1">
      <item>TIKVEŠ d.o.o.</item>
    </derivirana_varijabla>
  </DomainObject.Predmet.ProtuStrankaListFormated>
  <DomainObject.Predmet.ProtuStrankaListFormatedOIB>
    <izvorni_sadrzaj>
      <item>TIKVEŠ d.o.o., OIB 12377688388</item>
    </izvorni_sadrzaj>
    <derivirana_varijabla naziv="DomainObject.Predmet.ProtuStrankaListFormatedOIB_1">
      <item>TIKVEŠ d.o.o., OIB 12377688388</item>
    </derivirana_varijabla>
  </DomainObject.Predmet.ProtuStrankaListFormatedOIB>
  <DomainObject.Predmet.ProtuStrankaListFormatedWithAdress>
    <izvorni_sadrzaj>
      <item>TIKVEŠ d.o.o., Bučarova 1/A, 10000 Zagreb</item>
    </izvorni_sadrzaj>
    <derivirana_varijabla naziv="DomainObject.Predmet.ProtuStrankaListFormatedWithAdress_1">
      <item>TIKVEŠ d.o.o., Bučarova 1/A, 10000 Zagreb</item>
    </derivirana_varijabla>
  </DomainObject.Predmet.ProtuStrankaListFormatedWithAdress>
  <DomainObject.Predmet.ProtuStrankaListFormatedWithAdressOIB>
    <izvorni_sadrzaj>
      <item>TIKVEŠ d.o.o., OIB 12377688388, Bučarova 1/A, 10000 Zagreb</item>
    </izvorni_sadrzaj>
    <derivirana_varijabla naziv="DomainObject.Predmet.ProtuStrankaListFormatedWithAdressOIB_1">
      <item>TIKVEŠ d.o.o., OIB 12377688388, Bučarova 1/A, 10000 Zagreb</item>
    </derivirana_varijabla>
  </DomainObject.Predmet.ProtuStrankaListFormatedWithAdressOIB>
  <DomainObject.Predmet.ProtuStrankaListNazivFormated>
    <izvorni_sadrzaj>
      <item>TIKVEŠ d.o.o.</item>
    </izvorni_sadrzaj>
    <derivirana_varijabla naziv="DomainObject.Predmet.ProtuStrankaListNazivFormated_1">
      <item>TIKVEŠ d.o.o.</item>
    </derivirana_varijabla>
  </DomainObject.Predmet.ProtuStrankaListNazivFormated>
  <DomainObject.Predmet.ProtuStrankaListNazivFormatedOIB>
    <izvorni_sadrzaj>
      <item>TIKVEŠ d.o.o., OIB 12377688388</item>
    </izvorni_sadrzaj>
    <derivirana_varijabla naziv="DomainObject.Predmet.ProtuStrankaListNazivFormatedOIB_1">
      <item>TIKVEŠ d.o.o., OIB 12377688388</item>
    </derivirana_varijabla>
  </DomainObject.Predmet.ProtuStrankaListNazivFormatedOIB>
  <DomainObject.Predmet.OstaliListFormated>
    <izvorni_sadrzaj>
      <item>Marijan Babić</item>
    </izvorni_sadrzaj>
    <derivirana_varijabla naziv="DomainObject.Predmet.OstaliListFormated_1">
      <item>Marijan Babić</item>
    </derivirana_varijabla>
  </DomainObject.Predmet.OstaliListFormated>
  <DomainObject.Predmet.OstaliListFormatedOIB>
    <izvorni_sadrzaj>
      <item>Marijan Babić, OIB 17786567281</item>
    </izvorni_sadrzaj>
    <derivirana_varijabla naziv="DomainObject.Predmet.OstaliListFormatedOIB_1">
      <item>Marijan Babić, OIB 17786567281</item>
    </derivirana_varijabla>
  </DomainObject.Predmet.OstaliListFormatedOIB>
  <DomainObject.Predmet.OstaliListFormatedWithAdress>
    <izvorni_sadrzaj>
      <item>Marijan Babić, Fraterščica 39/A, 10000 Zagreb</item>
    </izvorni_sadrzaj>
    <derivirana_varijabla naziv="DomainObject.Predmet.OstaliListFormatedWithAdress_1">
      <item>Marijan Babić, Fraterščica 39/A, 10000 Zagreb</item>
    </derivirana_varijabla>
  </DomainObject.Predmet.OstaliListFormatedWithAdress>
  <DomainObject.Predmet.OstaliListFormatedWithAdressOIB>
    <izvorni_sadrzaj>
      <item>Marijan Babić, OIB 17786567281, Fraterščica 39/A, 10000 Zagreb</item>
    </izvorni_sadrzaj>
    <derivirana_varijabla naziv="DomainObject.Predmet.OstaliListFormatedWithAdressOIB_1">
      <item>Marijan Babić, OIB 17786567281, Fraterščica 39/A, 10000 Zagreb</item>
    </derivirana_varijabla>
  </DomainObject.Predmet.OstaliListFormatedWithAdressOIB>
  <DomainObject.Predmet.OstaliListNazivFormated>
    <izvorni_sadrzaj>
      <item>Marijan Babić</item>
    </izvorni_sadrzaj>
    <derivirana_varijabla naziv="DomainObject.Predmet.OstaliListNazivFormated_1">
      <item>Marijan Babić</item>
    </derivirana_varijabla>
  </DomainObject.Predmet.OstaliListNazivFormated>
  <DomainObject.Predmet.OstaliListNazivFormatedOIB>
    <izvorni_sadrzaj>
      <item>Marijan Babić, OIB 17786567281</item>
    </izvorni_sadrzaj>
    <derivirana_varijabla naziv="DomainObject.Predmet.OstaliListNazivFormatedOIB_1">
      <item>Marijan Babić, OIB 17786567281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TIKVEŠ d.o.o.</izvorni_sadrzaj>
    <derivirana_varijabla naziv="DomainObject.Predmet.ProtustrankaIDrugi_1">TIKVEŠ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TIKVEŠ d.o.o., OIB 12377688388, Bučarova 1/A, 10000 Zagreb</izvorni_sadrzaj>
    <derivirana_varijabla naziv="DomainObject.Predmet.ProtustrankaIDrugiAdressOIB_1">TIKVEŠ d.o.o., OIB 12377688388, Bučarova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srpnja 2016.</izvorni_sadrzaj>
    <derivirana_varijabla naziv="DomainObject.Predmet.OdlukaRjesenje.DatumDonosenjaOdluke_1">25.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St-4491/2015-7</izvorni_sadrzaj>
    <derivirana_varijabla naziv="DomainObject.Predmet.OdlukaRjesenje.Oznaka_1">St-4491/2015-7</derivirana_varijabla>
  </DomainObject.Predmet.OdlukaRjesenje.Oznaka>
  <DomainObject.Predmet.SudioniciListNaziv>
    <izvorni_sadrzaj>
      <item>FINA Regionalni centar Zagreb</item>
      <item>TIKVEŠ d.o.o.</item>
      <item>Marijan Babić</item>
    </izvorni_sadrzaj>
    <derivirana_varijabla naziv="DomainObject.Predmet.SudioniciListNaziv_1">
      <item>FINA Regionalni centar Zagreb</item>
      <item>TIKVEŠ d.o.o.</item>
      <item>Marijan Babić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TIKVEŠ d.o.o., OIB 12377688388, Bučarova 1/A,10000 Zagreb</item>
      <item>Marijan Babić, OIB 17786567281, Fraterščica 39/A,10000 Zagreb</item>
    </izvorni_sadrzaj>
    <derivirana_varijabla naziv="DomainObject.Predmet.SudioniciListAdressOIB_1">
      <item>FINA Regionalni centar Zagreb, OIB 85821130368, Trg svibanjskih žrtava 1995. br.1,10000 Zagreb</item>
      <item>TIKVEŠ d.o.o., OIB 12377688388, Bučarova 1/A,10000 Zagreb</item>
      <item>Marijan Babić, OIB 17786567281, Fraterščica 39/A,10000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12377688388</item>
      <item>, OIB 17786567281</item>
    </izvorni_sadrzaj>
    <derivirana_varijabla naziv="DomainObject.Predmet.SudioniciListNazivOIB_1">
      <item>, OIB 85821130368</item>
      <item>, OIB 12377688388</item>
      <item>, OIB 17786567281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9B0BA-20AD-4398-986E-13C4BDCC1B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1748</properties:Characters>
  <properties:Lines>62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2017-01-11T13:17:00Z</dcterms:created>
  <dc:creator>Jelena Vučemilo Manojlovski</dc:creator>
  <cp:lastModifiedBy>Željka Kordić</cp:lastModifiedBy>
  <cp:lastPrinted>2017-01-11T13:20:00Z</cp:lastPrinted>
  <dcterms:modified xmlns:xsi="http://www.w3.org/2001/XMLSchema-instance" xsi:type="dcterms:W3CDTF">2017-01-11T13:26:00Z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