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6E7D65" w:rsidR="004740B7" w:rsidRPr="004740B7">
        <w:tc>
          <w:tcPr>
            <w:tcW w:type="dxa" w:w="2829"/>
            <w:shd w:fill="auto" w:color="auto" w:val="clear"/>
          </w:tcPr>
          <w:p w:rsidRDefault="004740B7" w:rsidP="004740B7" w:rsidR="004740B7" w:rsidRPr="004740B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4740B7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740B7" w:rsidP="004740B7" w:rsidR="004740B7" w:rsidRPr="004740B7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740B7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4740B7" w:rsidP="004740B7" w:rsidR="004740B7" w:rsidRPr="004740B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740B7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4740B7" w:rsidP="004740B7" w:rsidR="004740B7" w:rsidRPr="004740B7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740B7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c5a362" w14:paraId="2c5a362" w:rsidRDefault="00521B9E" w:rsidP="004740B7" w:rsidR="00521B9E" w:rsidRPr="004740B7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ind w:firstLine="1" w:left="5663"/>
        <w:jc w:val="both"/>
        <w:rPr>
          <w:rFonts w:cs="Times New Roman" w:hAnsi="Times New Roman" w:ascii="Times New Roman"/>
          <w:sz w:val="24"/>
          <w:szCs w:val="24"/>
        </w:rPr>
      </w:pPr>
      <w:r w:rsidRPr="00536898">
        <w:rPr>
          <w:rFonts w:cs="Times New Roman" w:hAnsi="Times New Roman" w:ascii="Times New Roman"/>
          <w:sz w:val="24"/>
          <w:szCs w:val="24"/>
        </w:rPr>
        <w:t xml:space="preserve">         </w:t>
      </w:r>
    </w:p>
    <w:p w:rsidRDefault="00521B9E" w:rsidP="004F79AD" w:rsidR="00521B9E" w:rsidRPr="0053689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21B9E" w:rsidP="004F79AD" w:rsidR="00521B9E" w:rsidRPr="00536898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EB66E0" w:rsidP="004F79AD" w:rsidR="00521B9E" w:rsidRPr="007F72CC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F72CC">
        <w:rPr>
          <w:rFonts w:cs="Times New Roman" w:hAnsi="Times New Roman" w:ascii="Times New Roman"/>
          <w:sz w:val="24"/>
          <w:szCs w:val="24"/>
        </w:rPr>
        <w:t xml:space="preserve">Trgovački sud u Varaždinu, po sucu </w:t>
      </w:r>
      <w:r w:rsidR="00A62E50" w:rsidRPr="007F72CC">
        <w:rPr>
          <w:rFonts w:cs="Times New Roman" w:hAnsi="Times New Roman" w:ascii="Times New Roman"/>
          <w:sz w:val="24"/>
          <w:szCs w:val="24"/>
        </w:rPr>
        <w:t xml:space="preserve">toga suda </w:t>
      </w:r>
      <w:r w:rsidRPr="007F72CC">
        <w:rPr>
          <w:rFonts w:cs="Times New Roman" w:hAnsi="Times New Roman" w:ascii="Times New Roman"/>
          <w:sz w:val="24"/>
          <w:szCs w:val="24"/>
        </w:rPr>
        <w:t xml:space="preserve">Iris Hatvalić Nemec, u stečajnom postupku nad </w:t>
      </w:r>
      <w:r w:rsidR="007234E7" w:rsidRPr="007F72CC">
        <w:rPr>
          <w:rFonts w:cs="Times New Roman" w:hAnsi="Times New Roman" w:ascii="Times New Roman"/>
          <w:sz w:val="24"/>
          <w:szCs w:val="24"/>
        </w:rPr>
        <w:t>stečajnom masom</w:t>
      </w:r>
      <w:r w:rsidR="00A62E50" w:rsidRPr="007F72CC">
        <w:rPr>
          <w:rFonts w:cs="Times New Roman" w:hAnsi="Times New Roman" w:ascii="Times New Roman"/>
          <w:sz w:val="24"/>
          <w:szCs w:val="24"/>
        </w:rPr>
        <w:t xml:space="preserve"> dužnika VAĐENJE, DROBLJENJE I SEPARIRANJE GRAĐEVINSKOG MATERIJALA d.o.o. u stečaju, za usluge u graditeljstvu i druge usluge (skraćeno VDS d.o.o. u stečaju), OIB:</w:t>
      </w:r>
      <w:r w:rsidR="007F72CC">
        <w:rPr>
          <w:rFonts w:cs="Times New Roman" w:hAnsi="Times New Roman" w:ascii="Times New Roman"/>
          <w:sz w:val="24"/>
          <w:szCs w:val="24"/>
        </w:rPr>
        <w:t xml:space="preserve"> </w:t>
      </w:r>
      <w:r w:rsidR="00A62E50" w:rsidRPr="007F72CC">
        <w:rPr>
          <w:rFonts w:cs="Times New Roman" w:hAnsi="Times New Roman" w:ascii="Times New Roman"/>
          <w:sz w:val="24"/>
          <w:szCs w:val="24"/>
        </w:rPr>
        <w:t>27144988285, Čakovec, F. Prešerna 11 b, zastupan po stečajnoj upraviteljici Slavici Orehovec iz Čakovca, F. Prešerna 11 b,</w:t>
      </w:r>
      <w:r w:rsidR="007234E7" w:rsidRPr="007F72CC">
        <w:rPr>
          <w:rFonts w:cs="Times New Roman" w:hAnsi="Times New Roman" w:ascii="Times New Roman"/>
          <w:sz w:val="24"/>
          <w:szCs w:val="24"/>
        </w:rPr>
        <w:t xml:space="preserve"> </w:t>
      </w:r>
      <w:r w:rsidR="00521B9E" w:rsidRPr="007F72CC">
        <w:rPr>
          <w:rFonts w:cs="Times New Roman" w:hAnsi="Times New Roman" w:ascii="Times New Roman"/>
          <w:sz w:val="24"/>
          <w:szCs w:val="24"/>
        </w:rPr>
        <w:t xml:space="preserve">dana </w:t>
      </w:r>
      <w:r w:rsidR="008F2242">
        <w:rPr>
          <w:rFonts w:cs="Times New Roman" w:hAnsi="Times New Roman" w:ascii="Times New Roman"/>
          <w:sz w:val="24"/>
          <w:szCs w:val="24"/>
        </w:rPr>
        <w:t>28</w:t>
      </w:r>
      <w:r w:rsidR="00A62E50" w:rsidRPr="007F72CC">
        <w:rPr>
          <w:rFonts w:cs="Times New Roman" w:hAnsi="Times New Roman" w:ascii="Times New Roman"/>
          <w:sz w:val="24"/>
          <w:szCs w:val="24"/>
        </w:rPr>
        <w:t>. rujna</w:t>
      </w:r>
      <w:r w:rsidR="00665FF4" w:rsidRPr="007F72CC">
        <w:rPr>
          <w:rFonts w:cs="Times New Roman" w:hAnsi="Times New Roman" w:ascii="Times New Roman"/>
          <w:sz w:val="24"/>
          <w:szCs w:val="24"/>
        </w:rPr>
        <w:t xml:space="preserve"> 2018</w:t>
      </w:r>
      <w:r w:rsidR="00521B9E" w:rsidRPr="007F72CC">
        <w:rPr>
          <w:rFonts w:cs="Times New Roman" w:hAnsi="Times New Roman" w:ascii="Times New Roman"/>
          <w:sz w:val="24"/>
          <w:szCs w:val="24"/>
        </w:rPr>
        <w:t>. donosi slijedeći</w:t>
      </w:r>
    </w:p>
    <w:p w:rsidRDefault="00521B9E" w:rsidP="004F79AD" w:rsidR="00521B9E" w:rsidRPr="0053689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D52E6" w:rsidP="002D52E6" w:rsidR="002D52E6" w:rsidRPr="00E074DA">
      <w:pPr>
        <w:jc w:val="center"/>
        <w:rPr>
          <w:rFonts w:cs="Times New Roman" w:hAnsi="Times New Roman" w:ascii="Times New Roman"/>
          <w:sz w:val="24"/>
          <w:szCs w:val="24"/>
        </w:rPr>
      </w:pPr>
      <w:r w:rsidRPr="00E074D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2D52E6" w:rsidP="002D52E6" w:rsidR="002D52E6" w:rsidRPr="00E074DA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2D52E6" w:rsidP="002D52E6" w:rsidR="002D52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074DA">
        <w:rPr>
          <w:rFonts w:cs="Times New Roman" w:hAnsi="Times New Roman" w:ascii="Times New Roman"/>
          <w:sz w:val="24"/>
          <w:szCs w:val="24"/>
        </w:rPr>
        <w:t>Određuje se nagrada stečajnoj upraviteljici</w:t>
      </w:r>
      <w:r w:rsidR="00A07EBE" w:rsidRPr="00A07EBE">
        <w:rPr>
          <w:rFonts w:cs="Times New Roman" w:hAnsi="Times New Roman" w:ascii="Times New Roman"/>
          <w:sz w:val="24"/>
          <w:szCs w:val="24"/>
        </w:rPr>
        <w:t xml:space="preserve"> </w:t>
      </w:r>
      <w:r w:rsidR="00A07EBE" w:rsidRPr="007F72CC">
        <w:rPr>
          <w:rFonts w:cs="Times New Roman" w:hAnsi="Times New Roman" w:ascii="Times New Roman"/>
          <w:sz w:val="24"/>
          <w:szCs w:val="24"/>
        </w:rPr>
        <w:t>Slavici Orehovec iz Čakovca, F. Prešerna 11 b</w:t>
      </w:r>
      <w:r w:rsidR="00A07EBE">
        <w:rPr>
          <w:rFonts w:cs="Times New Roman" w:hAnsi="Times New Roman" w:ascii="Times New Roman"/>
          <w:sz w:val="24"/>
          <w:szCs w:val="24"/>
        </w:rPr>
        <w:t>,</w:t>
      </w:r>
      <w:r w:rsidRPr="0051237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OIB:</w:t>
      </w:r>
      <w:r w:rsidR="00A07EBE">
        <w:rPr>
          <w:rFonts w:cs="Times New Roman" w:hAnsi="Times New Roman" w:ascii="Times New Roman"/>
          <w:sz w:val="24"/>
          <w:szCs w:val="24"/>
        </w:rPr>
        <w:t>69855771162,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E074DA">
        <w:rPr>
          <w:rFonts w:cs="Times New Roman" w:hAnsi="Times New Roman" w:ascii="Times New Roman"/>
          <w:sz w:val="24"/>
          <w:szCs w:val="24"/>
        </w:rPr>
        <w:t xml:space="preserve">u bruto iznosu od </w:t>
      </w:r>
      <w:r w:rsidR="00A07EBE">
        <w:rPr>
          <w:rFonts w:cs="Times New Roman" w:hAnsi="Times New Roman" w:ascii="Times New Roman"/>
          <w:sz w:val="24"/>
          <w:szCs w:val="24"/>
        </w:rPr>
        <w:t>16.579,53</w:t>
      </w:r>
      <w:r w:rsidRPr="00E074DA"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2D52E6" w:rsidP="002D52E6" w:rsidR="002D52E6" w:rsidRPr="00E074DA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2D52E6" w:rsidP="002D52E6" w:rsidR="002D52E6" w:rsidRPr="00651876">
      <w:pPr>
        <w:tabs>
          <w:tab w:pos="2160" w:val="num"/>
        </w:tabs>
        <w:ind w:hanging="720" w:left="2160"/>
        <w:rPr>
          <w:rFonts w:cs="Times New Roman" w:hAnsi="Times New Roman" w:ascii="Times New Roman"/>
          <w:sz w:val="24"/>
          <w:szCs w:val="24"/>
        </w:rPr>
      </w:pPr>
      <w:r w:rsidRPr="00702053">
        <w:rPr>
          <w:sz w:val="24"/>
          <w:szCs w:val="24"/>
        </w:rPr>
        <w:t xml:space="preserve">                                        </w:t>
      </w:r>
      <w:r>
        <w:rPr>
          <w:sz w:val="24"/>
          <w:szCs w:val="24"/>
        </w:rPr>
        <w:t xml:space="preserve">   </w:t>
      </w:r>
      <w:r w:rsidRPr="00651876">
        <w:rPr>
          <w:rFonts w:cs="Times New Roman" w:hAnsi="Times New Roman" w:ascii="Times New Roman"/>
          <w:sz w:val="24"/>
          <w:szCs w:val="24"/>
        </w:rPr>
        <w:t>Obrazloženje</w:t>
      </w:r>
    </w:p>
    <w:p w:rsidRDefault="002D52E6" w:rsidP="00B61713" w:rsidR="002D52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037BC">
        <w:rPr>
          <w:rFonts w:cs="Times New Roman" w:hAnsi="Times New Roman" w:ascii="Times New Roman"/>
          <w:sz w:val="24"/>
          <w:szCs w:val="24"/>
        </w:rPr>
        <w:t>Rješenjem ovoga suda St-</w:t>
      </w:r>
      <w:r w:rsidR="00A07EBE">
        <w:rPr>
          <w:rFonts w:cs="Times New Roman" w:hAnsi="Times New Roman" w:ascii="Times New Roman"/>
          <w:sz w:val="24"/>
          <w:szCs w:val="24"/>
        </w:rPr>
        <w:t xml:space="preserve">325/14-112 od </w:t>
      </w:r>
      <w:r w:rsidR="00A07EBE" w:rsidRPr="008F2242">
        <w:rPr>
          <w:rFonts w:ascii="Times New Roman"/>
          <w:sz w:val="24"/>
          <w:szCs w:val="24"/>
        </w:rPr>
        <w:t>27. prosinca 2017</w:t>
      </w:r>
      <w:r w:rsidR="00A07EBE" w:rsidRPr="008F2242">
        <w:rPr>
          <w:rFonts w:cs="Times New Roman" w:hAnsi="Times New Roman" w:ascii="Times New Roman"/>
          <w:sz w:val="24"/>
          <w:szCs w:val="24"/>
        </w:rPr>
        <w:t>.</w:t>
      </w:r>
      <w:r w:rsidRPr="005037BC">
        <w:rPr>
          <w:rFonts w:cs="Times New Roman" w:hAnsi="Times New Roman" w:ascii="Times New Roman"/>
          <w:sz w:val="24"/>
          <w:szCs w:val="24"/>
        </w:rPr>
        <w:t xml:space="preserve"> zaključen </w:t>
      </w:r>
      <w:r w:rsidR="00A07EBE">
        <w:rPr>
          <w:rFonts w:cs="Times New Roman" w:hAnsi="Times New Roman" w:ascii="Times New Roman"/>
          <w:sz w:val="24"/>
          <w:szCs w:val="24"/>
        </w:rPr>
        <w:t xml:space="preserve">je </w:t>
      </w:r>
      <w:r w:rsidRPr="005037BC">
        <w:rPr>
          <w:rFonts w:cs="Times New Roman" w:hAnsi="Times New Roman" w:ascii="Times New Roman"/>
          <w:sz w:val="24"/>
          <w:szCs w:val="24"/>
        </w:rPr>
        <w:t>stečajni postupak nad</w:t>
      </w:r>
      <w:r w:rsidR="00A07EBE">
        <w:rPr>
          <w:rFonts w:cs="Times New Roman" w:hAnsi="Times New Roman" w:ascii="Times New Roman"/>
          <w:sz w:val="24"/>
          <w:szCs w:val="24"/>
        </w:rPr>
        <w:t xml:space="preserve"> dužnikom </w:t>
      </w:r>
      <w:r w:rsidR="00A07EBE" w:rsidRPr="007F72CC">
        <w:rPr>
          <w:rFonts w:cs="Times New Roman" w:hAnsi="Times New Roman" w:ascii="Times New Roman"/>
          <w:sz w:val="24"/>
          <w:szCs w:val="24"/>
        </w:rPr>
        <w:t>VAĐENJE, DROBLJENJE I SEPARIRANJE GRAĐEVINSKOG MATERIJALA d.o.o. u stečaju</w:t>
      </w:r>
      <w:r w:rsidRPr="005037BC">
        <w:rPr>
          <w:rFonts w:cs="Times New Roman" w:hAnsi="Times New Roman" w:ascii="Times New Roman"/>
          <w:sz w:val="24"/>
          <w:szCs w:val="24"/>
        </w:rPr>
        <w:t>.</w:t>
      </w:r>
    </w:p>
    <w:p w:rsidRDefault="00B61713" w:rsidP="00B61713" w:rsidR="00B61713" w:rsidRPr="005037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D52E6" w:rsidP="002D52E6" w:rsidR="002D52E6" w:rsidRPr="00C04836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C04836">
        <w:rPr>
          <w:rFonts w:cs="Times New Roman" w:hAnsi="Times New Roman" w:ascii="Times New Roman"/>
          <w:sz w:val="24"/>
          <w:szCs w:val="24"/>
        </w:rPr>
        <w:t>Rješenjem ovog suda St-</w:t>
      </w:r>
      <w:r w:rsidR="00B61713">
        <w:rPr>
          <w:rFonts w:cs="Times New Roman" w:hAnsi="Times New Roman" w:ascii="Times New Roman"/>
          <w:sz w:val="24"/>
          <w:szCs w:val="24"/>
        </w:rPr>
        <w:t>200/18</w:t>
      </w:r>
      <w:r w:rsidRPr="00C04836">
        <w:rPr>
          <w:rFonts w:cs="Times New Roman" w:hAnsi="Times New Roman" w:ascii="Times New Roman"/>
          <w:sz w:val="24"/>
          <w:szCs w:val="24"/>
        </w:rPr>
        <w:t xml:space="preserve"> od 2. ožujka 2017. određen je nastavak stečajnog postupka nad stečajnom masom radi toga jer je pronađena imovina koja ulazi u stečajnu masu.</w:t>
      </w:r>
    </w:p>
    <w:p w:rsidRDefault="002D52E6" w:rsidP="002D52E6" w:rsidR="002D52E6" w:rsidRPr="008F2242">
      <w:pPr>
        <w:spacing w:lineRule="auto" w:line="240"/>
        <w:ind w:firstLine="72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8F2242">
        <w:rPr>
          <w:rFonts w:cs="Times New Roman" w:hAnsi="Times New Roman" w:ascii="Times New Roman"/>
          <w:sz w:val="24"/>
          <w:szCs w:val="24"/>
        </w:rPr>
        <w:t xml:space="preserve">Nakon unovčenja cjelokupne imovine i namirenja vjerovnika stečajna upraviteljica je predložila da joj se odredi nagrada u ovom stečajnom postupku u skladu s odredbama Stečajnog zakona i Uredbe o kriterijima i načinu obračuna i plaćanja nagrade stečajnim upraviteljima u bruto iznosu od </w:t>
      </w:r>
      <w:r w:rsidR="008F2242" w:rsidRPr="008F2242">
        <w:rPr>
          <w:rFonts w:cs="Times New Roman" w:hAnsi="Times New Roman" w:ascii="Times New Roman"/>
          <w:sz w:val="24"/>
          <w:szCs w:val="24"/>
        </w:rPr>
        <w:t>16.579,53</w:t>
      </w:r>
      <w:r w:rsidRPr="008F2242">
        <w:rPr>
          <w:rFonts w:cs="Times New Roman" w:hAnsi="Times New Roman" w:ascii="Times New Roman"/>
          <w:sz w:val="24"/>
          <w:szCs w:val="24"/>
        </w:rPr>
        <w:t xml:space="preserve"> kuna.</w:t>
      </w:r>
    </w:p>
    <w:p w:rsidRDefault="002D52E6" w:rsidP="002D52E6" w:rsidR="002D52E6" w:rsidRPr="008F2242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F2242">
        <w:rPr>
          <w:rFonts w:cs="Times New Roman" w:hAnsi="Times New Roman" w:ascii="Times New Roman"/>
          <w:sz w:val="24"/>
          <w:szCs w:val="24"/>
        </w:rPr>
        <w:tab/>
        <w:t xml:space="preserve">Prema čl. 94. Stečajnog zakona stečajni upravitelj ima pravo na nagradu za svoj rad te na naknadu stvarnih troškova. </w:t>
      </w:r>
    </w:p>
    <w:p w:rsidRDefault="002D52E6" w:rsidP="002D52E6" w:rsidR="002D52E6" w:rsidRPr="008F2242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F2242">
        <w:rPr>
          <w:rFonts w:cs="Times New Roman" w:hAnsi="Times New Roman" w:ascii="Times New Roman"/>
          <w:sz w:val="24"/>
          <w:szCs w:val="24"/>
        </w:rPr>
        <w:tab/>
        <w:t>Nagradu stečajnom upravitelju rješenjem određuje sud prema uredbi kojom Vlada Republike Hrvatske utvrđuje kriterije i način obračuna i plaćanja nagrade stečajnim upraviteljima</w:t>
      </w:r>
    </w:p>
    <w:p w:rsidRDefault="002D52E6" w:rsidP="002D52E6" w:rsidR="002D52E6" w:rsidRPr="008F2242">
      <w:pPr>
        <w:widowControl w:val="false"/>
        <w:suppressAutoHyphens/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F2242">
        <w:rPr>
          <w:rFonts w:cs="Times New Roman" w:hAnsi="Times New Roman" w:ascii="Times New Roman"/>
          <w:sz w:val="24"/>
          <w:szCs w:val="24"/>
        </w:rPr>
        <w:t>Prema tablici izračuna nagrade stečajnom upravitelju, iz čl. 7. Uredbe, stečajnom upravitelju pripada nagrada kako slijedi:</w:t>
      </w:r>
    </w:p>
    <w:p w:rsidRDefault="002D52E6" w:rsidP="002D52E6" w:rsidR="002D52E6" w:rsidRPr="008F2242">
      <w:pPr>
        <w:jc w:val="both"/>
      </w:pPr>
    </w:p>
    <w:p w:rsidRDefault="002D52E6" w:rsidP="002D52E6" w:rsidR="002D52E6" w:rsidRPr="008F2242">
      <w:pPr>
        <w:jc w:val="both"/>
      </w:pPr>
    </w:p>
    <w:tbl>
      <w:tblPr>
        <w:tblW w:type="dxa" w:w="9645"/>
        <w:tblInd w:type="dxa" w:w="5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000" w:noVBand="0" w:noHBand="0" w:lastColumn="0" w:firstColumn="0" w:lastRow="0" w:firstRow="0"/>
      </w:tblPr>
      <w:tblGrid>
        <w:gridCol w:w="450"/>
        <w:gridCol w:w="3570"/>
        <w:gridCol w:w="1762"/>
        <w:gridCol w:w="1928"/>
        <w:gridCol w:w="1935"/>
      </w:tblGrid>
      <w:tr w:rsidTr="004740B7" w:rsidR="008F2242" w:rsidRPr="008F2242">
        <w:tc>
          <w:tcPr>
            <w:tcW w:type="dxa" w:w="450"/>
            <w:shd w:fill="auto" w:color="auto" w:val="clear"/>
          </w:tcPr>
          <w:p w:rsidRDefault="002D52E6" w:rsidP="00B20860" w:rsidR="002D52E6" w:rsidRPr="008F2242">
            <w:pPr>
              <w:pStyle w:val="TableContents"/>
              <w:jc w:val="both"/>
              <w:rPr>
                <w:rFonts w:hint="eastAsia"/>
              </w:rPr>
            </w:pPr>
          </w:p>
        </w:tc>
        <w:tc>
          <w:tcPr>
            <w:tcW w:type="dxa" w:w="3570"/>
            <w:shd w:fill="auto" w:color="auto" w:val="clear"/>
          </w:tcPr>
          <w:p w:rsidRDefault="002D52E6" w:rsidP="00B20860" w:rsidR="002D52E6" w:rsidRPr="008F2242">
            <w:pPr>
              <w:pStyle w:val="TableContents"/>
              <w:jc w:val="both"/>
              <w:rPr>
                <w:rFonts w:hint="eastAsia"/>
              </w:rPr>
            </w:pPr>
            <w:r w:rsidRPr="008F2242">
              <w:t>Vrijednost unovčene</w:t>
            </w:r>
          </w:p>
          <w:p w:rsidRDefault="002D52E6" w:rsidP="00B20860" w:rsidR="002D52E6" w:rsidRPr="008F2242">
            <w:pPr>
              <w:pStyle w:val="TableContents"/>
              <w:jc w:val="both"/>
              <w:rPr>
                <w:rFonts w:hint="eastAsia"/>
              </w:rPr>
            </w:pPr>
            <w:r w:rsidRPr="008F2242">
              <w:t>stečajne mase u kn</w:t>
            </w:r>
          </w:p>
        </w:tc>
        <w:tc>
          <w:tcPr>
            <w:tcW w:type="dxa" w:w="1762"/>
            <w:shd w:fill="auto" w:color="auto" w:val="clear"/>
          </w:tcPr>
          <w:p w:rsidRDefault="002D52E6" w:rsidP="00B20860" w:rsidR="002D52E6" w:rsidRPr="008F2242">
            <w:pPr>
              <w:pStyle w:val="TableContents"/>
              <w:jc w:val="both"/>
              <w:rPr>
                <w:rFonts w:hint="eastAsia"/>
              </w:rPr>
            </w:pPr>
            <w:r w:rsidRPr="008F2242">
              <w:t>Osnovica u kn</w:t>
            </w:r>
          </w:p>
        </w:tc>
        <w:tc>
          <w:tcPr>
            <w:tcW w:type="dxa" w:w="1928"/>
            <w:shd w:fill="auto" w:color="auto" w:val="clear"/>
          </w:tcPr>
          <w:p w:rsidRDefault="002D52E6" w:rsidP="00B20860" w:rsidR="002D52E6" w:rsidRPr="008F2242">
            <w:pPr>
              <w:pStyle w:val="TableContents"/>
              <w:jc w:val="both"/>
              <w:rPr>
                <w:rFonts w:hint="eastAsia"/>
              </w:rPr>
            </w:pPr>
            <w:r w:rsidRPr="008F2242">
              <w:t>Nagrada u %</w:t>
            </w:r>
          </w:p>
        </w:tc>
        <w:tc>
          <w:tcPr>
            <w:tcW w:type="dxa" w:w="1935"/>
            <w:shd w:fill="auto" w:color="auto" w:val="clear"/>
          </w:tcPr>
          <w:p w:rsidRDefault="002D52E6" w:rsidP="00B20860" w:rsidR="002D52E6" w:rsidRPr="008F2242">
            <w:pPr>
              <w:pStyle w:val="TableContents"/>
              <w:jc w:val="both"/>
              <w:rPr>
                <w:rFonts w:hint="eastAsia"/>
              </w:rPr>
            </w:pPr>
            <w:r w:rsidRPr="008F2242">
              <w:t>Iznos nagrade u kn</w:t>
            </w:r>
          </w:p>
        </w:tc>
      </w:tr>
      <w:tr w:rsidTr="004740B7" w:rsidR="008F2242" w:rsidRPr="008F2242">
        <w:tc>
          <w:tcPr>
            <w:tcW w:type="dxa" w:w="450"/>
            <w:shd w:fill="auto" w:color="auto" w:val="clear"/>
          </w:tcPr>
          <w:p w:rsidRDefault="002D52E6" w:rsidP="00B20860" w:rsidR="002D52E6" w:rsidRPr="008F2242">
            <w:pPr>
              <w:pStyle w:val="TableContents"/>
              <w:jc w:val="both"/>
              <w:rPr>
                <w:rFonts w:hint="eastAsia"/>
              </w:rPr>
            </w:pPr>
            <w:r w:rsidRPr="008F2242">
              <w:t>1.</w:t>
            </w:r>
          </w:p>
        </w:tc>
        <w:tc>
          <w:tcPr>
            <w:tcW w:type="dxa" w:w="3570"/>
            <w:shd w:fill="auto" w:color="auto" w:val="clear"/>
          </w:tcPr>
          <w:p w:rsidRDefault="002D52E6" w:rsidP="00B20860" w:rsidR="002D52E6" w:rsidRPr="008F2242">
            <w:pPr>
              <w:pStyle w:val="TableContents"/>
              <w:jc w:val="both"/>
              <w:rPr>
                <w:rFonts w:hint="eastAsia"/>
              </w:rPr>
            </w:pPr>
            <w:r w:rsidRPr="008F2242">
              <w:t xml:space="preserve">do    100.000,00 </w:t>
            </w:r>
          </w:p>
        </w:tc>
        <w:tc>
          <w:tcPr>
            <w:tcW w:type="dxa" w:w="1762"/>
            <w:shd w:fill="auto" w:color="auto" w:val="clear"/>
          </w:tcPr>
          <w:p w:rsidRDefault="002D52E6" w:rsidP="00B20860" w:rsidR="002D52E6" w:rsidRPr="008F2242">
            <w:pPr>
              <w:pStyle w:val="TableContents"/>
              <w:jc w:val="right"/>
              <w:rPr>
                <w:rFonts w:hint="eastAsia"/>
              </w:rPr>
            </w:pPr>
            <w:r w:rsidRPr="008F2242">
              <w:t>100.000,00</w:t>
            </w:r>
          </w:p>
        </w:tc>
        <w:tc>
          <w:tcPr>
            <w:tcW w:type="dxa" w:w="1928"/>
            <w:shd w:fill="auto" w:color="auto" w:val="clear"/>
          </w:tcPr>
          <w:p w:rsidRDefault="002D52E6" w:rsidP="00B20860" w:rsidR="002D52E6" w:rsidRPr="008F2242">
            <w:pPr>
              <w:pStyle w:val="TableContents"/>
              <w:jc w:val="center"/>
              <w:rPr>
                <w:rFonts w:hint="eastAsia"/>
              </w:rPr>
            </w:pPr>
            <w:r w:rsidRPr="008F2242">
              <w:t xml:space="preserve"> 16%</w:t>
            </w:r>
          </w:p>
        </w:tc>
        <w:tc>
          <w:tcPr>
            <w:tcW w:type="dxa" w:w="1935"/>
            <w:shd w:fill="auto" w:color="auto" w:val="clear"/>
          </w:tcPr>
          <w:p w:rsidRDefault="002D52E6" w:rsidP="00B20860" w:rsidR="002D52E6" w:rsidRPr="008F2242">
            <w:pPr>
              <w:pStyle w:val="TableContents"/>
              <w:jc w:val="right"/>
              <w:rPr>
                <w:rFonts w:hint="eastAsia"/>
              </w:rPr>
            </w:pPr>
            <w:r w:rsidRPr="008F2242">
              <w:t>16.000,00</w:t>
            </w:r>
          </w:p>
        </w:tc>
      </w:tr>
      <w:tr w:rsidTr="004740B7" w:rsidR="008F2242" w:rsidRPr="008F2242">
        <w:tc>
          <w:tcPr>
            <w:tcW w:type="dxa" w:w="450"/>
            <w:shd w:fill="auto" w:color="auto" w:val="clear"/>
          </w:tcPr>
          <w:p w:rsidRDefault="002D52E6" w:rsidP="00B20860" w:rsidR="002D52E6" w:rsidRPr="008F2242">
            <w:pPr>
              <w:pStyle w:val="TableContents"/>
              <w:jc w:val="both"/>
              <w:rPr>
                <w:rFonts w:hint="eastAsia"/>
              </w:rPr>
            </w:pPr>
            <w:r w:rsidRPr="008F2242">
              <w:t>2.</w:t>
            </w:r>
          </w:p>
        </w:tc>
        <w:tc>
          <w:tcPr>
            <w:tcW w:type="dxa" w:w="3570"/>
            <w:shd w:fill="auto" w:color="auto" w:val="clear"/>
          </w:tcPr>
          <w:p w:rsidRDefault="002D52E6" w:rsidP="008F2242" w:rsidR="002D52E6" w:rsidRPr="008F2242">
            <w:pPr>
              <w:pStyle w:val="TableContents"/>
              <w:jc w:val="both"/>
              <w:rPr>
                <w:rFonts w:hint="eastAsia"/>
              </w:rPr>
            </w:pPr>
            <w:r w:rsidRPr="008F2242">
              <w:t xml:space="preserve">od    100.000,01     –      </w:t>
            </w:r>
            <w:r w:rsidR="008F2242" w:rsidRPr="008F2242">
              <w:t>104.830,40</w:t>
            </w:r>
          </w:p>
        </w:tc>
        <w:tc>
          <w:tcPr>
            <w:tcW w:type="dxa" w:w="1762"/>
            <w:shd w:fill="auto" w:color="auto" w:val="clear"/>
          </w:tcPr>
          <w:p w:rsidRDefault="008F2242" w:rsidP="008F2242" w:rsidR="002D52E6" w:rsidRPr="008F2242">
            <w:pPr>
              <w:pStyle w:val="TableContents"/>
              <w:jc w:val="right"/>
              <w:rPr>
                <w:rFonts w:hint="eastAsia"/>
              </w:rPr>
            </w:pPr>
            <w:r w:rsidRPr="008F2242">
              <w:t>4.830</w:t>
            </w:r>
            <w:r w:rsidR="002D52E6" w:rsidRPr="008F2242">
              <w:t>,</w:t>
            </w:r>
            <w:r w:rsidRPr="008F2242">
              <w:t>40</w:t>
            </w:r>
          </w:p>
        </w:tc>
        <w:tc>
          <w:tcPr>
            <w:tcW w:type="dxa" w:w="1928"/>
            <w:shd w:fill="auto" w:color="auto" w:val="clear"/>
          </w:tcPr>
          <w:p w:rsidRDefault="002D52E6" w:rsidP="00B20860" w:rsidR="002D52E6" w:rsidRPr="008F2242">
            <w:pPr>
              <w:pStyle w:val="TableContents"/>
              <w:jc w:val="center"/>
              <w:rPr>
                <w:rFonts w:hint="eastAsia"/>
              </w:rPr>
            </w:pPr>
            <w:r w:rsidRPr="008F2242">
              <w:t>12%</w:t>
            </w:r>
          </w:p>
        </w:tc>
        <w:tc>
          <w:tcPr>
            <w:tcW w:type="dxa" w:w="1935"/>
            <w:shd w:fill="auto" w:color="auto" w:val="clear"/>
          </w:tcPr>
          <w:p w:rsidRDefault="008F2242" w:rsidP="00B20860" w:rsidR="002D52E6" w:rsidRPr="008F2242">
            <w:pPr>
              <w:pStyle w:val="TableContents"/>
              <w:jc w:val="right"/>
              <w:rPr>
                <w:rFonts w:hint="eastAsia"/>
              </w:rPr>
            </w:pPr>
            <w:r w:rsidRPr="008F2242">
              <w:t>579,53</w:t>
            </w:r>
          </w:p>
        </w:tc>
      </w:tr>
      <w:tr w:rsidTr="004740B7" w:rsidR="002D52E6" w:rsidRPr="008F2242">
        <w:tc>
          <w:tcPr>
            <w:tcW w:type="dxa" w:w="450"/>
            <w:shd w:fill="auto" w:color="auto" w:val="clear"/>
          </w:tcPr>
          <w:p w:rsidRDefault="002D52E6" w:rsidP="00B20860" w:rsidR="002D52E6" w:rsidRPr="008F2242">
            <w:pPr>
              <w:pStyle w:val="TableContents"/>
              <w:jc w:val="both"/>
              <w:rPr>
                <w:rFonts w:hint="eastAsia"/>
              </w:rPr>
            </w:pPr>
          </w:p>
        </w:tc>
        <w:tc>
          <w:tcPr>
            <w:tcW w:type="dxa" w:w="3570"/>
            <w:shd w:fill="auto" w:color="auto" w:val="clear"/>
          </w:tcPr>
          <w:p w:rsidRDefault="002D52E6" w:rsidP="00B20860" w:rsidR="002D52E6" w:rsidRPr="008F2242">
            <w:pPr>
              <w:pStyle w:val="TableContents"/>
              <w:jc w:val="both"/>
              <w:rPr>
                <w:rFonts w:hint="eastAsia"/>
              </w:rPr>
            </w:pPr>
          </w:p>
        </w:tc>
        <w:tc>
          <w:tcPr>
            <w:tcW w:type="dxa" w:w="1762"/>
            <w:shd w:fill="auto" w:color="auto" w:val="clear"/>
          </w:tcPr>
          <w:p w:rsidRDefault="002D52E6" w:rsidP="00B20860" w:rsidR="002D52E6" w:rsidRPr="008F2242">
            <w:pPr>
              <w:pStyle w:val="TableContents"/>
              <w:jc w:val="right"/>
              <w:rPr>
                <w:rFonts w:hint="eastAsia"/>
              </w:rPr>
            </w:pPr>
          </w:p>
        </w:tc>
        <w:tc>
          <w:tcPr>
            <w:tcW w:type="dxa" w:w="1928"/>
            <w:shd w:fill="auto" w:color="auto" w:val="clear"/>
          </w:tcPr>
          <w:p w:rsidRDefault="002D52E6" w:rsidP="00B20860" w:rsidR="002D52E6" w:rsidRPr="008F2242">
            <w:pPr>
              <w:pStyle w:val="TableContents"/>
              <w:jc w:val="right"/>
              <w:rPr>
                <w:rFonts w:hint="eastAsia"/>
              </w:rPr>
            </w:pPr>
            <w:r w:rsidRPr="008F2242">
              <w:t>UKUPNO:</w:t>
            </w:r>
          </w:p>
        </w:tc>
        <w:tc>
          <w:tcPr>
            <w:tcW w:type="dxa" w:w="1935"/>
            <w:shd w:fill="auto" w:color="auto" w:val="clear"/>
          </w:tcPr>
          <w:p w:rsidRDefault="008F2242" w:rsidP="00B20860" w:rsidR="002D52E6" w:rsidRPr="008F2242">
            <w:pPr>
              <w:pStyle w:val="TableContents"/>
              <w:jc w:val="right"/>
              <w:rPr>
                <w:rFonts w:hint="eastAsia"/>
              </w:rPr>
            </w:pPr>
            <w:r w:rsidRPr="008F2242">
              <w:t>16.579,53</w:t>
            </w:r>
          </w:p>
        </w:tc>
      </w:tr>
    </w:tbl>
    <w:p w:rsidRDefault="002D52E6" w:rsidP="002D52E6" w:rsidR="002D52E6" w:rsidRPr="008F2242">
      <w:pPr>
        <w:jc w:val="both"/>
      </w:pPr>
    </w:p>
    <w:p w:rsidRDefault="002D52E6" w:rsidP="002D52E6" w:rsidR="002D52E6" w:rsidRPr="008F2242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F2242">
        <w:rPr>
          <w:szCs w:val="24"/>
        </w:rPr>
        <w:tab/>
      </w:r>
      <w:r w:rsidRPr="008F2242">
        <w:rPr>
          <w:rFonts w:cs="Times New Roman" w:hAnsi="Times New Roman" w:ascii="Times New Roman"/>
          <w:sz w:val="24"/>
          <w:szCs w:val="24"/>
        </w:rPr>
        <w:t xml:space="preserve">Prema čl. 29. Stečajnog zakona (NN 44/96, 29/99, 129/00, 123/03, 82/06, 116/10, 25/12, 133/12, dalje SZ) stečajni upravitelj ima pravo na nagradu za svoj rad te na naknadu stvarnih troškova. Prema čl. 86. st. 1. t. 2. SZ-a u troškove stečajnog postupka spadaju i nagrade i izdaci privremenog stečajnog upravitelja i stečajnog upravitelja. Nagrada stečajnom upravitelju s osnove vrijednosti unovčene stečajne mase obračunava se primjenom tablice vrijednosti unovčene stečajne mase i nagrade u postocima u skladu s čl. 7. Uredbe. </w:t>
      </w:r>
    </w:p>
    <w:p w:rsidRDefault="002D52E6" w:rsidP="004740B7" w:rsidR="004740B7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F2242">
        <w:rPr>
          <w:rFonts w:cs="Times New Roman" w:hAnsi="Times New Roman" w:ascii="Times New Roman"/>
          <w:sz w:val="24"/>
          <w:szCs w:val="24"/>
        </w:rPr>
        <w:tab/>
        <w:t>Uzimajući u obzir obujam i složenost poslova, rad stečajnog upravitelja na ispitivanju tražbina te vrijednost unovčene stečajne mase primjenom čl. 29. st. 2. SZ-a odlučeno je kao u izreci ovog rješenja.</w:t>
      </w:r>
    </w:p>
    <w:p w:rsidRDefault="008F2242" w:rsidP="004740B7" w:rsidR="002D52E6" w:rsidRPr="008F2242">
      <w:pPr>
        <w:tabs>
          <w:tab w:pos="709" w:val="num"/>
        </w:tabs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F2242">
        <w:rPr>
          <w:rFonts w:cs="Times New Roman" w:hAnsi="Times New Roman" w:ascii="Times New Roman"/>
          <w:sz w:val="24"/>
          <w:szCs w:val="24"/>
        </w:rPr>
        <w:t>U Varaždinu 28</w:t>
      </w:r>
      <w:r w:rsidR="002D52E6" w:rsidRPr="008F2242">
        <w:rPr>
          <w:rFonts w:cs="Times New Roman" w:hAnsi="Times New Roman" w:ascii="Times New Roman"/>
          <w:sz w:val="24"/>
          <w:szCs w:val="24"/>
        </w:rPr>
        <w:t xml:space="preserve">. </w:t>
      </w:r>
      <w:r w:rsidRPr="008F2242">
        <w:rPr>
          <w:rFonts w:cs="Times New Roman" w:hAnsi="Times New Roman" w:ascii="Times New Roman"/>
          <w:sz w:val="24"/>
          <w:szCs w:val="24"/>
        </w:rPr>
        <w:t>rujna</w:t>
      </w:r>
      <w:r w:rsidR="002D52E6" w:rsidRPr="008F2242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2D52E6" w:rsidP="002D52E6" w:rsidR="002D52E6" w:rsidRPr="00E50C53">
      <w:pPr>
        <w:spacing w:lineRule="auto" w:line="240"/>
        <w:ind w:firstLine="720" w:left="5760"/>
        <w:jc w:val="both"/>
        <w:rPr>
          <w:rFonts w:cs="Times New Roman" w:hAnsi="Times New Roman" w:ascii="Times New Roman"/>
          <w:sz w:val="24"/>
          <w:szCs w:val="24"/>
        </w:rPr>
      </w:pPr>
      <w:r w:rsidRPr="00E50C53">
        <w:rPr>
          <w:rFonts w:cs="Times New Roman" w:hAnsi="Times New Roman" w:ascii="Times New Roman"/>
          <w:sz w:val="24"/>
          <w:szCs w:val="24"/>
        </w:rPr>
        <w:t>SUDAC</w:t>
      </w:r>
    </w:p>
    <w:p w:rsidRDefault="004740B7" w:rsidP="0047386B" w:rsidR="004740B7" w:rsidRPr="00E50C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="002D52E6" w:rsidRPr="00E50C53">
        <w:rPr>
          <w:rFonts w:cs="Times New Roman" w:hAnsi="Times New Roman" w:ascii="Times New Roman"/>
          <w:sz w:val="24"/>
          <w:szCs w:val="24"/>
        </w:rPr>
        <w:t>Iris Hatvalić Nemec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D52E6" w:rsidP="002D52E6" w:rsidR="002D52E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740B7" w:rsidP="002D52E6" w:rsidR="004740B7" w:rsidRPr="00E50C5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D52E6" w:rsidP="002D52E6" w:rsidR="002D52E6" w:rsidRPr="00E50C53">
      <w:pPr>
        <w:tabs>
          <w:tab w:pos="2160" w:val="num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50C53">
        <w:rPr>
          <w:rFonts w:cs="Times New Roman" w:hAnsi="Times New Roman" w:ascii="Times New Roman"/>
          <w:sz w:val="24"/>
          <w:szCs w:val="24"/>
        </w:rPr>
        <w:t>UPUTA O PRAVNOM LIJEKU :</w:t>
      </w:r>
    </w:p>
    <w:p w:rsidRDefault="002D52E6" w:rsidP="002D52E6" w:rsidR="002D52E6" w:rsidRPr="0044507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4507E">
        <w:rPr>
          <w:rFonts w:cs="Times New Roman" w:hAnsi="Times New Roman" w:ascii="Times New Roman"/>
          <w:sz w:val="24"/>
          <w:szCs w:val="24"/>
        </w:rPr>
        <w:t>Protiv ovog rješenja pravo na žalbu imaju stečajni upravitelj i svaki stečajni vjerovnik u roku od osam (8) dana od proteka osmog dana od njegovog javnog priopćenja na e-oglasnoj ploči suda, Visokom trgovačkom sudu Republike Hrvatske u Zagrebu. Žalba se podnosi putem ovog suda pisano u tri (3) primjerka.</w:t>
      </w:r>
    </w:p>
    <w:p w:rsidRDefault="004740B7" w:rsidP="002D52E6" w:rsidR="004740B7">
      <w:pPr>
        <w:tabs>
          <w:tab w:pos="2160" w:val="num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D52E6" w:rsidP="002D52E6" w:rsidR="002D52E6" w:rsidRPr="000F1EBD">
      <w:pPr>
        <w:tabs>
          <w:tab w:pos="2160" w:val="num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1EBD">
        <w:rPr>
          <w:rFonts w:cs="Times New Roman" w:hAnsi="Times New Roman" w:ascii="Times New Roman"/>
          <w:sz w:val="24"/>
          <w:szCs w:val="24"/>
        </w:rPr>
        <w:t>DNA:</w:t>
      </w:r>
    </w:p>
    <w:p w:rsidRDefault="002D52E6" w:rsidP="004740B7" w:rsidR="002D52E6" w:rsidRPr="000F1E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1EBD">
        <w:rPr>
          <w:rFonts w:cs="Times New Roman" w:hAnsi="Times New Roman" w:ascii="Times New Roman"/>
          <w:sz w:val="24"/>
          <w:szCs w:val="24"/>
        </w:rPr>
        <w:t xml:space="preserve">- </w:t>
      </w:r>
      <w:r w:rsidR="004740B7" w:rsidRPr="00314254">
        <w:rPr>
          <w:rFonts w:cs="Times New Roman" w:hAnsi="Times New Roman" w:ascii="Times New Roman"/>
          <w:sz w:val="24"/>
          <w:szCs w:val="24"/>
        </w:rPr>
        <w:t>stečajna upraviteljica Slavica Orehovec, Čakovec, F. Prešerna 11 b</w:t>
      </w:r>
    </w:p>
    <w:p w:rsidRDefault="002D52E6" w:rsidP="002D52E6" w:rsidR="002D52E6" w:rsidRPr="000F1E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F1EBD">
        <w:rPr>
          <w:rFonts w:cs="Times New Roman" w:hAnsi="Times New Roman" w:ascii="Times New Roman"/>
          <w:sz w:val="24"/>
          <w:szCs w:val="24"/>
        </w:rPr>
        <w:t xml:space="preserve">- e-oglasna ploča suda </w:t>
      </w:r>
    </w:p>
    <w:p w:rsidRDefault="002D52E6" w:rsidP="002D52E6" w:rsidR="002D52E6" w:rsidRPr="00F452D1">
      <w:pPr>
        <w:spacing w:lineRule="auto" w:line="240" w:after="0"/>
        <w:jc w:val="both"/>
        <w:rPr>
          <w:sz w:val="24"/>
          <w:szCs w:val="24"/>
        </w:rPr>
      </w:pPr>
    </w:p>
    <w:p w:rsidRDefault="002D52E6" w:rsidP="002D52E6" w:rsidR="002D52E6" w:rsidRPr="00336F64">
      <w:pPr>
        <w:pStyle w:val="Odlomakpopisa"/>
        <w:suppressAutoHyphens/>
        <w:spacing w:lineRule="auto" w:line="240" w:after="0"/>
        <w:ind w:left="644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</w:p>
    <w:p w:rsidRDefault="00536898" w:rsidR="00536898" w:rsidRPr="0053689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536898" w:rsidRPr="0053689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5D05" w:rsidP="004F79AD" w:rsidR="00325D05">
      <w:pPr>
        <w:spacing w:lineRule="auto" w:line="240" w:after="0"/>
      </w:pPr>
      <w:r>
        <w:separator/>
      </w:r>
    </w:p>
  </w:endnote>
  <w:endnote w:id="0" w:type="continuationSeparator">
    <w:p w:rsidRDefault="00325D05" w:rsidP="004F79AD" w:rsidR="00325D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5D05" w:rsidP="004F79AD" w:rsidR="00325D05">
      <w:pPr>
        <w:spacing w:lineRule="auto" w:line="240" w:after="0"/>
      </w:pPr>
      <w:r>
        <w:separator/>
      </w:r>
    </w:p>
  </w:footnote>
  <w:footnote w:id="0" w:type="continuationSeparator">
    <w:p w:rsidRDefault="00325D05" w:rsidP="004F79AD" w:rsidR="00325D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4871162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740B7" w:rsidR="004740B7" w:rsidRPr="004740B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740B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740B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740B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7386B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4740B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4740B7" w:rsidP="004740B7" w:rsidR="004740B7" w:rsidRPr="004F79AD">
    <w:pPr>
      <w:spacing w:lineRule="auto" w:line="240" w:after="0"/>
      <w:ind w:firstLine="1" w:left="5663"/>
      <w:jc w:val="both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    </w:t>
    </w:r>
    <w:r w:rsidRPr="004740B7">
      <w:rPr>
        <w:rFonts w:cs="Times New Roman" w:hAnsi="Times New Roman" w:ascii="Times New Roman"/>
        <w:sz w:val="24"/>
        <w:szCs w:val="24"/>
      </w:rPr>
      <w:t>Poslovni broj: 4 S</w:t>
    </w:r>
    <w:r>
      <w:rPr>
        <w:rFonts w:cs="Times New Roman" w:hAnsi="Times New Roman" w:ascii="Times New Roman"/>
        <w:sz w:val="24"/>
        <w:szCs w:val="24"/>
      </w:rPr>
      <w:t>t-200/18-124</w:t>
    </w:r>
  </w:p>
  <w:p w:rsidRDefault="004F79AD" w:rsidR="004F79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A175EBE"/>
    <w:multiLevelType w:val="hybridMultilevel"/>
    <w:tmpl w:val="389AE52C"/>
    <w:lvl w:tplc="DAE2BB20" w:ilvl="0">
      <w:start w:val="3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53BA"/>
    <w:rsid w:val="000052EC"/>
    <w:rsid w:val="000D6729"/>
    <w:rsid w:val="0021330A"/>
    <w:rsid w:val="002D52E6"/>
    <w:rsid w:val="00325D05"/>
    <w:rsid w:val="003F7098"/>
    <w:rsid w:val="0047386B"/>
    <w:rsid w:val="004740B7"/>
    <w:rsid w:val="004C1F1E"/>
    <w:rsid w:val="004F79AD"/>
    <w:rsid w:val="00521B9E"/>
    <w:rsid w:val="00536898"/>
    <w:rsid w:val="005C525A"/>
    <w:rsid w:val="00665FF4"/>
    <w:rsid w:val="00702855"/>
    <w:rsid w:val="007234E7"/>
    <w:rsid w:val="0078740A"/>
    <w:rsid w:val="007B4840"/>
    <w:rsid w:val="007F72CC"/>
    <w:rsid w:val="008A0EB8"/>
    <w:rsid w:val="008F2242"/>
    <w:rsid w:val="00A07EBE"/>
    <w:rsid w:val="00A62E50"/>
    <w:rsid w:val="00A753BA"/>
    <w:rsid w:val="00AC3461"/>
    <w:rsid w:val="00AE433B"/>
    <w:rsid w:val="00B61713"/>
    <w:rsid w:val="00BC6F9E"/>
    <w:rsid w:val="00EB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79A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79AD"/>
  </w:style>
  <w:style w:styleId="Podnoje" w:type="paragraph">
    <w:name w:val="footer"/>
    <w:basedOn w:val="Normal"/>
    <w:link w:val="PodnojeChar"/>
    <w:uiPriority w:val="99"/>
    <w:unhideWhenUsed/>
    <w:rsid w:val="004F79A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79AD"/>
  </w:style>
  <w:style w:styleId="Odlomakpopisa" w:type="paragraph">
    <w:name w:val="List Paragraph"/>
    <w:basedOn w:val="Normal"/>
    <w:link w:val="OdlomakpopisaChar"/>
    <w:uiPriority w:val="34"/>
    <w:qFormat/>
    <w:rsid w:val="004F79AD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2D52E6"/>
  </w:style>
  <w:style w:customStyle="true" w:styleId="TableContents" w:type="paragraph">
    <w:name w:val="Table Contents"/>
    <w:basedOn w:val="Normal"/>
    <w:rsid w:val="002D52E6"/>
    <w:pPr>
      <w:widowControl w:val="false"/>
      <w:suppressLineNumbers/>
      <w:suppressAutoHyphens/>
      <w:spacing w:lineRule="auto" w:line="240" w:after="0"/>
    </w:pPr>
    <w:rPr>
      <w:rFonts w:cs="Mangal" w:eastAsia="SimSun" w:hAnsi="Liberation Serif" w:ascii="Liberation Serif"/>
      <w:kern w:val="1"/>
      <w:sz w:val="24"/>
      <w:szCs w:val="24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40B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40B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38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8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86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8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8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79A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79AD"/>
  </w:style>
  <w:style w:styleId="Podnoje" w:type="paragraph">
    <w:name w:val="footer"/>
    <w:basedOn w:val="Normal"/>
    <w:link w:val="PodnojeChar"/>
    <w:uiPriority w:val="99"/>
    <w:unhideWhenUsed/>
    <w:rsid w:val="004F79A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79AD"/>
  </w:style>
  <w:style w:styleId="Odlomakpopisa" w:type="paragraph">
    <w:name w:val="List Paragraph"/>
    <w:basedOn w:val="Normal"/>
    <w:link w:val="OdlomakpopisaChar"/>
    <w:uiPriority w:val="34"/>
    <w:qFormat/>
    <w:rsid w:val="004F79AD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2D52E6"/>
  </w:style>
  <w:style w:customStyle="1" w:styleId="TableContents" w:type="paragraph">
    <w:name w:val="Table Contents"/>
    <w:basedOn w:val="Normal"/>
    <w:rsid w:val="002D52E6"/>
    <w:pPr>
      <w:widowControl w:val="0"/>
      <w:suppressLineNumbers/>
      <w:suppressAutoHyphens/>
      <w:spacing w:after="0" w:line="240" w:lineRule="auto"/>
    </w:pPr>
    <w:rPr>
      <w:rFonts w:ascii="Liberation Serif" w:cs="Mangal" w:eastAsia="SimSun" w:hAnsi="Liberation Serif"/>
      <w:kern w:val="1"/>
      <w:sz w:val="24"/>
      <w:szCs w:val="24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40B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40B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38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8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86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8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8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
Nastavak postupka - naknada dioba 4.6.2018</izvorni_sadrzaj>
    <derivirana_varijabla naziv="DomainObject.Predmet.Opis_1">Prijedlog za otvaranje st. postupka
Nastavak postupka - naknada dioba 4.6.2018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St-200/2018</izvorni_sadrzaj>
    <derivirana_varijabla naziv="DomainObject.Predmet.OznakaBroj_1">St-200/2018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VAĐENJE, DROBLJENJE I SEPARIRANJE GRAĐEVINSKOG MATERIJALA d.o.o. za usluge u graditeljstvu i druge usluge u</izvorni_sadrzaj>
    <derivirana_varijabla naziv="DomainObject.Predmet.ProtustrankaFormated_1">  Stečajna masa iza VAĐENJE, DROBLJENJE I SEPARIRANJE GRAĐEVINSKOG MATERIJALA d.o.o. za usluge u graditeljstvu i druge usluge u</derivirana_varijabla>
  </DomainObject.Predmet.ProtustrankaFormated>
  <DomainObject.Predmet.ProtustrankaFormatedOIB>
    <izvorni_sadrzaj>  Stečajna masa iza VAĐENJE, DROBLJENJE I SEPARIRANJE GRAĐEVINSKOG MATERIJALA d.o.o. za usluge u graditeljstvu i druge usluge u, OIB 27144988285</izvorni_sadrzaj>
    <derivirana_varijabla naziv="DomainObject.Predmet.ProtustrankaFormatedOIB_1">  Stečajna masa iza VAĐENJE, DROBLJENJE I SEPARIRANJE GRAĐEVINSKOG MATERIJALA d.o.o. za usluge u graditeljstvu i druge usluge u, OIB 27144988285</derivirana_varijabla>
  </DomainObject.Predmet.ProtustrankaFormatedOIB>
  <DomainObject.Predmet.ProtustrankaFormatedWithAdress>
    <izvorni_sadrzaj> Stečajna masa iza VAĐENJE, DROBLJENJE I SEPARIRANJE GRAĐEVINSKOG MATERIJALA d.o.o. za usluge u graditeljstvu i druge usluge u, France Prešerna 11 b, 40000 Čakovec</izvorni_sadrzaj>
    <derivirana_varijabla naziv="DomainObject.Predmet.ProtustrankaFormatedWithAdress_1"> Stečajna masa iza VAĐENJE, DROBLJENJE I SEPARIRANJE GRAĐEVINSKOG MATERIJALA d.o.o. za usluge u graditeljstvu i druge usluge u, France Prešerna 11 b, 40000 Čakovec</derivirana_varijabla>
  </DomainObject.Predmet.ProtustrankaFormatedWithAdress>
  <DomainObject.Predmet.ProtustrankaFormatedWithAdressOIB>
    <izvorni_sadrzaj> Stečajna masa iza VAĐENJE, DROBLJENJE I SEPARIRANJE GRAĐEVINSKOG MATERIJALA d.o.o. za usluge u graditeljstvu i druge usluge u, OIB 27144988285, France Prešerna 11 b, 40000 Čakovec</izvorni_sadrzaj>
    <derivirana_varijabla naziv="DomainObject.Predmet.ProtustrankaFormatedWithAdressOIB_1"> Stečajna masa iza VAĐENJE, DROBLJENJE I SEPARIRANJE GRAĐEVINSKOG MATERIJALA d.o.o. za usluge u graditeljstvu i druge usluge u, OIB 27144988285, France Prešerna 11 b, 40000 Čakovec</derivirana_varijabla>
  </DomainObject.Predmet.ProtustrankaFormatedWithAdressOIB>
  <DomainObject.Predmet.ProtustrankaWithAdress>
    <izvorni_sadrzaj>Stečajna masa iza VAĐENJE, DROBLJENJE I SEPARIRANJE GRAĐEVINSKOG MATERIJALA d.o.o. za usluge u graditeljstvu i druge usluge u France Prešerna 11 b, 40000 Čakovec</izvorni_sadrzaj>
    <derivirana_varijabla naziv="DomainObject.Predmet.ProtustrankaWithAdress_1">Stečajna masa iza VAĐENJE, DROBLJENJE I SEPARIRANJE GRAĐEVINSKOG MATERIJALA d.o.o. za usluge u graditeljstvu i druge usluge u France Prešerna 11 b, 40000 Čakovec</derivirana_varijabla>
  </DomainObject.Predmet.ProtustrankaWithAdress>
  <DomainObject.Predmet.ProtustrankaWithAdressOIB>
    <izvorni_sadrzaj>Stečajna masa iza VAĐENJE, DROBLJENJE I SEPARIRANJE GRAĐEVINSKOG MATERIJALA d.o.o. za usluge u graditeljstvu i druge usluge u, OIB 27144988285, France Prešerna 11 b, 40000 Čakovec</izvorni_sadrzaj>
    <derivirana_varijabla naziv="DomainObject.Predmet.ProtustrankaWithAdressOIB_1">Stečajna masa iza VAĐENJE, DROBLJENJE I SEPARIRANJE GRAĐEVINSKOG MATERIJALA d.o.o. za usluge u graditeljstvu i druge usluge u, OIB 27144988285, France Prešerna 11 b, 40000 Čakovec</derivirana_varijabla>
  </DomainObject.Predmet.ProtustrankaWithAdressOIB>
  <DomainObject.Predmet.ProtustrankaNazivFormated>
    <izvorni_sadrzaj>Stečajna masa iza VAĐENJE, DROBLJENJE I SEPARIRANJE GRAĐEVINSKOG MATERIJALA d.o.o. za usluge u graditeljstvu i druge usluge u</izvorni_sadrzaj>
    <derivirana_varijabla naziv="DomainObject.Predmet.ProtustrankaNazivFormated_1">Stečajna masa iza VAĐENJE, DROBLJENJE I SEPARIRANJE GRAĐEVINSKOG MATERIJALA d.o.o. za usluge u graditeljstvu i druge usluge u</derivirana_varijabla>
  </DomainObject.Predmet.ProtustrankaNazivFormated>
  <DomainObject.Predmet.ProtustrankaNazivFormatedOIB>
    <izvorni_sadrzaj>Stečajna masa iza VAĐENJE, DROBLJENJE I SEPARIRANJE GRAĐEVINSKOG MATERIJALA d.o.o. za usluge u graditeljstvu i druge usluge u, OIB 27144988285</izvorni_sadrzaj>
    <derivirana_varijabla naziv="DomainObject.Predmet.ProtustrankaNazivFormatedOIB_1">Stečajna masa iza VAĐENJE, DROBLJENJE I SEPARIRANJE GRAĐEVINSKOG MATERIJALA d.o.o. za usluge u graditeljstvu i druge usluge u, OIB 27144988285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Čakovec</izvorni_sadrzaj>
    <derivirana_varijabla naziv="DomainObject.Predmet.StrankaFormated_1">  Ministarstvo financija Porezna uprava Područni ured Čakovec</derivirana_varijabla>
  </DomainObject.Predmet.StrankaFormated>
  <DomainObject.Predmet.StrankaFormatedOIB>
    <izvorni_sadrzaj>  Ministarstvo financija Porezna uprava Područni ured Čakovec, OIB 18683136487</izvorni_sadrzaj>
    <derivirana_varijabla naziv="DomainObject.Predmet.StrankaFormatedOIB_1">  Ministarstvo financija Porezna uprava Područni ured Čakovec, OIB 18683136487</derivirana_varijabla>
  </DomainObject.Predmet.StrankaFormatedOIB>
  <DomainObject.Predmet.StrankaFormatedWithAdress>
    <izvorni_sadrzaj> Ministarstvo financija Porezna uprava Područni ured Čakovec</izvorni_sadrzaj>
    <derivirana_varijabla naziv="DomainObject.Predmet.StrankaFormatedWithAdress_1"> Ministarstvo financija Porezna uprava Područni ured Čakovec</derivirana_varijabla>
  </DomainObject.Predmet.StrankaFormatedWithAdress>
  <DomainObject.Predmet.StrankaFormatedWithAdressOIB>
    <izvorni_sadrzaj> Ministarstvo financija Porezna uprava Područni ured Čakovec, OIB 18683136487</izvorni_sadrzaj>
    <derivirana_varijabla naziv="DomainObject.Predmet.StrankaFormatedWithAdressOIB_1"> Ministarstvo financija Porezna uprava Područni ured Čakovec, OIB 18683136487</derivirana_varijabla>
  </DomainObject.Predmet.StrankaFormatedWithAdressOIB>
  <DomainObject.Predmet.StrankaWithAdress>
    <izvorni_sadrzaj>Ministarstvo financija Porezna uprava Područni ured Čakovec </izvorni_sadrzaj>
    <derivirana_varijabla naziv="DomainObject.Predmet.StrankaWithAdress_1">Ministarstvo financija Porezna uprava Područni ured Čakovec </derivirana_varijabla>
  </DomainObject.Predmet.StrankaWithAdress>
  <DomainObject.Predmet.StrankaWithAdressOIB>
    <izvorni_sadrzaj>Ministarstvo financija Porezna uprava Područni ured Čakovec, OIB 18683136487</izvorni_sadrzaj>
    <derivirana_varijabla naziv="DomainObject.Predmet.StrankaWithAdressOIB_1">Ministarstvo financija Porezna uprava Područni ured Čakovec, OIB 18683136487</derivirana_varijabla>
  </DomainObject.Predmet.StrankaWithAdressOIB>
  <DomainObject.Predmet.StrankaNazivFormated>
    <izvorni_sadrzaj>Ministarstvo financija Porezna uprava Područni ured Čakovec</izvorni_sadrzaj>
    <derivirana_varijabla naziv="DomainObject.Predmet.StrankaNazivFormated_1">Ministarstvo financija Porezna uprava Područni ured Čakovec</derivirana_varijabla>
  </DomainObject.Predmet.StrankaNazivFormated>
  <DomainObject.Predmet.StrankaNazivFormatedOIB>
    <izvorni_sadrzaj>Ministarstvo financija Porezna uprava Područni ured Čakovec, OIB 18683136487</izvorni_sadrzaj>
    <derivirana_varijabla naziv="DomainObject.Predmet.StrankaNazivFormatedOIB_1">Ministarstvo financija 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Ministarstvo financija Porezna uprava Područni ured Čakovec</item>
    </izvorni_sadrzaj>
    <derivirana_varijabla naziv="DomainObject.Predmet.StrankaListFormated_1">
      <item>Ministarstvo financija Porezna uprava Područni ured Čakovec</item>
    </derivirana_varijabla>
  </DomainObject.Predmet.StrankaListFormated>
  <DomainObject.Predmet.StrankaListFormatedOIB>
    <izvorni_sadrzaj>
      <item>Ministarstvo financija Porezna uprava Područni ured Čakovec, OIB 18683136487</item>
    </izvorni_sadrzaj>
    <derivirana_varijabla naziv="DomainObject.Predmet.StrankaListFormatedOIB_1">
      <item>Ministarstvo financija Porezna uprava Područni ured Čakovec, OIB 18683136487</item>
    </derivirana_varijabla>
  </DomainObject.Predmet.StrankaListFormatedOIB>
  <DomainObject.Predmet.StrankaListFormatedWithAdress>
    <izvorni_sadrzaj>
      <item>Ministarstvo financija Porezna uprava Područni ured Čakovec</item>
    </izvorni_sadrzaj>
    <derivirana_varijabla naziv="DomainObject.Predmet.StrankaListFormatedWithAdress_1">
      <item>Ministarstvo financija Porezna uprava Područni ured Čakovec</item>
    </derivirana_varijabla>
  </DomainObject.Predmet.StrankaListFormatedWithAdress>
  <DomainObject.Predmet.StrankaListFormatedWithAdressOIB>
    <izvorni_sadrzaj>
      <item>Ministarstvo financija Porezna uprava Područni ured Čakovec, OIB 18683136487</item>
    </izvorni_sadrzaj>
    <derivirana_varijabla naziv="DomainObject.Predmet.StrankaListFormatedWithAdressOIB_1">
      <item>Ministarstvo financija Porezna uprava Područni ured Čakovec, OIB 18683136487</item>
    </derivirana_varijabla>
  </DomainObject.Predmet.StrankaListFormatedWithAdressOIB>
  <DomainObject.Predmet.StrankaListNazivFormated>
    <izvorni_sadrzaj>
      <item>Ministarstvo financija Porezna uprava Područni ured Čakovec</item>
    </izvorni_sadrzaj>
    <derivirana_varijabla naziv="DomainObject.Predmet.StrankaListNazivFormated_1">
      <item>Ministarstvo financija Porezna uprava Područni ured Čakovec</item>
    </derivirana_varijabla>
  </DomainObject.Predmet.StrankaListNazivFormated>
  <DomainObject.Predmet.StrankaListNazivFormatedOIB>
    <izvorni_sadrzaj>
      <item>Ministarstvo financija Porezna uprava Područni ured Čakovec, OIB 18683136487</item>
    </izvorni_sadrzaj>
    <derivirana_varijabla naziv="DomainObject.Predmet.StrankaListNazivFormatedOIB_1">
      <item>Ministarstvo financija Porezna uprava Područni ured Čakovec, OIB 18683136487</item>
    </derivirana_varijabla>
  </DomainObject.Predmet.StrankaListNazivFormatedOIB>
  <DomainObject.Predmet.ProtuStrankaListFormated>
    <izvorni_sadrzaj>
      <item>Stečajna masa iza VAĐENJE, DROBLJENJE I SEPARIRANJE GRAĐEVINSKOG MATERIJALA d.o.o. za usluge u graditeljstvu i druge usluge u</item>
    </izvorni_sadrzaj>
    <derivirana_varijabla naziv="DomainObject.Predmet.ProtuStrankaListFormated_1">
      <item>Stečajna masa iza VAĐENJE, DROBLJENJE I SEPARIRANJE GRAĐEVINSKOG MATERIJALA d.o.o. za usluge u graditeljstvu i druge usluge u</item>
    </derivirana_varijabla>
  </DomainObject.Predmet.ProtuStrankaListFormated>
  <DomainObject.Predmet.ProtuStrankaListFormatedOIB>
    <izvorni_sadrzaj>
      <item>Stečajna masa iza VAĐENJE, DROBLJENJE I SEPARIRANJE GRAĐEVINSKOG MATERIJALA d.o.o. za usluge u graditeljstvu i druge usluge u, OIB 27144988285</item>
    </izvorni_sadrzaj>
    <derivirana_varijabla naziv="DomainObject.Predmet.ProtuStrankaListFormatedOIB_1">
      <item>Stečajna masa iza VAĐENJE, DROBLJENJE I SEPARIRANJE GRAĐEVINSKOG MATERIJALA d.o.o. za usluge u graditeljstvu i druge usluge u, OIB 27144988285</item>
    </derivirana_varijabla>
  </DomainObject.Predmet.ProtuStrankaListFormatedOIB>
  <DomainObject.Predmet.ProtuStrankaListFormatedWithAdress>
    <izvorni_sadrzaj>
      <item>Stečajna masa iza VAĐENJE, DROBLJENJE I SEPARIRANJE GRAĐEVINSKOG MATERIJALA d.o.o. za usluge u graditeljstvu i druge usluge u, France Prešerna 11 b, 40000 Čakovec</item>
    </izvorni_sadrzaj>
    <derivirana_varijabla naziv="DomainObject.Predmet.ProtuStrankaListFormatedWithAdress_1">
      <item>Stečajna masa iza VAĐENJE, DROBLJENJE I SEPARIRANJE GRAĐEVINSKOG MATERIJALA d.o.o. za usluge u graditeljstvu i druge usluge u, France Prešerna 11 b, 40000 Čakovec</item>
    </derivirana_varijabla>
  </DomainObject.Predmet.ProtuStrankaListFormatedWithAdress>
  <DomainObject.Predmet.ProtuStrankaListFormatedWithAdressOIB>
    <izvorni_sadrzaj>
      <item>Stečajna masa iza VAĐENJE, DROBLJENJE I SEPARIRANJE GRAĐEVINSKOG MATERIJALA d.o.o. za usluge u graditeljstvu i druge usluge u, OIB 27144988285, France Prešerna 11 b, 40000 Čakovec</item>
    </izvorni_sadrzaj>
    <derivirana_varijabla naziv="DomainObject.Predmet.ProtuStrankaListFormatedWithAdressOIB_1">
      <item>Stečajna masa iza VAĐENJE, DROBLJENJE I SEPARIRANJE GRAĐEVINSKOG MATERIJALA d.o.o. za usluge u graditeljstvu i druge usluge u, OIB 27144988285, France Prešerna 11 b, 40000 Čakovec</item>
    </derivirana_varijabla>
  </DomainObject.Predmet.ProtuStrankaListFormatedWithAdressOIB>
  <DomainObject.Predmet.ProtuStrankaListNazivFormated>
    <izvorni_sadrzaj>
      <item>Stečajna masa iza VAĐENJE, DROBLJENJE I SEPARIRANJE GRAĐEVINSKOG MATERIJALA d.o.o. za usluge u graditeljstvu i druge usluge u</item>
    </izvorni_sadrzaj>
    <derivirana_varijabla naziv="DomainObject.Predmet.ProtuStrankaListNazivFormated_1">
      <item>Stečajna masa iza VAĐENJE, DROBLJENJE I SEPARIRANJE GRAĐEVINSKOG MATERIJALA d.o.o. za usluge u graditeljstvu i druge usluge u</item>
    </derivirana_varijabla>
  </DomainObject.Predmet.ProtuStrankaListNazivFormated>
  <DomainObject.Predmet.ProtuStrankaListNazivFormatedOIB>
    <izvorni_sadrzaj>
      <item>Stečajna masa iza VAĐENJE, DROBLJENJE I SEPARIRANJE GRAĐEVINSKOG MATERIJALA d.o.o. za usluge u graditeljstvu i druge usluge u, OIB 27144988285</item>
    </izvorni_sadrzaj>
    <derivirana_varijabla naziv="DomainObject.Predmet.ProtuStrankaListNazivFormatedOIB_1">
      <item>Stečajna masa iza VAĐENJE, DROBLJENJE I SEPARIRANJE GRAĐEVINSKOG MATERIJALA d.o.o. za usluge u graditeljstvu i druge usluge u, OIB 27144988285</item>
    </derivirana_varijabla>
  </DomainObject.Predmet.ProtuStrankaListNazivFormatedOIB>
  <DomainObject.Predmet.OstaliListFormated>
    <izvorni_sadrzaj>
      <item>Županijsko državno odvjetništvo u Varaždinu</item>
      <item>odvjetnik, Kristijan Horvat, iz ZOU</item>
      <item>ZOU Livio Marcan Vedran Marcan</item>
      <item>e-Oglasna</item>
      <item>Financijska agencija</item>
      <item>Slavica Orehovec</item>
    </izvorni_sadrzaj>
    <derivirana_varijabla naziv="DomainObject.Predmet.OstaliListFormated_1">
      <item>Županijsko državno odvjetništvo u Varaždinu</item>
      <item>odvjetnik, Kristijan Horvat, iz ZOU</item>
      <item>ZOU Livio Marcan Vedran Marcan</item>
      <item>e-Oglasna</item>
      <item>Financijska agencija</item>
      <item>Slavica Orehovec</item>
    </derivirana_varijabla>
  </DomainObject.Predmet.OstaliListFormated>
  <DomainObject.Predmet.OstaliListFormatedOIB>
    <izvorni_sadrzaj>
      <item>Županijsko državno odvjetništvo u Varaždinu</item>
      <item>odvjetnik, Kristijan Horvat, iz ZOU</item>
      <item>ZOU Livio Marcan Vedran Marcan</item>
      <item>e-Oglasna</item>
      <item>Financijska agencija, OIB 85821130368</item>
      <item>Slavica Orehovec, OIB 69855771162</item>
    </izvorni_sadrzaj>
    <derivirana_varijabla naziv="DomainObject.Predmet.OstaliListFormatedOIB_1">
      <item>Županijsko državno odvjetništvo u Varaždinu</item>
      <item>odvjetnik, Kristijan Horvat, iz ZOU</item>
      <item>ZOU Livio Marcan Vedran Marcan</item>
      <item>e-Oglasna</item>
      <item>Financijska agencija, OIB 85821130368</item>
      <item>Slavica Orehovec, OIB 69855771162</item>
    </derivirana_varijabla>
  </DomainObject.Predmet.OstaliListFormatedOIB>
  <DomainObject.Predmet.OstaliListFormatedWithAdress>
    <izvorni_sadrzaj>
      <item>Županijsko državno odvjetništvo u Varaždinu, B.Radića 2, 42000 Varaždin</item>
      <item>odvjetnik, Kristijan Horvat, iz ZOU, Frana Supila 7/B, 42000 Varaždin</item>
      <item>ZOU Livio Marcan Vedran Marcan, 1. svibnja 4/1, 52470 Umag</item>
      <item>e-Oglasna</item>
      <item>Financijska agencija, Ulica grada Vukovara 70, 10000 Zagreb</item>
      <item>Slavica Orehovec, France Prešerna 11 B, 40000 Čakovec</item>
    </izvorni_sadrzaj>
    <derivirana_varijabla naziv="DomainObject.Predmet.OstaliListFormatedWithAdress_1">
      <item>Županijsko državno odvjetništvo u Varaždinu, B.Radića 2, 42000 Varaždin</item>
      <item>odvjetnik, Kristijan Horvat, iz ZOU, Frana Supila 7/B, 42000 Varaždin</item>
      <item>ZOU Livio Marcan Vedran Marcan, 1. svibnja 4/1, 52470 Umag</item>
      <item>e-Oglasna</item>
      <item>Financijska agencija, Ulica grada Vukovara 70, 10000 Zagreb</item>
      <item>Slavica Orehovec, France Prešerna 11 B, 40000 Čakovec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odvjetnik, Kristijan Horvat, iz ZOU, Frana Supila 7/B, 42000 Varaždin</item>
      <item>ZOU Livio Marcan Vedran Marcan, 1. svibnja 4/1, 52470 Umag</item>
      <item>e-Oglasna</item>
      <item>Financijska agencija, OIB 85821130368, Ulica grada Vukovara 70, 10000 Zagreb</item>
      <item>Slavica Orehovec, OIB 69855771162, France Prešerna 11 B, 40000 Čakovec</item>
    </izvorni_sadrzaj>
    <derivirana_varijabla naziv="DomainObject.Predmet.OstaliListFormatedWithAdressOIB_1">
      <item>Županijsko državno odvjetništvo u Varaždinu, B.Radića 2, 42000 Varaždin</item>
      <item>odvjetnik, Kristijan Horvat, iz ZOU, Frana Supila 7/B, 42000 Varaždin</item>
      <item>ZOU Livio Marcan Vedran Marcan, 1. svibnja 4/1, 52470 Umag</item>
      <item>e-Oglasna</item>
      <item>Financijska agencija, OIB 85821130368, Ulica grada Vukovara 70, 10000 Zagreb</item>
      <item>Slavica Orehovec, OIB 69855771162, France Prešerna 11 B, 40000 Čakovec</item>
    </derivirana_varijabla>
  </DomainObject.Predmet.OstaliListFormatedWithAdressOIB>
  <DomainObject.Predmet.OstaliListNazivFormated>
    <izvorni_sadrzaj>
      <item>Županijsko državno odvjetništvo u Varaždinu</item>
      <item>odvjetnik, Kristijan Horvat, iz ZOU</item>
      <item>ZOU Livio Marcan Vedran Marcan</item>
      <item>e-Oglasna</item>
      <item>Financijska agencija</item>
      <item>Slavica Orehovec</item>
    </izvorni_sadrzaj>
    <derivirana_varijabla naziv="DomainObject.Predmet.OstaliListNazivFormated_1">
      <item>Županijsko državno odvjetništvo u Varaždinu</item>
      <item>odvjetnik, Kristijan Horvat, iz ZOU</item>
      <item>ZOU Livio Marcan Vedran Marcan</item>
      <item>e-Oglasna</item>
      <item>Financijska agencija</item>
      <item>Slavica Orehovec</item>
    </derivirana_varijabla>
  </DomainObject.Predmet.OstaliListNazivFormated>
  <DomainObject.Predmet.OstaliListNazivFormatedOIB>
    <izvorni_sadrzaj>
      <item>Županijsko državno odvjetništvo u Varaždinu</item>
      <item>odvjetnik, Kristijan Horvat, iz ZOU</item>
      <item>ZOU Livio Marcan Vedran Marcan</item>
      <item>e-Oglasna</item>
      <item>Financijska agencija, OIB 85821130368</item>
      <item>Slavica Orehovec, OIB 69855771162</item>
    </izvorni_sadrzaj>
    <derivirana_varijabla naziv="DomainObject.Predmet.OstaliListNazivFormatedOIB_1">
      <item>Županijsko državno odvjetništvo u Varaždinu</item>
      <item>odvjetnik, Kristijan Horvat, iz ZOU</item>
      <item>ZOU Livio Marcan Vedran Marcan</item>
      <item>e-Oglasna</item>
      <item>Financijska agencija, OIB 85821130368</item>
      <item>Slavica Orehovec, OIB 69855771162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Područni ured Čakovec</izvorni_sadrzaj>
    <derivirana_varijabla naziv="DomainObject.Predmet.StrankaIDrugi_1">Ministarstvo financija Porezna uprava Područni ured Čakovec</derivirana_varijabla>
  </DomainObject.Predmet.StrankaIDrugi>
  <DomainObject.Predmet.ProtustrankaIDrugi>
    <izvorni_sadrzaj>Stečajna masa iza VAĐENJE, DROBLJENJE I SEPARIRANJE GRAĐEVINSKOG MATERIJALA d.o.o. za usluge u graditeljstvu i druge usluge u</izvorni_sadrzaj>
    <derivirana_varijabla naziv="DomainObject.Predmet.ProtustrankaIDrugi_1">Stečajna masa iza VAĐENJE, DROBLJENJE I SEPARIRANJE GRAĐEVINSKOG MATERIJALA d.o.o. za usluge u graditeljstvu i druge usluge u</derivirana_varijabla>
  </DomainObject.Predmet.ProtustrankaIDrugi>
  <DomainObject.Predmet.StrankaIDrugiAdressOIB>
    <izvorni_sadrzaj>Ministarstvo financija Porezna uprava Područni ured Čakovec, OIB 18683136487</izvorni_sadrzaj>
    <derivirana_varijabla naziv="DomainObject.Predmet.StrankaIDrugiAdressOIB_1">Ministarstvo financija Porezna uprava Područni ured Čakovec, OIB 18683136487</derivirana_varijabla>
  </DomainObject.Predmet.StrankaIDrugiAdressOIB>
  <DomainObject.Predmet.ProtustrankaIDrugiAdressOIB>
    <izvorni_sadrzaj>Stečajna masa iza VAĐENJE, DROBLJENJE I SEPARIRANJE GRAĐEVINSKOG MATERIJALA d.o.o. za usluge u graditeljstvu i druge usluge u, OIB 27144988285, France Prešerna 11 b, 40000 Čakovec</izvorni_sadrzaj>
    <derivirana_varijabla naziv="DomainObject.Predmet.ProtustrankaIDrugiAdressOIB_1">Stečajna masa iza VAĐENJE, DROBLJENJE I SEPARIRANJE GRAĐEVINSKOG MATERIJALA d.o.o. za usluge u graditeljstvu i druge usluge u, OIB 27144988285, France Prešerna 11 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VAĐENJE, DROBLJENJE I SEPARIRANJE GRAĐEVINSKOG MATERIJALA d.o.o. za usluge u graditeljstvu i druge usluge u</item>
      <item>Ministarstvo financija Porezna uprava Područni ured Čakovec</item>
      <item>Županijsko državno odvjetništvo u Varaždinu</item>
      <item>odvjetnik, Kristijan Horvat, iz ZOU</item>
      <item>ZOU Livio Marcan Vedran Marcan</item>
      <item>e-Oglasna</item>
      <item>Financijska agencija</item>
      <item>Slavica Orehovec</item>
    </izvorni_sadrzaj>
    <derivirana_varijabla naziv="DomainObject.Predmet.SudioniciListNaziv_1">
      <item>Stečajna masa iza VAĐENJE, DROBLJENJE I SEPARIRANJE GRAĐEVINSKOG MATERIJALA d.o.o. za usluge u graditeljstvu i druge usluge u</item>
      <item>Ministarstvo financija Porezna uprava Područni ured Čakovec</item>
      <item>Županijsko državno odvjetništvo u Varaždinu</item>
      <item>odvjetnik, Kristijan Horvat, iz ZOU</item>
      <item>ZOU Livio Marcan Vedran Marcan</item>
      <item>e-Oglasna</item>
      <item>Financijska agencija</item>
      <item>Slavica Orehovec</item>
    </derivirana_varijabla>
  </DomainObject.Predmet.SudioniciListNaziv>
  <DomainObject.Predmet.SudioniciListAdressOIB>
    <izvorni_sadrzaj>
      <item>Stečajna masa iza VAĐENJE, DROBLJENJE I SEPARIRANJE GRAĐEVINSKOG MATERIJALA d.o.o. za usluge u graditeljstvu i druge usluge u, OIB 27144988285, France Prešerna 11 b,40000 Čakovec</item>
      <item>Ministarstvo financija Porezna uprava Područni ured Čakovec, OIB 18683136487</item>
      <item>Županijsko državno odvjetništvo u Varaždinu, B.Radića 2,42000 Varaždin</item>
      <item>odvjetnik, Kristijan Horvat, iz ZOU, Frana Supila 7/B,42000 Varaždin</item>
      <item>ZOU Livio Marcan Vedran Marcan, 1. svibnja 4/1,52470 Umag</item>
      <item>e-Oglasna</item>
      <item>Financijska agencija, OIB 85821130368, Ulica grada Vukovara 70,10000 Zagreb</item>
      <item>Slavica Orehovec, OIB 69855771162, France Prešerna 11 B,40000 Čakovec</item>
    </izvorni_sadrzaj>
    <derivirana_varijabla naziv="DomainObject.Predmet.SudioniciListAdressOIB_1">
      <item>Stečajna masa iza VAĐENJE, DROBLJENJE I SEPARIRANJE GRAĐEVINSKOG MATERIJALA d.o.o. za usluge u graditeljstvu i druge usluge u, OIB 27144988285, France Prešerna 11 b,40000 Čakovec</item>
      <item>Ministarstvo financija Porezna uprava Područni ured Čakovec, OIB 18683136487</item>
      <item>Županijsko državno odvjetništvo u Varaždinu, B.Radića 2,42000 Varaždin</item>
      <item>odvjetnik, Kristijan Horvat, iz ZOU, Frana Supila 7/B,42000 Varaždin</item>
      <item>ZOU Livio Marcan Vedran Marcan, 1. svibnja 4/1,52470 Umag</item>
      <item>e-Oglasna</item>
      <item>Financijska agencija, OIB 85821130368, Ulica grada Vukovara 70,10000 Zagreb</item>
      <item>Slavica Orehovec, OIB 69855771162, France Prešerna 11 B,40000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27144988285</item>
      <item>, OIB 18683136487</item>
      <item>, OIB null</item>
      <item>, OIB null</item>
      <item>, OIB null</item>
      <item>, OIB null</item>
      <item>, OIB 85821130368</item>
      <item>, OIB 69855771162</item>
    </izvorni_sadrzaj>
    <derivirana_varijabla naziv="DomainObject.Predmet.SudioniciListNazivOIB_1">
      <item>, OIB 27144988285</item>
      <item>, OIB 18683136487</item>
      <item>, OIB null</item>
      <item>, OIB null</item>
      <item>, OIB null</item>
      <item>, OIB null</item>
      <item>, OIB 85821130368</item>
      <item>, OIB 69855771162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2669</properties:Characters>
  <properties:Lines>88</properties:Lines>
  <properties:Paragraphs>40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2018-09-04T12:42:00Z</dcterms:created>
  <dc:creator>Tihana Martinez</dc:creator>
  <cp:lastModifiedBy>Tihana Martinez</cp:lastModifiedBy>
  <cp:lastPrinted>2018-09-28T12:20:00Z</cp:lastPrinted>
  <dcterms:modified xmlns:xsi="http://www.w3.org/2001/XMLSchema-instance" xsi:type="dcterms:W3CDTF">2018-09-28T12:21:00Z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(St-200-18-124- Rješenje-nagrada stečajnoj upraviteljici VDS-28.9.18..docx)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