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4e92e" w14:paraId="414e92e"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05C9B" w:rsidP="00A05C9B" w:rsidR="00A05C9B" w:rsidRPr="00A05C9B">
      <w:pPr>
        <w:pBdr>
          <w:bottom w:space="1" w:sz="4" w:color="auto" w:val="double"/>
        </w:pBdr>
        <w:spacing w:lineRule="auto" w:line="288" w:after="0"/>
        <w:jc w:val="center"/>
        <w:rPr>
          <w:rFonts w:cs="Arial" w:eastAsia="Times New Roman" w:hAnsi="Century Gothic" w:ascii="Century Gothic"/>
          <w:b/>
          <w:lang w:eastAsia="hr-HR"/>
        </w:rPr>
      </w:pPr>
      <w:r w:rsidRPr="00A05C9B">
        <w:rPr>
          <w:rFonts w:cs="Arial" w:eastAsia="Times New Roman" w:hAnsi="Century Gothic" w:ascii="Century Gothic"/>
          <w:b/>
          <w:lang w:eastAsia="hr-HR"/>
        </w:rPr>
        <w:t>PENA GRAD d.o.o. u stečaju</w:t>
      </w:r>
    </w:p>
    <w:p w:rsidRDefault="00A05C9B" w:rsidP="00A05C9B" w:rsidR="00A05C9B" w:rsidRPr="00A05C9B">
      <w:pPr>
        <w:pBdr>
          <w:bottom w:space="1" w:sz="4" w:color="auto" w:val="double"/>
        </w:pBdr>
        <w:spacing w:lineRule="auto" w:line="288" w:after="0"/>
        <w:jc w:val="center"/>
        <w:rPr>
          <w:rFonts w:cs="Arial" w:eastAsia="Times New Roman" w:hAnsi="Century Gothic" w:ascii="Century Gothic"/>
          <w:sz w:val="22"/>
          <w:szCs w:val="22"/>
          <w:lang w:eastAsia="hr-HR"/>
        </w:rPr>
      </w:pPr>
      <w:proofErr w:type="spellStart"/>
      <w:r w:rsidRPr="00A05C9B">
        <w:rPr>
          <w:rFonts w:cs="Arial" w:eastAsia="Times New Roman" w:hAnsi="Century Gothic" w:ascii="Century Gothic"/>
          <w:sz w:val="22"/>
          <w:szCs w:val="22"/>
          <w:lang w:eastAsia="hr-HR"/>
        </w:rPr>
        <w:t>Lašćinska</w:t>
      </w:r>
      <w:proofErr w:type="spellEnd"/>
      <w:r w:rsidRPr="00A05C9B">
        <w:rPr>
          <w:rFonts w:cs="Arial" w:eastAsia="Times New Roman" w:hAnsi="Century Gothic" w:ascii="Century Gothic"/>
          <w:sz w:val="22"/>
          <w:szCs w:val="22"/>
          <w:lang w:eastAsia="hr-HR"/>
        </w:rPr>
        <w:t xml:space="preserve"> cesta 119/A, Zagreb, </w:t>
      </w:r>
    </w:p>
    <w:p w:rsidRDefault="00A05C9B" w:rsidP="00A05C9B" w:rsidR="00A05C9B" w:rsidRPr="00A05C9B">
      <w:pPr>
        <w:pBdr>
          <w:bottom w:space="1" w:sz="4" w:color="auto" w:val="double"/>
        </w:pBdr>
        <w:spacing w:lineRule="auto" w:line="288" w:after="0"/>
        <w:jc w:val="center"/>
        <w:rPr>
          <w:rFonts w:cs="Arial" w:eastAsia="Times New Roman" w:hAnsi="Century Gothic" w:ascii="Century Gothic"/>
          <w:sz w:val="22"/>
          <w:szCs w:val="22"/>
          <w:lang w:eastAsia="hr-HR"/>
        </w:rPr>
      </w:pPr>
      <w:r w:rsidRPr="00A05C9B">
        <w:rPr>
          <w:rFonts w:cs="Arial" w:eastAsia="Times New Roman" w:hAnsi="Century Gothic" w:ascii="Century Gothic"/>
          <w:sz w:val="22"/>
          <w:szCs w:val="22"/>
          <w:lang w:eastAsia="hr-HR"/>
        </w:rPr>
        <w:t>OIB: 89597493147, MBS: 080561525, St-245/2017</w:t>
      </w:r>
    </w:p>
    <w:p w:rsidRDefault="00A05C9B" w:rsidP="00A05C9B" w:rsidR="00A05C9B" w:rsidRPr="00A05C9B">
      <w:pPr>
        <w:pBdr>
          <w:bottom w:space="1" w:sz="4" w:color="auto" w:val="double"/>
        </w:pBdr>
        <w:spacing w:lineRule="auto" w:line="288" w:after="0"/>
        <w:jc w:val="center"/>
        <w:rPr>
          <w:rFonts w:cs="Arial" w:eastAsia="Times New Roman" w:hAnsi="Century Gothic" w:ascii="Century Gothic"/>
          <w:sz w:val="22"/>
          <w:szCs w:val="22"/>
          <w:lang w:eastAsia="hr-HR"/>
        </w:rPr>
      </w:pPr>
      <w:r w:rsidRPr="00A05C9B">
        <w:rPr>
          <w:rFonts w:cs="Arial" w:eastAsia="Times New Roman" w:hAnsi="Century Gothic" w:ascii="Century Gothic"/>
          <w:sz w:val="22"/>
          <w:szCs w:val="22"/>
          <w:lang w:eastAsia="hr-HR"/>
        </w:rPr>
        <w:t xml:space="preserve">Stečajni upravitelj: Jelena </w:t>
      </w:r>
      <w:proofErr w:type="spellStart"/>
      <w:r w:rsidRPr="00A05C9B">
        <w:rPr>
          <w:rFonts w:cs="Arial" w:eastAsia="Times New Roman" w:hAnsi="Century Gothic" w:ascii="Century Gothic"/>
          <w:sz w:val="22"/>
          <w:szCs w:val="22"/>
          <w:lang w:eastAsia="hr-HR"/>
        </w:rPr>
        <w:t>Stankus</w:t>
      </w:r>
      <w:proofErr w:type="spellEnd"/>
      <w:r w:rsidRPr="00A05C9B">
        <w:rPr>
          <w:rFonts w:cs="Arial" w:eastAsia="Times New Roman" w:hAnsi="Century Gothic" w:ascii="Century Gothic"/>
          <w:sz w:val="22"/>
          <w:szCs w:val="22"/>
          <w:lang w:eastAsia="hr-HR"/>
        </w:rPr>
        <w:t>-</w:t>
      </w:r>
      <w:proofErr w:type="spellStart"/>
      <w:r w:rsidRPr="00A05C9B">
        <w:rPr>
          <w:rFonts w:cs="Arial" w:eastAsia="Times New Roman" w:hAnsi="Century Gothic" w:ascii="Century Gothic"/>
          <w:sz w:val="22"/>
          <w:szCs w:val="22"/>
          <w:lang w:eastAsia="hr-HR"/>
        </w:rPr>
        <w:t>Tkalec</w:t>
      </w:r>
      <w:proofErr w:type="spellEnd"/>
    </w:p>
    <w:p w:rsidRDefault="00A05C9B" w:rsidP="00A05C9B" w:rsidR="00A05C9B" w:rsidRPr="00A05C9B">
      <w:pPr>
        <w:pBdr>
          <w:bottom w:space="1" w:sz="4" w:color="auto" w:val="double"/>
        </w:pBdr>
        <w:spacing w:lineRule="auto" w:line="288" w:after="0"/>
        <w:jc w:val="center"/>
        <w:rPr>
          <w:rFonts w:cs="Arial" w:eastAsia="Times New Roman" w:hAnsi="Century Gothic" w:ascii="Century Gothic"/>
          <w:sz w:val="22"/>
          <w:szCs w:val="22"/>
          <w:lang w:eastAsia="hr-HR"/>
        </w:rPr>
      </w:pPr>
      <w:r w:rsidRPr="00A05C9B">
        <w:rPr>
          <w:rFonts w:cs="Arial" w:eastAsia="Times New Roman" w:hAnsi="Century Gothic" w:ascii="Century Gothic"/>
          <w:sz w:val="22"/>
          <w:szCs w:val="22"/>
          <w:lang w:eastAsia="hr-HR"/>
        </w:rPr>
        <w:t>Stečajni sudac: Marija Petrina Kubica</w:t>
      </w:r>
    </w:p>
    <w:p w:rsidRDefault="00A05C9B" w:rsidP="00A05C9B" w:rsidR="00A05C9B" w:rsidRPr="00A05C9B">
      <w:pPr>
        <w:widowControl w:val="false"/>
        <w:suppressAutoHyphens/>
        <w:autoSpaceDN w:val="false"/>
        <w:spacing w:lineRule="auto" w:line="288" w:after="0"/>
        <w:jc w:val="both"/>
        <w:textAlignment w:val="baseline"/>
        <w:rPr>
          <w:rFonts w:cs="Mangal" w:eastAsia="SimSun" w:hAnsi="Century Gothic" w:ascii="Century Gothic"/>
          <w:b/>
          <w:kern w:val="3"/>
          <w:sz w:val="22"/>
          <w:szCs w:val="22"/>
          <w:lang w:bidi="hi-IN" w:eastAsia="zh-CN"/>
        </w:rPr>
      </w:pPr>
      <w:r w:rsidRPr="00A05C9B">
        <w:rPr>
          <w:rFonts w:cs="Tahoma" w:eastAsia="SimSun" w:hAnsi="Century Gothic" w:ascii="Century Gothic"/>
          <w:b/>
          <w:kern w:val="3"/>
          <w:sz w:val="22"/>
          <w:szCs w:val="22"/>
          <w:lang w:bidi="hi-IN" w:eastAsia="zh-CN" w:val="pl-PL"/>
        </w:rPr>
        <w:t>Nadle</w:t>
      </w:r>
      <w:r w:rsidRPr="00A05C9B">
        <w:rPr>
          <w:rFonts w:cs="Tahoma" w:eastAsia="SimSun" w:hAnsi="Century Gothic" w:ascii="Century Gothic"/>
          <w:b/>
          <w:kern w:val="3"/>
          <w:sz w:val="22"/>
          <w:szCs w:val="22"/>
          <w:lang w:bidi="hi-IN" w:eastAsia="zh-CN"/>
        </w:rPr>
        <w:t>ž</w:t>
      </w:r>
      <w:r w:rsidRPr="00A05C9B">
        <w:rPr>
          <w:rFonts w:cs="Tahoma" w:eastAsia="SimSun" w:hAnsi="Century Gothic" w:ascii="Century Gothic"/>
          <w:b/>
          <w:kern w:val="3"/>
          <w:sz w:val="22"/>
          <w:szCs w:val="22"/>
          <w:lang w:bidi="hi-IN" w:eastAsia="zh-CN" w:val="pl-PL"/>
        </w:rPr>
        <w:t>an trgova</w:t>
      </w:r>
      <w:r w:rsidRPr="00A05C9B">
        <w:rPr>
          <w:rFonts w:cs="Tahoma" w:eastAsia="SimSun" w:hAnsi="Century Gothic" w:ascii="Century Gothic"/>
          <w:b/>
          <w:kern w:val="3"/>
          <w:sz w:val="22"/>
          <w:szCs w:val="22"/>
          <w:lang w:bidi="hi-IN" w:eastAsia="zh-CN"/>
        </w:rPr>
        <w:t>č</w:t>
      </w:r>
      <w:r w:rsidRPr="00A05C9B">
        <w:rPr>
          <w:rFonts w:cs="Tahoma" w:eastAsia="SimSun" w:hAnsi="Century Gothic" w:ascii="Century Gothic"/>
          <w:b/>
          <w:kern w:val="3"/>
          <w:sz w:val="22"/>
          <w:szCs w:val="22"/>
          <w:lang w:bidi="hi-IN" w:eastAsia="zh-CN" w:val="pl-PL"/>
        </w:rPr>
        <w:t xml:space="preserve">ki sud: </w:t>
      </w:r>
      <w:r w:rsidRPr="00A05C9B">
        <w:rPr>
          <w:rFonts w:cs="Tahoma" w:eastAsia="SimSun" w:hAnsi="Century Gothic" w:ascii="Century Gothic"/>
          <w:b/>
          <w:kern w:val="3"/>
          <w:sz w:val="22"/>
          <w:szCs w:val="22"/>
          <w:lang w:bidi="hi-IN" w:eastAsia="zh-CN"/>
        </w:rPr>
        <w:tab/>
        <w:t>Trgovački sud u Bjelovaru</w:t>
      </w:r>
    </w:p>
    <w:p w:rsidRDefault="00A05C9B" w:rsidP="00A05C9B" w:rsidR="00A05C9B" w:rsidRPr="00A05C9B">
      <w:pPr>
        <w:widowControl w:val="false"/>
        <w:suppressAutoHyphens/>
        <w:autoSpaceDN w:val="false"/>
        <w:spacing w:lineRule="auto" w:line="288" w:after="0"/>
        <w:jc w:val="both"/>
        <w:textAlignment w:val="baseline"/>
        <w:rPr>
          <w:rFonts w:cs="Mangal" w:eastAsia="SimSun" w:hAnsi="Century Gothic" w:ascii="Century Gothic"/>
          <w:b/>
          <w:kern w:val="3"/>
          <w:sz w:val="20"/>
          <w:szCs w:val="20"/>
          <w:lang w:bidi="hi-IN" w:eastAsia="zh-CN"/>
        </w:rPr>
      </w:pPr>
      <w:r w:rsidRPr="00A05C9B">
        <w:rPr>
          <w:rFonts w:cs="Tahoma" w:eastAsia="SimSun" w:hAnsi="Century Gothic" w:ascii="Century Gothic"/>
          <w:b/>
          <w:kern w:val="3"/>
          <w:sz w:val="22"/>
          <w:szCs w:val="22"/>
          <w:lang w:bidi="hi-IN" w:eastAsia="zh-CN" w:val="pl-PL"/>
        </w:rPr>
        <w:t>Poslovn</w:t>
      </w:r>
      <w:r w:rsidRPr="00A05C9B">
        <w:rPr>
          <w:rFonts w:cs="Tahoma" w:eastAsia="SimSun" w:hAnsi="Century Gothic" w:ascii="Century Gothic"/>
          <w:b/>
          <w:kern w:val="3"/>
          <w:sz w:val="20"/>
          <w:szCs w:val="20"/>
          <w:lang w:bidi="hi-IN" w:eastAsia="zh-CN" w:val="pl-PL"/>
        </w:rPr>
        <w:t>i broj spisa:</w:t>
      </w:r>
      <w:r w:rsidRPr="00A05C9B">
        <w:rPr>
          <w:rFonts w:cs="Tahoma" w:eastAsia="SimSun" w:hAnsi="Century Gothic" w:ascii="Century Gothic"/>
          <w:b/>
          <w:kern w:val="3"/>
          <w:sz w:val="20"/>
          <w:szCs w:val="20"/>
          <w:lang w:bidi="hi-IN" w:eastAsia="zh-CN" w:val="pl-PL"/>
        </w:rPr>
        <w:tab/>
      </w:r>
      <w:r w:rsidRPr="00A05C9B">
        <w:rPr>
          <w:rFonts w:cs="Tahoma" w:eastAsia="SimSun" w:hAnsi="Century Gothic" w:ascii="Century Gothic"/>
          <w:b/>
          <w:kern w:val="3"/>
          <w:sz w:val="20"/>
          <w:szCs w:val="20"/>
          <w:lang w:bidi="hi-IN" w:eastAsia="zh-CN" w:val="pl-PL"/>
        </w:rPr>
        <w:tab/>
        <w:t>St-245/2017</w:t>
      </w:r>
    </w:p>
    <w:p w:rsidRDefault="00A05C9B" w:rsidP="00A05C9B" w:rsidR="00A05C9B" w:rsidRPr="00A05C9B">
      <w:pPr>
        <w:widowControl w:val="false"/>
        <w:suppressAutoHyphens/>
        <w:autoSpaceDN w:val="false"/>
        <w:spacing w:lineRule="auto" w:line="288" w:after="0"/>
        <w:jc w:val="both"/>
        <w:textAlignment w:val="baseline"/>
        <w:rPr>
          <w:rFonts w:cs="Tahoma" w:eastAsia="SimSun" w:hAnsi="Century Gothic" w:ascii="Century Gothic"/>
          <w:b/>
          <w:kern w:val="3"/>
          <w:sz w:val="20"/>
          <w:szCs w:val="20"/>
          <w:lang w:bidi="hi-IN" w:eastAsia="zh-CN" w:val="pl-PL"/>
        </w:rPr>
      </w:pPr>
      <w:r w:rsidRPr="00A05C9B">
        <w:rPr>
          <w:rFonts w:cs="Tahoma" w:eastAsia="SimSun" w:hAnsi="Century Gothic" w:ascii="Century Gothic"/>
          <w:b/>
          <w:kern w:val="3"/>
          <w:sz w:val="20"/>
          <w:szCs w:val="20"/>
          <w:lang w:bidi="hi-IN" w:eastAsia="zh-CN" w:val="pl-PL"/>
        </w:rPr>
        <w:t xml:space="preserve">Dužnik: </w:t>
      </w:r>
      <w:r w:rsidRPr="00A05C9B">
        <w:rPr>
          <w:rFonts w:cs="Tahoma" w:eastAsia="SimSun" w:hAnsi="Century Gothic" w:ascii="Century Gothic"/>
          <w:b/>
          <w:kern w:val="3"/>
          <w:sz w:val="20"/>
          <w:szCs w:val="20"/>
          <w:lang w:bidi="hi-IN" w:eastAsia="zh-CN" w:val="pl-PL"/>
        </w:rPr>
        <w:tab/>
      </w:r>
      <w:r w:rsidRPr="00A05C9B">
        <w:rPr>
          <w:rFonts w:cs="Tahoma" w:eastAsia="SimSun" w:hAnsi="Century Gothic" w:ascii="Century Gothic"/>
          <w:b/>
          <w:kern w:val="3"/>
          <w:sz w:val="20"/>
          <w:szCs w:val="20"/>
          <w:lang w:bidi="hi-IN" w:eastAsia="zh-CN" w:val="pl-PL"/>
        </w:rPr>
        <w:tab/>
      </w:r>
      <w:r w:rsidRPr="00A05C9B">
        <w:rPr>
          <w:rFonts w:cs="Tahoma" w:eastAsia="SimSun" w:hAnsi="Century Gothic" w:ascii="Century Gothic"/>
          <w:b/>
          <w:kern w:val="3"/>
          <w:sz w:val="20"/>
          <w:szCs w:val="20"/>
          <w:lang w:bidi="hi-IN" w:eastAsia="zh-CN" w:val="pl-PL"/>
        </w:rPr>
        <w:tab/>
        <w:t>PENA GRAD d.o.o. u stečaju, Lašćinska cesta 119/A, Zagreb</w:t>
      </w:r>
    </w:p>
    <w:p w:rsidRDefault="00A05C9B" w:rsidP="00A05C9B" w:rsidR="00A05C9B" w:rsidRPr="00A05C9B">
      <w:pPr>
        <w:widowControl w:val="false"/>
        <w:suppressAutoHyphens/>
        <w:autoSpaceDN w:val="false"/>
        <w:spacing w:lineRule="auto" w:line="288" w:after="0"/>
        <w:ind w:firstLine="708" w:left="2124"/>
        <w:jc w:val="both"/>
        <w:textAlignment w:val="baseline"/>
        <w:rPr>
          <w:rFonts w:cs="Tahoma" w:eastAsia="SimSun" w:hAnsi="Century Gothic" w:ascii="Century Gothic"/>
          <w:b/>
          <w:kern w:val="3"/>
          <w:sz w:val="20"/>
          <w:szCs w:val="20"/>
          <w:lang w:bidi="hi-IN" w:eastAsia="zh-CN" w:val="pl-PL"/>
        </w:rPr>
      </w:pPr>
      <w:r w:rsidRPr="00A05C9B">
        <w:rPr>
          <w:rFonts w:cs="Tahoma" w:eastAsia="SimSun" w:hAnsi="Century Gothic" w:ascii="Century Gothic"/>
          <w:b/>
          <w:kern w:val="3"/>
          <w:sz w:val="20"/>
          <w:szCs w:val="20"/>
          <w:lang w:bidi="hi-IN" w:eastAsia="zh-CN" w:val="pl-PL"/>
        </w:rPr>
        <w:t>OIB: 89597493147, MBS: 080561525</w:t>
      </w:r>
    </w:p>
    <w:p w:rsidRDefault="00A05C9B" w:rsidP="00A05C9B" w:rsidR="00A05C9B" w:rsidRPr="00A05C9B">
      <w:pPr>
        <w:widowControl w:val="false"/>
        <w:suppressAutoHyphens/>
        <w:autoSpaceDN w:val="false"/>
        <w:spacing w:lineRule="auto" w:line="288" w:after="0"/>
        <w:ind w:firstLine="708" w:left="2124"/>
        <w:jc w:val="both"/>
        <w:textAlignment w:val="baseline"/>
        <w:rPr>
          <w:rFonts w:cs="Tahoma" w:eastAsia="SimSun" w:hAnsi="Century Gothic" w:ascii="Century Gothic"/>
          <w:b/>
          <w:kern w:val="3"/>
          <w:sz w:val="20"/>
          <w:szCs w:val="20"/>
          <w:lang w:bidi="hi-IN" w:eastAsia="zh-CN" w:val="pl-PL"/>
        </w:rPr>
      </w:pPr>
    </w:p>
    <w:p w:rsidRDefault="00A05C9B" w:rsidP="00A05C9B" w:rsidR="00A05C9B" w:rsidRPr="00A05C9B">
      <w:pPr>
        <w:spacing w:lineRule="auto" w:line="276" w:after="200"/>
        <w:jc w:val="center"/>
        <w:rPr>
          <w:rFonts w:cs="Times New Roman" w:eastAsia="Calibri" w:hAnsi="Century Gothic" w:ascii="Century Gothic"/>
          <w:b/>
          <w:sz w:val="20"/>
          <w:szCs w:val="20"/>
        </w:rPr>
      </w:pPr>
      <w:r w:rsidRPr="00A05C9B">
        <w:rPr>
          <w:rFonts w:cs="Times New Roman" w:eastAsia="Calibri" w:hAnsi="Century Gothic" w:ascii="Century Gothic"/>
          <w:b/>
          <w:sz w:val="20"/>
          <w:szCs w:val="20"/>
        </w:rPr>
        <w:t>TABLICA PRIJAVLJENIH TRAŽBINA II. VIŠI ISPLATNI RED</w:t>
      </w:r>
    </w:p>
    <w:tbl>
      <w:tblPr>
        <w:tblStyle w:val="Reetkatablice10"/>
        <w:tblW w:type="dxa" w:w="11256"/>
        <w:jc w:val="center"/>
        <w:tblInd w:type="dxa" w:w="0"/>
        <w:tblLayout w:type="fixed"/>
        <w:tblLook w:val="04A0" w:noVBand="1" w:noHBand="0" w:lastColumn="0" w:firstColumn="1" w:lastRow="0" w:firstRow="1"/>
      </w:tblPr>
      <w:tblGrid>
        <w:gridCol w:w="993"/>
        <w:gridCol w:w="1943"/>
        <w:gridCol w:w="2120"/>
        <w:gridCol w:w="6"/>
        <w:gridCol w:w="1695"/>
        <w:gridCol w:w="1843"/>
        <w:gridCol w:w="1281"/>
        <w:gridCol w:w="1375"/>
      </w:tblGrid>
      <w:tr w:rsidTr="00A05C9B" w:rsidR="00A05C9B" w:rsidRPr="00A05C9B">
        <w:trPr>
          <w:trHeight w:val="1241"/>
          <w:jc w:val="center"/>
        </w:trPr>
        <w:tc>
          <w:tcPr>
            <w:tcW w:type="dxa" w:w="993"/>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A05C9B" w:rsidP="00A05C9B" w:rsidR="00A05C9B" w:rsidRPr="00A05C9B">
            <w:pPr>
              <w:spacing w:lineRule="auto" w:line="288" w:after="0"/>
              <w:rPr>
                <w:rFonts w:hAnsi="Century Gothic" w:ascii="Century Gothic"/>
                <w:b/>
                <w:bCs/>
                <w:sz w:val="20"/>
                <w:szCs w:val="20"/>
              </w:rPr>
            </w:pPr>
            <w:r w:rsidRPr="00A05C9B">
              <w:rPr>
                <w:rFonts w:hAnsi="Century Gothic" w:ascii="Century Gothic"/>
                <w:b/>
                <w:bCs/>
                <w:sz w:val="20"/>
                <w:szCs w:val="20"/>
              </w:rPr>
              <w:t>R.br. Prijave</w:t>
            </w:r>
          </w:p>
        </w:tc>
        <w:tc>
          <w:tcPr>
            <w:tcW w:type="dxa" w:w="1943"/>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A05C9B" w:rsidP="00A05C9B" w:rsidR="00A05C9B" w:rsidRPr="00A05C9B">
            <w:pPr>
              <w:spacing w:lineRule="auto" w:line="288" w:after="0"/>
              <w:rPr>
                <w:rFonts w:hAnsi="Century Gothic" w:ascii="Century Gothic"/>
                <w:b/>
                <w:bCs/>
                <w:sz w:val="20"/>
                <w:szCs w:val="20"/>
              </w:rPr>
            </w:pPr>
            <w:r w:rsidRPr="00A05C9B">
              <w:rPr>
                <w:rFonts w:hAnsi="Century Gothic" w:ascii="Century Gothic"/>
                <w:b/>
                <w:bCs/>
                <w:sz w:val="20"/>
                <w:szCs w:val="20"/>
              </w:rPr>
              <w:t>Naziv i adresa vjerovnika</w:t>
            </w:r>
          </w:p>
        </w:tc>
        <w:tc>
          <w:tcPr>
            <w:tcW w:type="dxa" w:w="2126"/>
            <w:gridSpan w:val="2"/>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A05C9B" w:rsidP="00A05C9B" w:rsidR="00A05C9B" w:rsidRPr="00A05C9B">
            <w:pPr>
              <w:spacing w:lineRule="auto" w:line="288" w:after="0"/>
              <w:rPr>
                <w:rFonts w:hAnsi="Century Gothic" w:ascii="Century Gothic"/>
                <w:b/>
                <w:bCs/>
                <w:sz w:val="20"/>
                <w:szCs w:val="20"/>
              </w:rPr>
            </w:pPr>
            <w:proofErr w:type="spellStart"/>
            <w:r w:rsidRPr="00A05C9B">
              <w:rPr>
                <w:rFonts w:hAnsi="Century Gothic" w:ascii="Century Gothic"/>
                <w:b/>
                <w:bCs/>
                <w:sz w:val="20"/>
                <w:szCs w:val="20"/>
              </w:rPr>
              <w:t>Osnov</w:t>
            </w:r>
            <w:proofErr w:type="spellEnd"/>
            <w:r w:rsidRPr="00A05C9B">
              <w:rPr>
                <w:rFonts w:hAnsi="Century Gothic" w:ascii="Century Gothic"/>
                <w:b/>
                <w:bCs/>
                <w:sz w:val="20"/>
                <w:szCs w:val="20"/>
              </w:rPr>
              <w:br/>
              <w:t>tražbine</w:t>
            </w:r>
          </w:p>
        </w:tc>
        <w:tc>
          <w:tcPr>
            <w:tcW w:type="dxa" w:w="1695"/>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A05C9B" w:rsidP="00A05C9B" w:rsidR="00A05C9B" w:rsidRPr="00A05C9B">
            <w:pPr>
              <w:spacing w:lineRule="auto" w:line="288" w:after="0"/>
              <w:rPr>
                <w:rFonts w:hAnsi="Century Gothic" w:ascii="Century Gothic"/>
                <w:b/>
                <w:bCs/>
                <w:sz w:val="20"/>
                <w:szCs w:val="20"/>
              </w:rPr>
            </w:pPr>
            <w:r w:rsidRPr="00A05C9B">
              <w:rPr>
                <w:rFonts w:hAnsi="Century Gothic" w:ascii="Century Gothic"/>
                <w:b/>
                <w:bCs/>
                <w:sz w:val="20"/>
                <w:szCs w:val="20"/>
              </w:rPr>
              <w:t xml:space="preserve">Iznos </w:t>
            </w:r>
            <w:r w:rsidRPr="00A05C9B">
              <w:rPr>
                <w:rFonts w:hAnsi="Century Gothic" w:ascii="Century Gothic"/>
                <w:b/>
                <w:bCs/>
                <w:sz w:val="20"/>
                <w:szCs w:val="20"/>
              </w:rPr>
              <w:br/>
              <w:t>prijavljene                                                                                                                                                                                    tražbine/Kn</w:t>
            </w:r>
          </w:p>
        </w:tc>
        <w:tc>
          <w:tcPr>
            <w:tcW w:type="dxa" w:w="1843"/>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A05C9B" w:rsidP="00A05C9B" w:rsidR="00A05C9B" w:rsidRPr="00A05C9B">
            <w:pPr>
              <w:spacing w:lineRule="auto" w:line="288" w:after="0"/>
              <w:rPr>
                <w:rFonts w:hAnsi="Century Gothic" w:ascii="Century Gothic"/>
                <w:b/>
                <w:bCs/>
                <w:sz w:val="20"/>
                <w:szCs w:val="20"/>
              </w:rPr>
            </w:pPr>
            <w:r w:rsidRPr="00A05C9B">
              <w:rPr>
                <w:rFonts w:hAnsi="Century Gothic" w:ascii="Century Gothic"/>
                <w:b/>
                <w:bCs/>
                <w:sz w:val="20"/>
                <w:szCs w:val="20"/>
              </w:rPr>
              <w:t>Iznos priznate tražbine/Kn</w:t>
            </w:r>
          </w:p>
        </w:tc>
        <w:tc>
          <w:tcPr>
            <w:tcW w:type="dxa" w:w="1281"/>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A05C9B" w:rsidP="00A05C9B" w:rsidR="00A05C9B" w:rsidRPr="00A05C9B">
            <w:pPr>
              <w:spacing w:lineRule="auto" w:line="288" w:after="0"/>
              <w:rPr>
                <w:rFonts w:hAnsi="Century Gothic" w:ascii="Century Gothic"/>
                <w:b/>
                <w:bCs/>
                <w:sz w:val="20"/>
                <w:szCs w:val="20"/>
              </w:rPr>
            </w:pPr>
            <w:r w:rsidRPr="00A05C9B">
              <w:rPr>
                <w:rFonts w:hAnsi="Century Gothic" w:ascii="Century Gothic"/>
                <w:b/>
                <w:bCs/>
                <w:sz w:val="20"/>
                <w:szCs w:val="20"/>
              </w:rPr>
              <w:t>Razlika prijavljene i priznate tražbine</w:t>
            </w:r>
          </w:p>
        </w:tc>
        <w:tc>
          <w:tcPr>
            <w:tcW w:type="dxa" w:w="1375"/>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A05C9B" w:rsidP="00A05C9B" w:rsidR="00A05C9B" w:rsidRPr="00A05C9B">
            <w:pPr>
              <w:spacing w:lineRule="auto" w:line="288" w:after="0"/>
              <w:rPr>
                <w:rFonts w:hAnsi="Century Gothic" w:ascii="Century Gothic"/>
                <w:b/>
                <w:bCs/>
                <w:sz w:val="20"/>
                <w:szCs w:val="20"/>
              </w:rPr>
            </w:pPr>
            <w:r w:rsidRPr="00A05C9B">
              <w:rPr>
                <w:rFonts w:hAnsi="Century Gothic" w:ascii="Century Gothic"/>
                <w:b/>
                <w:bCs/>
                <w:sz w:val="20"/>
                <w:szCs w:val="20"/>
              </w:rPr>
              <w:t>Napomena</w:t>
            </w:r>
          </w:p>
        </w:tc>
      </w:tr>
      <w:tr w:rsidTr="00A05C9B" w:rsidR="00A05C9B" w:rsidRPr="00A05C9B">
        <w:trPr>
          <w:trHeight w:val="1035"/>
          <w:jc w:val="center"/>
        </w:trPr>
        <w:tc>
          <w:tcPr>
            <w:tcW w:type="dxa" w:w="99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1.</w:t>
            </w:r>
          </w:p>
        </w:tc>
        <w:tc>
          <w:tcPr>
            <w:tcW w:type="dxa" w:w="1943"/>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HRVATSKE VODE - pravna osoba za upravljanje vodama, ulica grada Vukovara 220, 10000 Zagreb,OIB:28921383001</w:t>
            </w:r>
          </w:p>
        </w:tc>
        <w:tc>
          <w:tcPr>
            <w:tcW w:type="dxa" w:w="2126"/>
            <w:gridSpan w:val="2"/>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Rješenje o obvezi Klasa:UP/I-325-08/07-01/2883, kartica, kamata</w:t>
            </w:r>
          </w:p>
        </w:tc>
        <w:tc>
          <w:tcPr>
            <w:tcW w:type="dxa" w:w="1695"/>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103.910,64</w:t>
            </w:r>
          </w:p>
        </w:tc>
        <w:tc>
          <w:tcPr>
            <w:tcW w:type="dxa" w:w="184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103.910,64</w:t>
            </w:r>
          </w:p>
        </w:tc>
        <w:tc>
          <w:tcPr>
            <w:tcW w:type="dxa" w:w="1281"/>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0,00</w:t>
            </w:r>
          </w:p>
        </w:tc>
        <w:tc>
          <w:tcPr>
            <w:tcW w:type="dxa" w:w="1375"/>
            <w:tcBorders>
              <w:top w:space="0" w:sz="4" w:color="auto" w:val="single"/>
              <w:left w:space="0" w:sz="4" w:color="auto" w:val="single"/>
              <w:bottom w:space="0" w:sz="4" w:color="auto" w:val="single"/>
              <w:right w:space="0" w:sz="4" w:color="auto" w:val="single"/>
            </w:tcBorders>
          </w:tcPr>
          <w:p w:rsidRDefault="00A05C9B" w:rsidP="00A05C9B" w:rsidR="00A05C9B" w:rsidRPr="00A05C9B">
            <w:pPr>
              <w:spacing w:lineRule="auto" w:line="288" w:after="0"/>
              <w:rPr>
                <w:rFonts w:cs="Arial" w:hAnsi="Century Gothic" w:ascii="Century Gothic"/>
                <w:sz w:val="20"/>
                <w:szCs w:val="20"/>
              </w:rPr>
            </w:pPr>
          </w:p>
        </w:tc>
      </w:tr>
      <w:tr w:rsidTr="00A05C9B" w:rsidR="00A05C9B" w:rsidRPr="00A05C9B">
        <w:trPr>
          <w:trHeight w:val="3929"/>
          <w:jc w:val="center"/>
        </w:trPr>
        <w:tc>
          <w:tcPr>
            <w:tcW w:type="dxa" w:w="99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2.</w:t>
            </w:r>
          </w:p>
        </w:tc>
        <w:tc>
          <w:tcPr>
            <w:tcW w:type="dxa" w:w="1943"/>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GRAD ZAGREB, Trg Stjepana Radića 1, 10000 Zagreb, OIB:61817894937</w:t>
            </w:r>
          </w:p>
        </w:tc>
        <w:tc>
          <w:tcPr>
            <w:tcW w:type="dxa" w:w="2126"/>
            <w:gridSpan w:val="2"/>
            <w:tcBorders>
              <w:top w:space="0" w:sz="4" w:color="auto" w:val="single"/>
              <w:left w:space="0" w:sz="4" w:color="auto" w:val="single"/>
              <w:bottom w:space="0" w:sz="4" w:color="auto" w:val="single"/>
              <w:right w:space="0" w:sz="4" w:color="auto" w:val="single"/>
            </w:tcBorders>
          </w:tcPr>
          <w:p w:rsidRDefault="00A05C9B" w:rsidP="00A05C9B" w:rsidR="00A05C9B" w:rsidRPr="00A05C9B">
            <w:pPr>
              <w:spacing w:after="0"/>
              <w:rPr>
                <w:rFonts w:cs="Arial" w:eastAsia="Times New Roman" w:hAnsi="Century Gothic" w:ascii="Century Gothic"/>
                <w:sz w:val="20"/>
                <w:szCs w:val="20"/>
                <w:lang w:val="en-US"/>
              </w:rPr>
            </w:pPr>
            <w:proofErr w:type="spellStart"/>
            <w:r w:rsidRPr="00A05C9B">
              <w:rPr>
                <w:rFonts w:cs="Arial" w:eastAsia="Times New Roman" w:hAnsi="Century Gothic" w:ascii="Century Gothic"/>
                <w:sz w:val="20"/>
                <w:szCs w:val="20"/>
                <w:lang w:val="en-US"/>
              </w:rPr>
              <w:t>Komunalni</w:t>
            </w:r>
            <w:proofErr w:type="spellEnd"/>
            <w:r w:rsidRPr="00A05C9B">
              <w:rPr>
                <w:rFonts w:cs="Arial" w:eastAsia="Times New Roman" w:hAnsi="Century Gothic" w:ascii="Century Gothic"/>
                <w:sz w:val="20"/>
                <w:szCs w:val="20"/>
                <w:lang w:val="en-US"/>
              </w:rPr>
              <w:t xml:space="preserve"> </w:t>
            </w:r>
            <w:proofErr w:type="spellStart"/>
            <w:r w:rsidRPr="00A05C9B">
              <w:rPr>
                <w:rFonts w:cs="Arial" w:eastAsia="Times New Roman" w:hAnsi="Century Gothic" w:ascii="Century Gothic"/>
                <w:sz w:val="20"/>
                <w:szCs w:val="20"/>
                <w:lang w:val="en-US"/>
              </w:rPr>
              <w:t>doprinos</w:t>
            </w:r>
            <w:proofErr w:type="spellEnd"/>
            <w:r w:rsidRPr="00A05C9B">
              <w:rPr>
                <w:rFonts w:cs="Arial" w:eastAsia="Times New Roman" w:hAnsi="Century Gothic" w:ascii="Century Gothic"/>
                <w:sz w:val="20"/>
                <w:szCs w:val="20"/>
                <w:lang w:val="en-US"/>
              </w:rPr>
              <w:t xml:space="preserve">: </w:t>
            </w:r>
            <w:proofErr w:type="spellStart"/>
            <w:r w:rsidRPr="00A05C9B">
              <w:rPr>
                <w:rFonts w:cs="Arial" w:eastAsia="Times New Roman" w:hAnsi="Century Gothic" w:ascii="Century Gothic"/>
                <w:sz w:val="20"/>
                <w:szCs w:val="20"/>
                <w:lang w:val="en-US"/>
              </w:rPr>
              <w:t>Rješenje</w:t>
            </w:r>
            <w:proofErr w:type="spellEnd"/>
            <w:r w:rsidRPr="00A05C9B">
              <w:rPr>
                <w:rFonts w:cs="Arial" w:eastAsia="Times New Roman" w:hAnsi="Century Gothic" w:ascii="Century Gothic"/>
                <w:sz w:val="20"/>
                <w:szCs w:val="20"/>
                <w:lang w:val="en-US"/>
              </w:rPr>
              <w:t xml:space="preserve"> o </w:t>
            </w:r>
            <w:proofErr w:type="spellStart"/>
            <w:r w:rsidRPr="00A05C9B">
              <w:rPr>
                <w:rFonts w:cs="Arial" w:eastAsia="Times New Roman" w:hAnsi="Century Gothic" w:ascii="Century Gothic"/>
                <w:sz w:val="20"/>
                <w:szCs w:val="20"/>
                <w:lang w:val="en-US"/>
              </w:rPr>
              <w:t>obvezi</w:t>
            </w:r>
            <w:proofErr w:type="spellEnd"/>
            <w:r w:rsidRPr="00A05C9B">
              <w:rPr>
                <w:rFonts w:cs="Arial" w:eastAsia="Times New Roman" w:hAnsi="Century Gothic" w:ascii="Century Gothic"/>
                <w:sz w:val="20"/>
                <w:szCs w:val="20"/>
                <w:lang w:val="en-US"/>
              </w:rPr>
              <w:t xml:space="preserve">, </w:t>
            </w:r>
            <w:proofErr w:type="spellStart"/>
            <w:r w:rsidRPr="00A05C9B">
              <w:rPr>
                <w:rFonts w:cs="Arial" w:eastAsia="Times New Roman" w:hAnsi="Century Gothic" w:ascii="Century Gothic"/>
                <w:sz w:val="20"/>
                <w:szCs w:val="20"/>
                <w:lang w:val="en-US"/>
              </w:rPr>
              <w:t>specifikacija</w:t>
            </w:r>
            <w:proofErr w:type="spellEnd"/>
            <w:r w:rsidRPr="00A05C9B">
              <w:rPr>
                <w:rFonts w:cs="Arial" w:eastAsia="Times New Roman" w:hAnsi="Century Gothic" w:ascii="Century Gothic"/>
                <w:sz w:val="20"/>
                <w:szCs w:val="20"/>
                <w:lang w:val="en-US"/>
              </w:rPr>
              <w:t xml:space="preserve"> </w:t>
            </w:r>
            <w:proofErr w:type="spellStart"/>
            <w:r w:rsidRPr="00A05C9B">
              <w:rPr>
                <w:rFonts w:cs="Arial" w:eastAsia="Times New Roman" w:hAnsi="Century Gothic" w:ascii="Century Gothic"/>
                <w:sz w:val="20"/>
                <w:szCs w:val="20"/>
                <w:lang w:val="en-US"/>
              </w:rPr>
              <w:t>tražbine</w:t>
            </w:r>
            <w:proofErr w:type="spellEnd"/>
            <w:r w:rsidRPr="00A05C9B">
              <w:rPr>
                <w:rFonts w:cs="Arial" w:eastAsia="Times New Roman" w:hAnsi="Century Gothic" w:ascii="Century Gothic"/>
                <w:sz w:val="20"/>
                <w:szCs w:val="20"/>
                <w:lang w:val="en-US"/>
              </w:rPr>
              <w:t xml:space="preserve">, </w:t>
            </w:r>
            <w:proofErr w:type="spellStart"/>
            <w:r w:rsidRPr="00A05C9B">
              <w:rPr>
                <w:rFonts w:cs="Arial" w:eastAsia="Times New Roman" w:hAnsi="Century Gothic" w:ascii="Century Gothic"/>
                <w:sz w:val="20"/>
                <w:szCs w:val="20"/>
                <w:lang w:val="en-US"/>
              </w:rPr>
              <w:t>kamatni</w:t>
            </w:r>
            <w:proofErr w:type="spellEnd"/>
            <w:r w:rsidRPr="00A05C9B">
              <w:rPr>
                <w:rFonts w:cs="Arial" w:eastAsia="Times New Roman" w:hAnsi="Century Gothic" w:ascii="Century Gothic"/>
                <w:sz w:val="20"/>
                <w:szCs w:val="20"/>
                <w:lang w:val="en-US"/>
              </w:rPr>
              <w:t xml:space="preserve"> list, </w:t>
            </w:r>
            <w:proofErr w:type="spellStart"/>
            <w:r w:rsidRPr="00A05C9B">
              <w:rPr>
                <w:rFonts w:cs="Arial" w:eastAsia="Times New Roman" w:hAnsi="Century Gothic" w:ascii="Century Gothic"/>
                <w:sz w:val="20"/>
                <w:szCs w:val="20"/>
                <w:lang w:val="en-US"/>
              </w:rPr>
              <w:t>Rješenja</w:t>
            </w:r>
            <w:proofErr w:type="spellEnd"/>
            <w:r w:rsidRPr="00A05C9B">
              <w:rPr>
                <w:rFonts w:cs="Arial" w:eastAsia="Times New Roman" w:hAnsi="Century Gothic" w:ascii="Century Gothic"/>
                <w:sz w:val="20"/>
                <w:szCs w:val="20"/>
                <w:lang w:val="en-US"/>
              </w:rPr>
              <w:t xml:space="preserve"> o </w:t>
            </w:r>
            <w:proofErr w:type="spellStart"/>
            <w:r w:rsidRPr="00A05C9B">
              <w:rPr>
                <w:rFonts w:cs="Arial" w:eastAsia="Times New Roman" w:hAnsi="Century Gothic" w:ascii="Century Gothic"/>
                <w:sz w:val="20"/>
                <w:szCs w:val="20"/>
                <w:lang w:val="en-US"/>
              </w:rPr>
              <w:t>ovrsi</w:t>
            </w:r>
            <w:proofErr w:type="spellEnd"/>
            <w:r w:rsidRPr="00A05C9B">
              <w:rPr>
                <w:rFonts w:cs="Arial" w:eastAsia="Times New Roman" w:hAnsi="Century Gothic" w:ascii="Century Gothic"/>
                <w:sz w:val="20"/>
                <w:szCs w:val="20"/>
                <w:lang w:val="en-US"/>
              </w:rPr>
              <w:t xml:space="preserve"> </w:t>
            </w:r>
            <w:proofErr w:type="spellStart"/>
            <w:r w:rsidRPr="00A05C9B">
              <w:rPr>
                <w:rFonts w:cs="Arial" w:eastAsia="Times New Roman" w:hAnsi="Century Gothic" w:ascii="Century Gothic"/>
                <w:sz w:val="20"/>
                <w:szCs w:val="20"/>
                <w:lang w:val="en-US"/>
              </w:rPr>
              <w:t>i</w:t>
            </w:r>
            <w:proofErr w:type="spellEnd"/>
            <w:r w:rsidRPr="00A05C9B">
              <w:rPr>
                <w:rFonts w:cs="Arial" w:eastAsia="Times New Roman" w:hAnsi="Century Gothic" w:ascii="Century Gothic"/>
                <w:sz w:val="20"/>
                <w:szCs w:val="20"/>
                <w:lang w:val="en-US"/>
              </w:rPr>
              <w:t xml:space="preserve"> </w:t>
            </w:r>
            <w:proofErr w:type="spellStart"/>
            <w:r w:rsidRPr="00A05C9B">
              <w:rPr>
                <w:rFonts w:cs="Arial" w:eastAsia="Times New Roman" w:hAnsi="Century Gothic" w:ascii="Century Gothic"/>
                <w:sz w:val="20"/>
                <w:szCs w:val="20"/>
                <w:lang w:val="en-US"/>
              </w:rPr>
              <w:t>kamata</w:t>
            </w:r>
            <w:proofErr w:type="spellEnd"/>
            <w:r w:rsidRPr="00A05C9B">
              <w:rPr>
                <w:rFonts w:cs="Arial" w:eastAsia="Times New Roman" w:hAnsi="Century Gothic" w:ascii="Century Gothic"/>
                <w:sz w:val="20"/>
                <w:szCs w:val="20"/>
                <w:lang w:val="en-US"/>
              </w:rPr>
              <w:t xml:space="preserve">  u </w:t>
            </w:r>
            <w:proofErr w:type="spellStart"/>
            <w:r w:rsidRPr="00A05C9B">
              <w:rPr>
                <w:rFonts w:cs="Arial" w:eastAsia="Times New Roman" w:hAnsi="Century Gothic" w:ascii="Century Gothic"/>
                <w:sz w:val="20"/>
                <w:szCs w:val="20"/>
                <w:lang w:val="en-US"/>
              </w:rPr>
              <w:t>ukupnom</w:t>
            </w:r>
            <w:proofErr w:type="spellEnd"/>
            <w:r w:rsidRPr="00A05C9B">
              <w:rPr>
                <w:rFonts w:cs="Arial" w:eastAsia="Times New Roman" w:hAnsi="Century Gothic" w:ascii="Century Gothic"/>
                <w:sz w:val="20"/>
                <w:szCs w:val="20"/>
                <w:lang w:val="en-US"/>
              </w:rPr>
              <w:t xml:space="preserve"> </w:t>
            </w:r>
            <w:proofErr w:type="spellStart"/>
            <w:r w:rsidRPr="00A05C9B">
              <w:rPr>
                <w:rFonts w:cs="Arial" w:eastAsia="Times New Roman" w:hAnsi="Century Gothic" w:ascii="Century Gothic"/>
                <w:sz w:val="20"/>
                <w:szCs w:val="20"/>
                <w:lang w:val="en-US"/>
              </w:rPr>
              <w:t>iznosu</w:t>
            </w:r>
            <w:proofErr w:type="spellEnd"/>
            <w:r w:rsidRPr="00A05C9B">
              <w:rPr>
                <w:rFonts w:cs="Arial" w:eastAsia="Times New Roman" w:hAnsi="Century Gothic" w:ascii="Century Gothic"/>
                <w:sz w:val="20"/>
                <w:szCs w:val="20"/>
                <w:lang w:val="en-US"/>
              </w:rPr>
              <w:t xml:space="preserve"> od 1.700.173,12 </w:t>
            </w:r>
            <w:proofErr w:type="spellStart"/>
            <w:r w:rsidRPr="00A05C9B">
              <w:rPr>
                <w:rFonts w:cs="Arial" w:eastAsia="Times New Roman" w:hAnsi="Century Gothic" w:ascii="Century Gothic"/>
                <w:sz w:val="20"/>
                <w:szCs w:val="20"/>
                <w:lang w:val="en-US"/>
              </w:rPr>
              <w:t>kn</w:t>
            </w:r>
            <w:proofErr w:type="spellEnd"/>
            <w:r w:rsidRPr="00A05C9B">
              <w:rPr>
                <w:rFonts w:cs="Arial" w:eastAsia="Times New Roman" w:hAnsi="Century Gothic" w:ascii="Century Gothic"/>
                <w:sz w:val="20"/>
                <w:szCs w:val="20"/>
                <w:lang w:val="en-US"/>
              </w:rPr>
              <w:t xml:space="preserve">, </w:t>
            </w:r>
            <w:proofErr w:type="spellStart"/>
            <w:r w:rsidRPr="00A05C9B">
              <w:rPr>
                <w:rFonts w:cs="Arial" w:eastAsia="Times New Roman" w:hAnsi="Century Gothic" w:ascii="Century Gothic"/>
                <w:sz w:val="20"/>
                <w:szCs w:val="20"/>
                <w:lang w:val="en-US"/>
              </w:rPr>
              <w:t>te</w:t>
            </w:r>
            <w:proofErr w:type="spellEnd"/>
            <w:r w:rsidRPr="00A05C9B">
              <w:rPr>
                <w:rFonts w:cs="Arial" w:eastAsia="Times New Roman" w:hAnsi="Century Gothic" w:ascii="Century Gothic"/>
                <w:sz w:val="20"/>
                <w:szCs w:val="20"/>
                <w:lang w:val="en-US"/>
              </w:rPr>
              <w:t xml:space="preserve"> </w:t>
            </w:r>
            <w:proofErr w:type="spellStart"/>
            <w:r w:rsidRPr="00A05C9B">
              <w:rPr>
                <w:rFonts w:cs="Arial" w:eastAsia="Times New Roman" w:hAnsi="Century Gothic" w:ascii="Century Gothic"/>
                <w:sz w:val="20"/>
                <w:szCs w:val="20"/>
                <w:lang w:val="en-US"/>
              </w:rPr>
              <w:t>Rješenja</w:t>
            </w:r>
            <w:proofErr w:type="spellEnd"/>
            <w:r w:rsidRPr="00A05C9B">
              <w:rPr>
                <w:rFonts w:cs="Arial" w:eastAsia="Times New Roman" w:hAnsi="Century Gothic" w:ascii="Century Gothic"/>
                <w:sz w:val="20"/>
                <w:szCs w:val="20"/>
                <w:lang w:val="en-US"/>
              </w:rPr>
              <w:t xml:space="preserve"> o </w:t>
            </w:r>
            <w:proofErr w:type="spellStart"/>
            <w:r w:rsidRPr="00A05C9B">
              <w:rPr>
                <w:rFonts w:cs="Arial" w:eastAsia="Times New Roman" w:hAnsi="Century Gothic" w:ascii="Century Gothic"/>
                <w:sz w:val="20"/>
                <w:szCs w:val="20"/>
                <w:lang w:val="en-US"/>
              </w:rPr>
              <w:t>ovrsi</w:t>
            </w:r>
            <w:proofErr w:type="spellEnd"/>
            <w:r w:rsidRPr="00A05C9B">
              <w:rPr>
                <w:rFonts w:cs="Arial" w:eastAsia="Times New Roman" w:hAnsi="Century Gothic" w:ascii="Century Gothic"/>
                <w:sz w:val="20"/>
                <w:szCs w:val="20"/>
                <w:lang w:val="en-US"/>
              </w:rPr>
              <w:t xml:space="preserve">, </w:t>
            </w:r>
            <w:proofErr w:type="spellStart"/>
            <w:r w:rsidRPr="00A05C9B">
              <w:rPr>
                <w:rFonts w:cs="Arial" w:eastAsia="Times New Roman" w:hAnsi="Century Gothic" w:ascii="Century Gothic"/>
                <w:sz w:val="20"/>
                <w:szCs w:val="20"/>
                <w:lang w:val="en-US"/>
              </w:rPr>
              <w:t>Presuda</w:t>
            </w:r>
            <w:proofErr w:type="spellEnd"/>
            <w:r w:rsidRPr="00A05C9B">
              <w:rPr>
                <w:rFonts w:cs="Arial" w:eastAsia="Times New Roman" w:hAnsi="Century Gothic" w:ascii="Century Gothic"/>
                <w:sz w:val="20"/>
                <w:szCs w:val="20"/>
                <w:lang w:val="en-US"/>
              </w:rPr>
              <w:t xml:space="preserve">, </w:t>
            </w:r>
            <w:proofErr w:type="spellStart"/>
            <w:r w:rsidRPr="00A05C9B">
              <w:rPr>
                <w:rFonts w:cs="Arial" w:eastAsia="Times New Roman" w:hAnsi="Century Gothic" w:ascii="Century Gothic"/>
                <w:sz w:val="20"/>
                <w:szCs w:val="20"/>
                <w:lang w:val="en-US"/>
              </w:rPr>
              <w:t>Rješenje</w:t>
            </w:r>
            <w:proofErr w:type="spellEnd"/>
            <w:r w:rsidRPr="00A05C9B">
              <w:rPr>
                <w:rFonts w:cs="Arial" w:eastAsia="Times New Roman" w:hAnsi="Century Gothic" w:ascii="Century Gothic"/>
                <w:sz w:val="20"/>
                <w:szCs w:val="20"/>
                <w:lang w:val="en-US"/>
              </w:rPr>
              <w:t xml:space="preserve"> o </w:t>
            </w:r>
            <w:proofErr w:type="spellStart"/>
            <w:r w:rsidRPr="00A05C9B">
              <w:rPr>
                <w:rFonts w:cs="Arial" w:eastAsia="Times New Roman" w:hAnsi="Century Gothic" w:ascii="Century Gothic"/>
                <w:sz w:val="20"/>
                <w:szCs w:val="20"/>
                <w:lang w:val="en-US"/>
              </w:rPr>
              <w:t>zasnivanju</w:t>
            </w:r>
            <w:proofErr w:type="spellEnd"/>
            <w:r w:rsidRPr="00A05C9B">
              <w:rPr>
                <w:rFonts w:cs="Arial" w:eastAsia="Times New Roman" w:hAnsi="Century Gothic" w:ascii="Century Gothic"/>
                <w:sz w:val="20"/>
                <w:szCs w:val="20"/>
                <w:lang w:val="en-US"/>
              </w:rPr>
              <w:t xml:space="preserve"> </w:t>
            </w:r>
            <w:proofErr w:type="spellStart"/>
            <w:r w:rsidRPr="00A05C9B">
              <w:rPr>
                <w:rFonts w:cs="Arial" w:eastAsia="Times New Roman" w:hAnsi="Century Gothic" w:ascii="Century Gothic"/>
                <w:sz w:val="20"/>
                <w:szCs w:val="20"/>
                <w:lang w:val="en-US"/>
              </w:rPr>
              <w:t>založnog</w:t>
            </w:r>
            <w:proofErr w:type="spellEnd"/>
            <w:r w:rsidRPr="00A05C9B">
              <w:rPr>
                <w:rFonts w:cs="Arial" w:eastAsia="Times New Roman" w:hAnsi="Century Gothic" w:ascii="Century Gothic"/>
                <w:sz w:val="20"/>
                <w:szCs w:val="20"/>
                <w:lang w:val="en-US"/>
              </w:rPr>
              <w:t xml:space="preserve"> </w:t>
            </w:r>
            <w:proofErr w:type="spellStart"/>
            <w:r w:rsidRPr="00A05C9B">
              <w:rPr>
                <w:rFonts w:cs="Arial" w:eastAsia="Times New Roman" w:hAnsi="Century Gothic" w:ascii="Century Gothic"/>
                <w:sz w:val="20"/>
                <w:szCs w:val="20"/>
                <w:lang w:val="en-US"/>
              </w:rPr>
              <w:t>prava</w:t>
            </w:r>
            <w:proofErr w:type="spellEnd"/>
            <w:r w:rsidRPr="00A05C9B">
              <w:rPr>
                <w:rFonts w:cs="Arial" w:eastAsia="Times New Roman" w:hAnsi="Century Gothic" w:ascii="Century Gothic"/>
                <w:sz w:val="20"/>
                <w:szCs w:val="20"/>
                <w:lang w:val="en-US"/>
              </w:rPr>
              <w:t xml:space="preserve"> </w:t>
            </w:r>
            <w:proofErr w:type="spellStart"/>
            <w:r w:rsidRPr="00A05C9B">
              <w:rPr>
                <w:rFonts w:cs="Arial" w:eastAsia="Times New Roman" w:hAnsi="Century Gothic" w:ascii="Century Gothic"/>
                <w:sz w:val="20"/>
                <w:szCs w:val="20"/>
                <w:lang w:val="en-US"/>
              </w:rPr>
              <w:t>i</w:t>
            </w:r>
            <w:proofErr w:type="spellEnd"/>
            <w:r w:rsidRPr="00A05C9B">
              <w:rPr>
                <w:rFonts w:cs="Arial" w:eastAsia="Times New Roman" w:hAnsi="Century Gothic" w:ascii="Century Gothic"/>
                <w:sz w:val="20"/>
                <w:szCs w:val="20"/>
                <w:lang w:val="en-US"/>
              </w:rPr>
              <w:t xml:space="preserve"> </w:t>
            </w:r>
            <w:proofErr w:type="spellStart"/>
            <w:r w:rsidRPr="00A05C9B">
              <w:rPr>
                <w:rFonts w:cs="Arial" w:eastAsia="Times New Roman" w:hAnsi="Century Gothic" w:ascii="Century Gothic"/>
                <w:sz w:val="20"/>
                <w:szCs w:val="20"/>
                <w:lang w:val="en-US"/>
              </w:rPr>
              <w:t>kamata</w:t>
            </w:r>
            <w:proofErr w:type="spellEnd"/>
            <w:r w:rsidRPr="00A05C9B">
              <w:rPr>
                <w:rFonts w:cs="Arial" w:eastAsia="Times New Roman" w:hAnsi="Century Gothic" w:ascii="Century Gothic"/>
                <w:sz w:val="20"/>
                <w:szCs w:val="20"/>
                <w:lang w:val="en-US"/>
              </w:rPr>
              <w:t xml:space="preserve"> u </w:t>
            </w:r>
            <w:proofErr w:type="spellStart"/>
            <w:r w:rsidRPr="00A05C9B">
              <w:rPr>
                <w:rFonts w:cs="Arial" w:eastAsia="Times New Roman" w:hAnsi="Century Gothic" w:ascii="Century Gothic"/>
                <w:sz w:val="20"/>
                <w:szCs w:val="20"/>
                <w:lang w:val="en-US"/>
              </w:rPr>
              <w:t>ukupnom</w:t>
            </w:r>
            <w:proofErr w:type="spellEnd"/>
            <w:r w:rsidRPr="00A05C9B">
              <w:rPr>
                <w:rFonts w:cs="Arial" w:eastAsia="Times New Roman" w:hAnsi="Century Gothic" w:ascii="Century Gothic"/>
                <w:sz w:val="20"/>
                <w:szCs w:val="20"/>
                <w:lang w:val="en-US"/>
              </w:rPr>
              <w:t xml:space="preserve"> </w:t>
            </w:r>
            <w:proofErr w:type="spellStart"/>
            <w:r w:rsidRPr="00A05C9B">
              <w:rPr>
                <w:rFonts w:cs="Arial" w:eastAsia="Times New Roman" w:hAnsi="Century Gothic" w:ascii="Century Gothic"/>
                <w:sz w:val="20"/>
                <w:szCs w:val="20"/>
                <w:lang w:val="en-US"/>
              </w:rPr>
              <w:t>iznosu</w:t>
            </w:r>
            <w:proofErr w:type="spellEnd"/>
            <w:r w:rsidRPr="00A05C9B">
              <w:rPr>
                <w:rFonts w:cs="Arial" w:eastAsia="Times New Roman" w:hAnsi="Century Gothic" w:ascii="Century Gothic"/>
                <w:sz w:val="20"/>
                <w:szCs w:val="20"/>
                <w:lang w:val="en-US"/>
              </w:rPr>
              <w:t xml:space="preserve"> od 14.775,81 </w:t>
            </w:r>
          </w:p>
          <w:p w:rsidRDefault="00A05C9B" w:rsidP="00A05C9B" w:rsidR="00A05C9B" w:rsidRPr="00A05C9B">
            <w:pPr>
              <w:spacing w:lineRule="auto" w:line="288" w:after="0"/>
              <w:rPr>
                <w:rFonts w:cs="Arial" w:hAnsi="Century Gothic" w:ascii="Century Gothic"/>
                <w:sz w:val="20"/>
                <w:szCs w:val="20"/>
              </w:rPr>
            </w:pPr>
          </w:p>
        </w:tc>
        <w:tc>
          <w:tcPr>
            <w:tcW w:type="dxa" w:w="1695"/>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1.714.948,93</w:t>
            </w:r>
          </w:p>
        </w:tc>
        <w:tc>
          <w:tcPr>
            <w:tcW w:type="dxa" w:w="184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1.714.948,93</w:t>
            </w:r>
          </w:p>
        </w:tc>
        <w:tc>
          <w:tcPr>
            <w:tcW w:type="dxa" w:w="1281"/>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0,00</w:t>
            </w:r>
          </w:p>
        </w:tc>
        <w:tc>
          <w:tcPr>
            <w:tcW w:type="dxa" w:w="1375"/>
            <w:tcBorders>
              <w:top w:space="0" w:sz="4" w:color="auto" w:val="single"/>
              <w:left w:space="0" w:sz="4" w:color="auto" w:val="single"/>
              <w:bottom w:space="0" w:sz="4" w:color="auto" w:val="single"/>
              <w:right w:space="0" w:sz="4" w:color="auto" w:val="single"/>
            </w:tcBorders>
          </w:tcPr>
          <w:p w:rsidRDefault="00A05C9B" w:rsidP="00A05C9B" w:rsidR="00A05C9B" w:rsidRPr="00A05C9B">
            <w:pPr>
              <w:spacing w:lineRule="auto" w:line="288" w:after="0"/>
              <w:rPr>
                <w:rFonts w:cs="Arial" w:hAnsi="Century Gothic" w:ascii="Century Gothic"/>
                <w:sz w:val="20"/>
                <w:szCs w:val="20"/>
              </w:rPr>
            </w:pPr>
          </w:p>
        </w:tc>
      </w:tr>
      <w:tr w:rsidTr="00A05C9B" w:rsidR="00A05C9B" w:rsidRPr="00A05C9B">
        <w:trPr>
          <w:trHeight w:val="416"/>
          <w:jc w:val="center"/>
        </w:trPr>
        <w:tc>
          <w:tcPr>
            <w:tcW w:type="dxa" w:w="99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3.</w:t>
            </w:r>
          </w:p>
        </w:tc>
        <w:tc>
          <w:tcPr>
            <w:tcW w:type="dxa" w:w="1943"/>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 xml:space="preserve">ODVJETNIK ELVIS SEVER-KOREN, Dubrava 124, </w:t>
            </w:r>
            <w:r w:rsidRPr="00A05C9B">
              <w:rPr>
                <w:rFonts w:cs="Arial" w:hAnsi="Century Gothic" w:ascii="Century Gothic"/>
                <w:sz w:val="20"/>
                <w:szCs w:val="20"/>
              </w:rPr>
              <w:lastRenderedPageBreak/>
              <w:t>10000 Zagreb, OIB:23606440853</w:t>
            </w:r>
          </w:p>
        </w:tc>
        <w:tc>
          <w:tcPr>
            <w:tcW w:type="dxa" w:w="2126"/>
            <w:gridSpan w:val="2"/>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lastRenderedPageBreak/>
              <w:t>Podnesak za odvjetničko zastupanje</w:t>
            </w:r>
          </w:p>
        </w:tc>
        <w:tc>
          <w:tcPr>
            <w:tcW w:type="dxa" w:w="1695"/>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100.312,50</w:t>
            </w:r>
          </w:p>
        </w:tc>
        <w:tc>
          <w:tcPr>
            <w:tcW w:type="dxa" w:w="184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100.312,50</w:t>
            </w:r>
          </w:p>
        </w:tc>
        <w:tc>
          <w:tcPr>
            <w:tcW w:type="dxa" w:w="1281"/>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0,00</w:t>
            </w:r>
          </w:p>
        </w:tc>
        <w:tc>
          <w:tcPr>
            <w:tcW w:type="dxa" w:w="1375"/>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 xml:space="preserve">od </w:t>
            </w:r>
            <w:proofErr w:type="spellStart"/>
            <w:r w:rsidRPr="00A05C9B">
              <w:rPr>
                <w:rFonts w:cs="Arial" w:hAnsi="Century Gothic" w:ascii="Century Gothic"/>
                <w:sz w:val="20"/>
                <w:szCs w:val="20"/>
              </w:rPr>
              <w:t>prijav</w:t>
            </w:r>
            <w:proofErr w:type="spellEnd"/>
            <w:r w:rsidRPr="00A05C9B">
              <w:rPr>
                <w:rFonts w:cs="Arial" w:hAnsi="Century Gothic" w:ascii="Century Gothic"/>
                <w:sz w:val="20"/>
                <w:szCs w:val="20"/>
              </w:rPr>
              <w:t xml:space="preserve">. Iznosa, iznos od </w:t>
            </w:r>
            <w:r w:rsidRPr="00A05C9B">
              <w:rPr>
                <w:rFonts w:cs="Arial" w:hAnsi="Century Gothic" w:ascii="Century Gothic"/>
                <w:sz w:val="20"/>
                <w:szCs w:val="20"/>
              </w:rPr>
              <w:lastRenderedPageBreak/>
              <w:t xml:space="preserve">46.875,00 kn priznaje se kao obveza </w:t>
            </w:r>
            <w:proofErr w:type="spellStart"/>
            <w:r w:rsidRPr="00A05C9B">
              <w:rPr>
                <w:rFonts w:cs="Arial" w:hAnsi="Century Gothic" w:ascii="Century Gothic"/>
                <w:sz w:val="20"/>
                <w:szCs w:val="20"/>
              </w:rPr>
              <w:t>steča</w:t>
            </w:r>
            <w:proofErr w:type="spellEnd"/>
            <w:r w:rsidRPr="00A05C9B">
              <w:rPr>
                <w:rFonts w:cs="Arial" w:hAnsi="Century Gothic" w:ascii="Century Gothic"/>
                <w:sz w:val="20"/>
                <w:szCs w:val="20"/>
              </w:rPr>
              <w:t>. mase sukladno čl. 156 SZ</w:t>
            </w:r>
          </w:p>
        </w:tc>
      </w:tr>
      <w:tr w:rsidTr="00A05C9B" w:rsidR="00A05C9B" w:rsidRPr="00A05C9B">
        <w:trPr>
          <w:trHeight w:val="1035"/>
          <w:jc w:val="center"/>
        </w:trPr>
        <w:tc>
          <w:tcPr>
            <w:tcW w:type="dxa" w:w="99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lastRenderedPageBreak/>
              <w:t>4.</w:t>
            </w:r>
          </w:p>
        </w:tc>
        <w:tc>
          <w:tcPr>
            <w:tcW w:type="dxa" w:w="1943"/>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REPUBLIKA HRVATSKA, Ministarstvo financija, Porezna uprava, Područni ured Zagreb, OIB: 18683136487</w:t>
            </w:r>
          </w:p>
        </w:tc>
        <w:tc>
          <w:tcPr>
            <w:tcW w:type="dxa" w:w="2126"/>
            <w:gridSpan w:val="2"/>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Porezi, doprinosi, javna davanja</w:t>
            </w:r>
          </w:p>
        </w:tc>
        <w:tc>
          <w:tcPr>
            <w:tcW w:type="dxa" w:w="1695"/>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10.036,54</w:t>
            </w:r>
          </w:p>
        </w:tc>
        <w:tc>
          <w:tcPr>
            <w:tcW w:type="dxa" w:w="184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10.036,54</w:t>
            </w:r>
          </w:p>
        </w:tc>
        <w:tc>
          <w:tcPr>
            <w:tcW w:type="dxa" w:w="1281"/>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0,00</w:t>
            </w:r>
          </w:p>
        </w:tc>
        <w:tc>
          <w:tcPr>
            <w:tcW w:type="dxa" w:w="1375"/>
            <w:tcBorders>
              <w:top w:space="0" w:sz="4" w:color="auto" w:val="single"/>
              <w:left w:space="0" w:sz="4" w:color="auto" w:val="single"/>
              <w:bottom w:space="0" w:sz="4" w:color="auto" w:val="single"/>
              <w:right w:space="0" w:sz="4" w:color="auto" w:val="single"/>
            </w:tcBorders>
          </w:tcPr>
          <w:p w:rsidRDefault="00A05C9B" w:rsidP="00A05C9B" w:rsidR="00A05C9B" w:rsidRPr="00A05C9B">
            <w:pPr>
              <w:spacing w:lineRule="auto" w:line="288" w:after="0"/>
              <w:rPr>
                <w:rFonts w:cs="Arial" w:hAnsi="Century Gothic" w:ascii="Century Gothic"/>
                <w:sz w:val="20"/>
                <w:szCs w:val="20"/>
              </w:rPr>
            </w:pPr>
          </w:p>
        </w:tc>
      </w:tr>
      <w:tr w:rsidTr="00A05C9B" w:rsidR="00A05C9B" w:rsidRPr="00A05C9B">
        <w:trPr>
          <w:trHeight w:val="1035"/>
          <w:jc w:val="center"/>
        </w:trPr>
        <w:tc>
          <w:tcPr>
            <w:tcW w:type="dxa" w:w="99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5.</w:t>
            </w:r>
          </w:p>
        </w:tc>
        <w:tc>
          <w:tcPr>
            <w:tcW w:type="dxa" w:w="1943"/>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 xml:space="preserve">DINARIK d.o.o. u stečaju, Cvijete </w:t>
            </w:r>
            <w:proofErr w:type="spellStart"/>
            <w:r w:rsidRPr="00A05C9B">
              <w:rPr>
                <w:rFonts w:cs="Arial" w:hAnsi="Century Gothic" w:ascii="Century Gothic"/>
                <w:sz w:val="20"/>
                <w:szCs w:val="20"/>
              </w:rPr>
              <w:t>Zuzorić</w:t>
            </w:r>
            <w:proofErr w:type="spellEnd"/>
            <w:r w:rsidRPr="00A05C9B">
              <w:rPr>
                <w:rFonts w:cs="Arial" w:hAnsi="Century Gothic" w:ascii="Century Gothic"/>
                <w:sz w:val="20"/>
                <w:szCs w:val="20"/>
              </w:rPr>
              <w:t xml:space="preserve"> 49, 10000 Zagreb, OIB:70492315407</w:t>
            </w:r>
          </w:p>
        </w:tc>
        <w:tc>
          <w:tcPr>
            <w:tcW w:type="dxa" w:w="2126"/>
            <w:gridSpan w:val="2"/>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Ugovor o kreditu, kartica partnera</w:t>
            </w:r>
          </w:p>
        </w:tc>
        <w:tc>
          <w:tcPr>
            <w:tcW w:type="dxa" w:w="1695"/>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2.952.889,36</w:t>
            </w:r>
          </w:p>
        </w:tc>
        <w:tc>
          <w:tcPr>
            <w:tcW w:type="dxa" w:w="184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2.952.889,36</w:t>
            </w:r>
          </w:p>
        </w:tc>
        <w:tc>
          <w:tcPr>
            <w:tcW w:type="dxa" w:w="1281"/>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0,00</w:t>
            </w:r>
          </w:p>
        </w:tc>
        <w:tc>
          <w:tcPr>
            <w:tcW w:type="dxa" w:w="1375"/>
            <w:tcBorders>
              <w:top w:space="0" w:sz="4" w:color="auto" w:val="single"/>
              <w:left w:space="0" w:sz="4" w:color="auto" w:val="single"/>
              <w:bottom w:space="0" w:sz="4" w:color="auto" w:val="single"/>
              <w:right w:space="0" w:sz="4" w:color="auto" w:val="single"/>
            </w:tcBorders>
          </w:tcPr>
          <w:p w:rsidRDefault="00A05C9B" w:rsidP="00A05C9B" w:rsidR="00A05C9B" w:rsidRPr="00A05C9B">
            <w:pPr>
              <w:spacing w:lineRule="auto" w:line="288" w:after="0"/>
              <w:rPr>
                <w:rFonts w:cs="Arial" w:hAnsi="Century Gothic" w:ascii="Century Gothic"/>
                <w:sz w:val="20"/>
                <w:szCs w:val="20"/>
              </w:rPr>
            </w:pPr>
          </w:p>
        </w:tc>
      </w:tr>
      <w:tr w:rsidTr="00A05C9B" w:rsidR="00A05C9B" w:rsidRPr="00A05C9B">
        <w:trPr>
          <w:trHeight w:val="1035"/>
          <w:jc w:val="center"/>
        </w:trPr>
        <w:tc>
          <w:tcPr>
            <w:tcW w:type="dxa" w:w="99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6.</w:t>
            </w:r>
          </w:p>
        </w:tc>
        <w:tc>
          <w:tcPr>
            <w:tcW w:type="dxa" w:w="1943"/>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MINISTARSTVO PRAVOSUĐA, Ulica grada Vukovara 49, 10000 Zagreb, OIB: 26635293339</w:t>
            </w:r>
          </w:p>
        </w:tc>
        <w:tc>
          <w:tcPr>
            <w:tcW w:type="dxa" w:w="2126"/>
            <w:gridSpan w:val="2"/>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 xml:space="preserve">Rješenje Općinskog građanskog suda u Zagrebu, </w:t>
            </w:r>
            <w:proofErr w:type="spellStart"/>
            <w:r w:rsidRPr="00A05C9B">
              <w:rPr>
                <w:rFonts w:cs="Arial" w:hAnsi="Century Gothic" w:ascii="Century Gothic"/>
                <w:sz w:val="20"/>
                <w:szCs w:val="20"/>
              </w:rPr>
              <w:t>posl.broj</w:t>
            </w:r>
            <w:proofErr w:type="spellEnd"/>
            <w:r w:rsidRPr="00A05C9B">
              <w:rPr>
                <w:rFonts w:cs="Arial" w:hAnsi="Century Gothic" w:ascii="Century Gothic"/>
                <w:sz w:val="20"/>
                <w:szCs w:val="20"/>
              </w:rPr>
              <w:t xml:space="preserve">: </w:t>
            </w:r>
            <w:proofErr w:type="spellStart"/>
            <w:r w:rsidRPr="00A05C9B">
              <w:rPr>
                <w:rFonts w:cs="Arial" w:hAnsi="Century Gothic" w:ascii="Century Gothic"/>
                <w:sz w:val="20"/>
                <w:szCs w:val="20"/>
              </w:rPr>
              <w:t>Ovr</w:t>
            </w:r>
            <w:proofErr w:type="spellEnd"/>
            <w:r w:rsidRPr="00A05C9B">
              <w:rPr>
                <w:rFonts w:cs="Arial" w:hAnsi="Century Gothic" w:ascii="Century Gothic"/>
                <w:sz w:val="20"/>
                <w:szCs w:val="20"/>
              </w:rPr>
              <w:t>-1291/16-2 od 26.veljače 2016.godine</w:t>
            </w:r>
          </w:p>
        </w:tc>
        <w:tc>
          <w:tcPr>
            <w:tcW w:type="dxa" w:w="1695"/>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750,00</w:t>
            </w:r>
          </w:p>
        </w:tc>
        <w:tc>
          <w:tcPr>
            <w:tcW w:type="dxa" w:w="184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750,00</w:t>
            </w:r>
          </w:p>
        </w:tc>
        <w:tc>
          <w:tcPr>
            <w:tcW w:type="dxa" w:w="1281"/>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0,00</w:t>
            </w:r>
          </w:p>
        </w:tc>
        <w:tc>
          <w:tcPr>
            <w:tcW w:type="dxa" w:w="1375"/>
            <w:tcBorders>
              <w:top w:space="0" w:sz="4" w:color="auto" w:val="single"/>
              <w:left w:space="0" w:sz="4" w:color="auto" w:val="single"/>
              <w:bottom w:space="0" w:sz="4" w:color="auto" w:val="single"/>
              <w:right w:space="0" w:sz="4" w:color="auto" w:val="single"/>
            </w:tcBorders>
          </w:tcPr>
          <w:p w:rsidRDefault="00A05C9B" w:rsidP="00A05C9B" w:rsidR="00A05C9B" w:rsidRPr="00A05C9B">
            <w:pPr>
              <w:spacing w:lineRule="auto" w:line="288" w:after="0"/>
              <w:rPr>
                <w:rFonts w:cs="Arial" w:hAnsi="Century Gothic" w:ascii="Century Gothic"/>
                <w:sz w:val="20"/>
                <w:szCs w:val="20"/>
              </w:rPr>
            </w:pPr>
          </w:p>
        </w:tc>
      </w:tr>
      <w:tr w:rsidTr="00A05C9B" w:rsidR="00A05C9B" w:rsidRPr="00A05C9B">
        <w:trPr>
          <w:trHeight w:val="1035"/>
          <w:jc w:val="center"/>
        </w:trPr>
        <w:tc>
          <w:tcPr>
            <w:tcW w:type="dxa" w:w="99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7.</w:t>
            </w:r>
          </w:p>
        </w:tc>
        <w:tc>
          <w:tcPr>
            <w:tcW w:type="dxa" w:w="1943"/>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ZAGREBAČKA BANKA d.d., Trg bana Josipa Jelačića 10, 10000 Zagreb, OIB: 92963223473</w:t>
            </w:r>
          </w:p>
        </w:tc>
        <w:tc>
          <w:tcPr>
            <w:tcW w:type="dxa" w:w="2126"/>
            <w:gridSpan w:val="2"/>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Potraživanja po osnovi naknada, izvadak iz poslovnih knjiga</w:t>
            </w:r>
          </w:p>
        </w:tc>
        <w:tc>
          <w:tcPr>
            <w:tcW w:type="dxa" w:w="1695"/>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8.021,11</w:t>
            </w:r>
          </w:p>
        </w:tc>
        <w:tc>
          <w:tcPr>
            <w:tcW w:type="dxa" w:w="184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8.021,11</w:t>
            </w:r>
          </w:p>
        </w:tc>
        <w:tc>
          <w:tcPr>
            <w:tcW w:type="dxa" w:w="1281"/>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0,00</w:t>
            </w:r>
          </w:p>
        </w:tc>
        <w:tc>
          <w:tcPr>
            <w:tcW w:type="dxa" w:w="1375"/>
            <w:tcBorders>
              <w:top w:space="0" w:sz="4" w:color="auto" w:val="single"/>
              <w:left w:space="0" w:sz="4" w:color="auto" w:val="single"/>
              <w:bottom w:space="0" w:sz="4" w:color="auto" w:val="single"/>
              <w:right w:space="0" w:sz="4" w:color="auto" w:val="single"/>
            </w:tcBorders>
          </w:tcPr>
          <w:p w:rsidRDefault="00A05C9B" w:rsidP="00A05C9B" w:rsidR="00A05C9B" w:rsidRPr="00A05C9B">
            <w:pPr>
              <w:spacing w:lineRule="auto" w:line="288" w:after="0"/>
              <w:rPr>
                <w:rFonts w:cs="Arial" w:hAnsi="Century Gothic" w:ascii="Century Gothic"/>
                <w:sz w:val="20"/>
                <w:szCs w:val="20"/>
              </w:rPr>
            </w:pPr>
          </w:p>
        </w:tc>
      </w:tr>
      <w:tr w:rsidTr="00A05C9B" w:rsidR="00A05C9B" w:rsidRPr="00A05C9B">
        <w:trPr>
          <w:trHeight w:val="622"/>
          <w:jc w:val="center"/>
        </w:trPr>
        <w:tc>
          <w:tcPr>
            <w:tcW w:type="dxa" w:w="99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rPr>
                <w:rFonts w:hAnsi="Century Gothic" w:ascii="Century Gothic"/>
                <w:bCs/>
                <w:sz w:val="20"/>
                <w:szCs w:val="20"/>
              </w:rPr>
            </w:pPr>
            <w:r w:rsidRPr="00A05C9B">
              <w:rPr>
                <w:rFonts w:cs="Arial" w:hAnsi="Century Gothic" w:ascii="Century Gothic"/>
                <w:sz w:val="20"/>
                <w:szCs w:val="20"/>
              </w:rPr>
              <w:t>8.</w:t>
            </w:r>
          </w:p>
        </w:tc>
        <w:tc>
          <w:tcPr>
            <w:tcW w:type="dxa" w:w="1943"/>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hAnsi="Century Gothic" w:ascii="Century Gothic"/>
                <w:bCs/>
                <w:sz w:val="20"/>
                <w:szCs w:val="20"/>
              </w:rPr>
            </w:pPr>
            <w:r w:rsidRPr="00A05C9B">
              <w:rPr>
                <w:rFonts w:cs="Arial" w:hAnsi="Century Gothic" w:ascii="Century Gothic"/>
                <w:sz w:val="20"/>
                <w:szCs w:val="20"/>
              </w:rPr>
              <w:t xml:space="preserve">VAHID HALILHDŽIĆ, Omiška 1, </w:t>
            </w:r>
            <w:proofErr w:type="spellStart"/>
            <w:r w:rsidRPr="00A05C9B">
              <w:rPr>
                <w:rFonts w:cs="Arial" w:hAnsi="Century Gothic" w:ascii="Century Gothic"/>
                <w:sz w:val="20"/>
                <w:szCs w:val="20"/>
              </w:rPr>
              <w:t>Promajna</w:t>
            </w:r>
            <w:proofErr w:type="spellEnd"/>
            <w:r w:rsidRPr="00A05C9B">
              <w:rPr>
                <w:rFonts w:cs="Arial" w:hAnsi="Century Gothic" w:ascii="Century Gothic"/>
                <w:sz w:val="20"/>
                <w:szCs w:val="20"/>
              </w:rPr>
              <w:t>, OIB:84677869260</w:t>
            </w:r>
          </w:p>
        </w:tc>
        <w:tc>
          <w:tcPr>
            <w:tcW w:type="dxa" w:w="2120"/>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hAnsi="Century Gothic" w:ascii="Century Gothic"/>
                <w:bCs/>
                <w:sz w:val="20"/>
                <w:szCs w:val="20"/>
              </w:rPr>
            </w:pPr>
            <w:r w:rsidRPr="00A05C9B">
              <w:rPr>
                <w:rFonts w:cs="Arial" w:hAnsi="Century Gothic" w:ascii="Century Gothic"/>
                <w:sz w:val="20"/>
                <w:szCs w:val="20"/>
              </w:rPr>
              <w:t xml:space="preserve">Ugovor o zalogu na nekretninama od 17.3.2012. radi osiguranja novčane tražbine u iznosu od 1.150.000,00 EUR (srednji tečaj HNB </w:t>
            </w:r>
            <w:proofErr w:type="spellStart"/>
            <w:r w:rsidRPr="00A05C9B">
              <w:rPr>
                <w:rFonts w:cs="Arial" w:hAnsi="Century Gothic" w:ascii="Century Gothic"/>
                <w:sz w:val="20"/>
                <w:szCs w:val="20"/>
              </w:rPr>
              <w:t>nna</w:t>
            </w:r>
            <w:proofErr w:type="spellEnd"/>
            <w:r w:rsidRPr="00A05C9B">
              <w:rPr>
                <w:rFonts w:cs="Arial" w:hAnsi="Century Gothic" w:ascii="Century Gothic"/>
                <w:sz w:val="20"/>
                <w:szCs w:val="20"/>
              </w:rPr>
              <w:t xml:space="preserve"> datum prijave tražbine 4.8.2017. iznosi 7,401629)</w:t>
            </w:r>
          </w:p>
        </w:tc>
        <w:tc>
          <w:tcPr>
            <w:tcW w:type="dxa" w:w="1701"/>
            <w:gridSpan w:val="2"/>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after="0"/>
              <w:jc w:val="right"/>
              <w:rPr>
                <w:rFonts w:cs="Arial" w:eastAsia="Times New Roman" w:hAnsi="Century Gothic" w:ascii="Century Gothic"/>
                <w:bCs/>
                <w:sz w:val="20"/>
                <w:szCs w:val="20"/>
                <w:lang w:val="en-US"/>
              </w:rPr>
            </w:pPr>
            <w:r w:rsidRPr="00A05C9B">
              <w:rPr>
                <w:rFonts w:cs="Arial" w:hAnsi="Century Gothic" w:ascii="Century Gothic"/>
                <w:sz w:val="20"/>
                <w:szCs w:val="20"/>
              </w:rPr>
              <w:t xml:space="preserve">8.511.873,35 </w:t>
            </w:r>
          </w:p>
        </w:tc>
        <w:tc>
          <w:tcPr>
            <w:tcW w:type="dxa" w:w="184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after="0"/>
              <w:jc w:val="right"/>
              <w:rPr>
                <w:rFonts w:cs="Arial" w:eastAsia="Times New Roman" w:hAnsi="Century Gothic" w:ascii="Century Gothic"/>
                <w:bCs/>
                <w:sz w:val="20"/>
                <w:szCs w:val="20"/>
                <w:lang w:val="en-US"/>
              </w:rPr>
            </w:pPr>
            <w:r w:rsidRPr="00A05C9B">
              <w:rPr>
                <w:rFonts w:cs="Arial" w:hAnsi="Century Gothic" w:ascii="Century Gothic"/>
                <w:sz w:val="20"/>
                <w:szCs w:val="20"/>
              </w:rPr>
              <w:t xml:space="preserve">8.511.873,35 </w:t>
            </w:r>
          </w:p>
        </w:tc>
        <w:tc>
          <w:tcPr>
            <w:tcW w:type="dxa" w:w="1281"/>
            <w:tcBorders>
              <w:top w:space="0" w:sz="4" w:color="auto" w:val="single"/>
              <w:left w:space="0" w:sz="4" w:color="auto" w:val="single"/>
              <w:bottom w:space="0" w:sz="4" w:color="auto" w:val="single"/>
              <w:right w:space="0" w:sz="4" w:color="auto" w:val="single"/>
            </w:tcBorders>
            <w:noWrap/>
            <w:vAlign w:val="center"/>
          </w:tcPr>
          <w:p w:rsidRDefault="00A05C9B" w:rsidP="00A05C9B" w:rsidR="00A05C9B" w:rsidRPr="00A05C9B">
            <w:pPr>
              <w:spacing w:lineRule="auto" w:line="288" w:after="0"/>
              <w:jc w:val="right"/>
              <w:rPr>
                <w:rFonts w:cs="Arial" w:hAnsi="Century Gothic" w:ascii="Century Gothic"/>
                <w:bCs/>
                <w:sz w:val="20"/>
                <w:szCs w:val="20"/>
              </w:rPr>
            </w:pPr>
          </w:p>
        </w:tc>
        <w:tc>
          <w:tcPr>
            <w:tcW w:type="dxa" w:w="1375"/>
            <w:tcBorders>
              <w:top w:space="0" w:sz="4" w:color="auto" w:val="single"/>
              <w:left w:space="0" w:sz="4" w:color="auto" w:val="single"/>
              <w:bottom w:space="0" w:sz="4" w:color="auto" w:val="single"/>
              <w:right w:space="0" w:sz="4" w:color="auto" w:val="single"/>
            </w:tcBorders>
            <w:noWrap/>
          </w:tcPr>
          <w:p w:rsidRDefault="00A05C9B" w:rsidP="00A05C9B" w:rsidR="00A05C9B" w:rsidRPr="00A05C9B">
            <w:pPr>
              <w:spacing w:lineRule="auto" w:line="288" w:after="0"/>
              <w:rPr>
                <w:rFonts w:hAnsi="Century Gothic" w:ascii="Century Gothic"/>
                <w:sz w:val="20"/>
                <w:szCs w:val="20"/>
              </w:rPr>
            </w:pPr>
          </w:p>
        </w:tc>
      </w:tr>
      <w:tr w:rsidTr="00A05C9B" w:rsidR="00A05C9B" w:rsidRPr="00A05C9B">
        <w:trPr>
          <w:trHeight w:val="622"/>
          <w:jc w:val="center"/>
        </w:trPr>
        <w:tc>
          <w:tcPr>
            <w:tcW w:type="dxa" w:w="993"/>
            <w:tcBorders>
              <w:top w:space="0" w:sz="4" w:color="auto" w:val="single"/>
              <w:left w:space="0" w:sz="4" w:color="auto" w:val="single"/>
              <w:bottom w:space="0" w:sz="4" w:color="auto" w:val="single"/>
              <w:right w:space="0" w:sz="4" w:color="auto" w:val="single"/>
            </w:tcBorders>
            <w:shd w:themeFillShade="F2" w:themeFill="background1" w:fill="F2F2F2" w:color="auto" w:val="clear"/>
            <w:noWrap/>
            <w:hideMark/>
          </w:tcPr>
          <w:p w:rsidRDefault="00A05C9B" w:rsidP="00A05C9B" w:rsidR="00A05C9B" w:rsidRPr="00A05C9B">
            <w:pPr>
              <w:spacing w:after="0"/>
              <w:rPr>
                <w:rFonts w:hAnsi="Calibri" w:ascii="Calibri"/>
              </w:rPr>
            </w:pPr>
          </w:p>
        </w:tc>
        <w:tc>
          <w:tcPr>
            <w:tcW w:type="dxa" w:w="1943"/>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A05C9B" w:rsidP="00A05C9B" w:rsidR="00A05C9B" w:rsidRPr="00A05C9B">
            <w:pPr>
              <w:spacing w:lineRule="auto" w:line="288" w:after="0"/>
              <w:rPr>
                <w:rFonts w:hAnsi="Century Gothic" w:ascii="Century Gothic"/>
                <w:b/>
                <w:bCs/>
                <w:sz w:val="20"/>
                <w:szCs w:val="20"/>
              </w:rPr>
            </w:pPr>
            <w:r w:rsidRPr="00A05C9B">
              <w:rPr>
                <w:rFonts w:hAnsi="Century Gothic" w:ascii="Century Gothic"/>
                <w:b/>
                <w:bCs/>
                <w:sz w:val="20"/>
                <w:szCs w:val="20"/>
              </w:rPr>
              <w:t xml:space="preserve">PRIJAVLJENE TRAŽBINE  II VIŠI </w:t>
            </w:r>
            <w:r w:rsidRPr="00A05C9B">
              <w:rPr>
                <w:rFonts w:hAnsi="Century Gothic" w:ascii="Century Gothic"/>
                <w:b/>
                <w:bCs/>
                <w:sz w:val="20"/>
                <w:szCs w:val="20"/>
              </w:rPr>
              <w:lastRenderedPageBreak/>
              <w:t xml:space="preserve">ISPLATNI RED </w:t>
            </w:r>
          </w:p>
        </w:tc>
        <w:tc>
          <w:tcPr>
            <w:tcW w:type="dxa" w:w="2120"/>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A05C9B" w:rsidP="00A05C9B" w:rsidR="00A05C9B" w:rsidRPr="00A05C9B">
            <w:pPr>
              <w:spacing w:lineRule="auto" w:line="288" w:after="0"/>
              <w:rPr>
                <w:rFonts w:hAnsi="Century Gothic" w:ascii="Century Gothic"/>
                <w:b/>
                <w:bCs/>
                <w:sz w:val="20"/>
                <w:szCs w:val="20"/>
              </w:rPr>
            </w:pPr>
            <w:r w:rsidRPr="00A05C9B">
              <w:rPr>
                <w:rFonts w:hAnsi="Century Gothic" w:ascii="Century Gothic"/>
                <w:b/>
                <w:bCs/>
                <w:sz w:val="20"/>
                <w:szCs w:val="20"/>
              </w:rPr>
              <w:lastRenderedPageBreak/>
              <w:t> </w:t>
            </w:r>
          </w:p>
        </w:tc>
        <w:tc>
          <w:tcPr>
            <w:tcW w:type="dxa" w:w="1701"/>
            <w:gridSpan w:val="2"/>
            <w:tcBorders>
              <w:top w:space="0" w:sz="4" w:color="auto" w:val="single"/>
              <w:left w:space="0" w:sz="4" w:color="auto" w:val="single"/>
              <w:bottom w:space="0" w:sz="4" w:color="auto" w:val="single"/>
              <w:right w:space="0" w:sz="4" w:color="auto" w:val="single"/>
            </w:tcBorders>
            <w:shd w:themeFillShade="F2" w:themeFill="background1" w:fill="F2F2F2" w:color="auto" w:val="clear"/>
            <w:noWrap/>
            <w:vAlign w:val="center"/>
            <w:hideMark/>
          </w:tcPr>
          <w:p w:rsidRDefault="00A05C9B" w:rsidP="00A05C9B" w:rsidR="00A05C9B" w:rsidRPr="00A05C9B">
            <w:pPr>
              <w:spacing w:lineRule="auto" w:line="288" w:after="0"/>
              <w:jc w:val="right"/>
              <w:rPr>
                <w:rFonts w:cs="Arial" w:hAnsi="Century Gothic" w:ascii="Century Gothic"/>
                <w:b/>
                <w:bCs/>
                <w:sz w:val="20"/>
                <w:szCs w:val="20"/>
              </w:rPr>
            </w:pPr>
            <w:r w:rsidRPr="00A05C9B">
              <w:rPr>
                <w:rFonts w:cs="Arial" w:eastAsia="Times New Roman" w:hAnsi="Century Gothic" w:ascii="Century Gothic"/>
                <w:b/>
                <w:bCs/>
                <w:sz w:val="20"/>
                <w:szCs w:val="20"/>
                <w:lang w:val="en-US"/>
              </w:rPr>
              <w:fldChar w:fldCharType="begin"/>
            </w:r>
            <w:r w:rsidRPr="00A05C9B">
              <w:rPr>
                <w:rFonts w:cs="Arial" w:eastAsia="Times New Roman" w:hAnsi="Century Gothic" w:ascii="Century Gothic"/>
                <w:b/>
                <w:bCs/>
                <w:sz w:val="20"/>
                <w:szCs w:val="20"/>
                <w:lang w:val="en-US"/>
              </w:rPr>
              <w:instrText xml:space="preserve"> =SUM(ABOVE) </w:instrText>
            </w:r>
            <w:r w:rsidRPr="00A05C9B">
              <w:rPr>
                <w:rFonts w:cs="Arial" w:eastAsia="Times New Roman" w:hAnsi="Century Gothic" w:ascii="Century Gothic"/>
                <w:b/>
                <w:bCs/>
                <w:sz w:val="20"/>
                <w:szCs w:val="20"/>
                <w:lang w:val="en-US"/>
              </w:rPr>
              <w:fldChar w:fldCharType="separate"/>
            </w:r>
            <w:r w:rsidRPr="00A05C9B">
              <w:rPr>
                <w:rFonts w:cs="Arial" w:eastAsia="Times New Roman" w:hAnsi="Century Gothic" w:ascii="Century Gothic"/>
                <w:b/>
                <w:bCs/>
                <w:noProof/>
                <w:sz w:val="20"/>
                <w:szCs w:val="20"/>
                <w:lang w:val="en-US"/>
              </w:rPr>
              <w:t>13.402.742,43</w:t>
            </w:r>
            <w:r w:rsidRPr="00A05C9B">
              <w:rPr>
                <w:rFonts w:cs="Arial" w:eastAsia="Times New Roman" w:hAnsi="Century Gothic" w:ascii="Century Gothic"/>
                <w:b/>
                <w:bCs/>
                <w:sz w:val="20"/>
                <w:szCs w:val="20"/>
                <w:lang w:val="en-US"/>
              </w:rPr>
              <w:fldChar w:fldCharType="end"/>
            </w:r>
          </w:p>
        </w:tc>
        <w:tc>
          <w:tcPr>
            <w:tcW w:type="dxa" w:w="1843"/>
            <w:tcBorders>
              <w:top w:space="0" w:sz="4" w:color="auto" w:val="single"/>
              <w:left w:space="0" w:sz="4" w:color="auto" w:val="single"/>
              <w:bottom w:space="0" w:sz="4" w:color="auto" w:val="single"/>
              <w:right w:space="0" w:sz="4" w:color="auto" w:val="single"/>
            </w:tcBorders>
            <w:shd w:themeFillShade="F2" w:themeFill="background1" w:fill="F2F2F2" w:color="auto" w:val="clear"/>
            <w:noWrap/>
            <w:vAlign w:val="center"/>
            <w:hideMark/>
          </w:tcPr>
          <w:p w:rsidRDefault="00A05C9B" w:rsidP="00A05C9B" w:rsidR="00A05C9B" w:rsidRPr="00A05C9B">
            <w:pPr>
              <w:spacing w:lineRule="auto" w:line="288" w:after="0"/>
              <w:jc w:val="right"/>
              <w:rPr>
                <w:rFonts w:cs="Arial" w:hAnsi="Century Gothic" w:ascii="Century Gothic"/>
                <w:b/>
                <w:bCs/>
                <w:sz w:val="20"/>
                <w:szCs w:val="20"/>
              </w:rPr>
            </w:pPr>
            <w:r w:rsidRPr="00A05C9B">
              <w:rPr>
                <w:rFonts w:cs="Arial" w:eastAsia="Times New Roman" w:hAnsi="Century Gothic" w:ascii="Century Gothic"/>
                <w:b/>
                <w:bCs/>
                <w:sz w:val="20"/>
                <w:szCs w:val="20"/>
                <w:lang w:val="en-US"/>
              </w:rPr>
              <w:fldChar w:fldCharType="begin"/>
            </w:r>
            <w:r w:rsidRPr="00A05C9B">
              <w:rPr>
                <w:rFonts w:cs="Arial" w:eastAsia="Times New Roman" w:hAnsi="Century Gothic" w:ascii="Century Gothic"/>
                <w:b/>
                <w:bCs/>
                <w:sz w:val="20"/>
                <w:szCs w:val="20"/>
                <w:lang w:val="en-US"/>
              </w:rPr>
              <w:instrText xml:space="preserve"> =SUM(ABOVE) </w:instrText>
            </w:r>
            <w:r w:rsidRPr="00A05C9B">
              <w:rPr>
                <w:rFonts w:cs="Arial" w:eastAsia="Times New Roman" w:hAnsi="Century Gothic" w:ascii="Century Gothic"/>
                <w:b/>
                <w:bCs/>
                <w:sz w:val="20"/>
                <w:szCs w:val="20"/>
                <w:lang w:val="en-US"/>
              </w:rPr>
              <w:fldChar w:fldCharType="separate"/>
            </w:r>
            <w:r w:rsidRPr="00A05C9B">
              <w:rPr>
                <w:rFonts w:cs="Arial" w:eastAsia="Times New Roman" w:hAnsi="Century Gothic" w:ascii="Century Gothic"/>
                <w:b/>
                <w:bCs/>
                <w:noProof/>
                <w:sz w:val="20"/>
                <w:szCs w:val="20"/>
                <w:lang w:val="en-US"/>
              </w:rPr>
              <w:t>13.402.742,43</w:t>
            </w:r>
            <w:r w:rsidRPr="00A05C9B">
              <w:rPr>
                <w:rFonts w:cs="Arial" w:eastAsia="Times New Roman" w:hAnsi="Century Gothic" w:ascii="Century Gothic"/>
                <w:b/>
                <w:bCs/>
                <w:sz w:val="20"/>
                <w:szCs w:val="20"/>
                <w:lang w:val="en-US"/>
              </w:rPr>
              <w:fldChar w:fldCharType="end"/>
            </w:r>
          </w:p>
        </w:tc>
        <w:tc>
          <w:tcPr>
            <w:tcW w:type="dxa" w:w="1281"/>
            <w:tcBorders>
              <w:top w:space="0" w:sz="4" w:color="auto" w:val="single"/>
              <w:left w:space="0" w:sz="4" w:color="auto" w:val="single"/>
              <w:bottom w:space="0" w:sz="4" w:color="auto" w:val="single"/>
              <w:right w:space="0" w:sz="4" w:color="auto" w:val="single"/>
            </w:tcBorders>
            <w:shd w:themeFillShade="F2" w:themeFill="background1" w:fill="F2F2F2" w:color="auto" w:val="clear"/>
            <w:noWrap/>
            <w:vAlign w:val="center"/>
            <w:hideMark/>
          </w:tcPr>
          <w:p w:rsidRDefault="00A05C9B" w:rsidP="00A05C9B" w:rsidR="00A05C9B" w:rsidRPr="00A05C9B">
            <w:pPr>
              <w:spacing w:lineRule="auto" w:line="288" w:after="0"/>
              <w:jc w:val="right"/>
              <w:rPr>
                <w:rFonts w:cs="Arial" w:hAnsi="Century Gothic" w:ascii="Century Gothic"/>
                <w:b/>
                <w:bCs/>
                <w:sz w:val="20"/>
                <w:szCs w:val="20"/>
              </w:rPr>
            </w:pPr>
            <w:r w:rsidRPr="00A05C9B">
              <w:rPr>
                <w:rFonts w:cs="Arial" w:hAnsi="Century Gothic" w:ascii="Century Gothic"/>
                <w:b/>
                <w:bCs/>
                <w:sz w:val="20"/>
                <w:szCs w:val="20"/>
              </w:rPr>
              <w:t>0,00</w:t>
            </w:r>
          </w:p>
        </w:tc>
        <w:tc>
          <w:tcPr>
            <w:tcW w:type="dxa" w:w="1375"/>
            <w:tcBorders>
              <w:top w:space="0" w:sz="4" w:color="auto" w:val="single"/>
              <w:left w:space="0" w:sz="4" w:color="auto" w:val="single"/>
              <w:bottom w:space="0" w:sz="4" w:color="auto" w:val="single"/>
              <w:right w:space="0" w:sz="4" w:color="auto" w:val="single"/>
            </w:tcBorders>
            <w:shd w:themeFillShade="F2" w:themeFill="background1" w:fill="F2F2F2" w:color="auto" w:val="clear"/>
            <w:noWrap/>
            <w:hideMark/>
          </w:tcPr>
          <w:p w:rsidRDefault="00A05C9B" w:rsidP="00A05C9B" w:rsidR="00A05C9B" w:rsidRPr="00A05C9B">
            <w:pPr>
              <w:spacing w:lineRule="auto" w:line="288" w:after="0"/>
              <w:rPr>
                <w:rFonts w:hAnsi="Century Gothic" w:ascii="Century Gothic"/>
                <w:sz w:val="20"/>
                <w:szCs w:val="20"/>
              </w:rPr>
            </w:pPr>
            <w:r w:rsidRPr="00A05C9B">
              <w:rPr>
                <w:rFonts w:hAnsi="Century Gothic" w:ascii="Century Gothic"/>
                <w:sz w:val="20"/>
                <w:szCs w:val="20"/>
              </w:rPr>
              <w:t> </w:t>
            </w:r>
          </w:p>
        </w:tc>
      </w:tr>
      <w:tr w:rsidTr="00A05C9B" w:rsidR="00A05C9B" w:rsidRPr="00A05C9B">
        <w:trPr>
          <w:trHeight w:val="622"/>
          <w:jc w:val="center"/>
        </w:trPr>
        <w:tc>
          <w:tcPr>
            <w:tcW w:type="dxa" w:w="99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lastRenderedPageBreak/>
              <w:t>7.</w:t>
            </w:r>
          </w:p>
        </w:tc>
        <w:tc>
          <w:tcPr>
            <w:tcW w:type="dxa" w:w="1943"/>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ZAGREBAČKA BANKA d.d., Trg bana Josipa Jelačića 10, 10000 Zagreb, OIB: 92963223473</w:t>
            </w:r>
          </w:p>
        </w:tc>
        <w:tc>
          <w:tcPr>
            <w:tcW w:type="dxa" w:w="2126"/>
            <w:gridSpan w:val="2"/>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sz w:val="20"/>
                <w:szCs w:val="20"/>
              </w:rPr>
            </w:pPr>
            <w:r w:rsidRPr="00A05C9B">
              <w:rPr>
                <w:rFonts w:cs="Arial" w:hAnsi="Century Gothic" w:ascii="Century Gothic"/>
                <w:sz w:val="20"/>
                <w:szCs w:val="20"/>
              </w:rPr>
              <w:t xml:space="preserve">Izvadak iz poslovnih knjiga, Ugovor o založnom pravu od 17.09.2009. godine sklopljen između Zagrebačka banka d.d., DINARIK d.o.o. kao dužnika, PENA GRAD d.o.o. kao založnog dužnika 1, Željko </w:t>
            </w:r>
            <w:proofErr w:type="spellStart"/>
            <w:r w:rsidRPr="00A05C9B">
              <w:rPr>
                <w:rFonts w:cs="Arial" w:hAnsi="Century Gothic" w:ascii="Century Gothic"/>
                <w:sz w:val="20"/>
                <w:szCs w:val="20"/>
              </w:rPr>
              <w:t>Penavić</w:t>
            </w:r>
            <w:proofErr w:type="spellEnd"/>
            <w:r w:rsidRPr="00A05C9B">
              <w:rPr>
                <w:rFonts w:cs="Arial" w:hAnsi="Century Gothic" w:ascii="Century Gothic"/>
                <w:sz w:val="20"/>
                <w:szCs w:val="20"/>
              </w:rPr>
              <w:t xml:space="preserve"> kao založnog dužnika 2 i Neda </w:t>
            </w:r>
            <w:proofErr w:type="spellStart"/>
            <w:r w:rsidRPr="00A05C9B">
              <w:rPr>
                <w:rFonts w:cs="Arial" w:hAnsi="Century Gothic" w:ascii="Century Gothic"/>
                <w:sz w:val="20"/>
                <w:szCs w:val="20"/>
              </w:rPr>
              <w:t>Penavić</w:t>
            </w:r>
            <w:proofErr w:type="spellEnd"/>
            <w:r w:rsidRPr="00A05C9B">
              <w:rPr>
                <w:rFonts w:cs="Arial" w:hAnsi="Century Gothic" w:ascii="Century Gothic"/>
                <w:sz w:val="20"/>
                <w:szCs w:val="20"/>
              </w:rPr>
              <w:t xml:space="preserve"> kao Založnog dužnika 2</w:t>
            </w:r>
          </w:p>
        </w:tc>
        <w:tc>
          <w:tcPr>
            <w:tcW w:type="dxa" w:w="1695"/>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3.444.220,88</w:t>
            </w:r>
          </w:p>
        </w:tc>
        <w:tc>
          <w:tcPr>
            <w:tcW w:type="dxa" w:w="184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sz w:val="20"/>
                <w:szCs w:val="20"/>
              </w:rPr>
            </w:pPr>
            <w:r w:rsidRPr="00A05C9B">
              <w:rPr>
                <w:rFonts w:cs="Arial" w:hAnsi="Century Gothic" w:ascii="Century Gothic"/>
                <w:sz w:val="20"/>
                <w:szCs w:val="20"/>
              </w:rPr>
              <w:t>3.444.220,88</w:t>
            </w:r>
          </w:p>
        </w:tc>
        <w:tc>
          <w:tcPr>
            <w:tcW w:type="dxa" w:w="1281"/>
            <w:tcBorders>
              <w:top w:space="0" w:sz="4" w:color="auto" w:val="single"/>
              <w:left w:space="0" w:sz="4" w:color="auto" w:val="single"/>
              <w:bottom w:space="0" w:sz="4" w:color="auto" w:val="single"/>
              <w:right w:space="0" w:sz="4" w:color="auto" w:val="single"/>
            </w:tcBorders>
            <w:noWrap/>
          </w:tcPr>
          <w:p w:rsidRDefault="00A05C9B" w:rsidP="00A05C9B" w:rsidR="00A05C9B" w:rsidRPr="00A05C9B">
            <w:pPr>
              <w:spacing w:lineRule="auto" w:line="288" w:after="0"/>
              <w:jc w:val="right"/>
              <w:rPr>
                <w:rFonts w:cs="Arial" w:hAnsi="Century Gothic" w:ascii="Century Gothic"/>
                <w:sz w:val="20"/>
                <w:szCs w:val="20"/>
              </w:rPr>
            </w:pPr>
          </w:p>
        </w:tc>
        <w:tc>
          <w:tcPr>
            <w:tcW w:type="dxa" w:w="1375"/>
            <w:tcBorders>
              <w:top w:space="0" w:sz="4" w:color="auto" w:val="single"/>
              <w:left w:space="0" w:sz="4" w:color="auto" w:val="single"/>
              <w:bottom w:space="0" w:sz="4" w:color="auto" w:val="single"/>
              <w:right w:space="0" w:sz="4" w:color="auto" w:val="single"/>
            </w:tcBorders>
            <w:noWrap/>
          </w:tcPr>
          <w:p w:rsidRDefault="00A05C9B" w:rsidP="00A05C9B" w:rsidR="00A05C9B" w:rsidRPr="00A05C9B">
            <w:pPr>
              <w:spacing w:lineRule="auto" w:line="288" w:after="0"/>
              <w:rPr>
                <w:rFonts w:hAnsi="Century Gothic" w:ascii="Century Gothic"/>
                <w:sz w:val="20"/>
                <w:szCs w:val="20"/>
              </w:rPr>
            </w:pPr>
            <w:r w:rsidRPr="00A05C9B">
              <w:rPr>
                <w:rFonts w:hAnsi="Century Gothic" w:ascii="Century Gothic"/>
                <w:sz w:val="20"/>
                <w:szCs w:val="20"/>
              </w:rPr>
              <w:t>Stečajni dužnik je založni dužnik za TD DINARIK d.o.o.</w:t>
            </w:r>
          </w:p>
          <w:p w:rsidRDefault="00A05C9B" w:rsidP="00A05C9B" w:rsidR="00A05C9B" w:rsidRPr="00A05C9B">
            <w:pPr>
              <w:spacing w:lineRule="auto" w:line="288" w:after="0"/>
              <w:rPr>
                <w:rFonts w:hAnsi="Century Gothic" w:ascii="Century Gothic"/>
                <w:sz w:val="20"/>
                <w:szCs w:val="20"/>
              </w:rPr>
            </w:pPr>
          </w:p>
        </w:tc>
      </w:tr>
      <w:tr w:rsidTr="00A05C9B" w:rsidR="00A05C9B" w:rsidRPr="00A05C9B">
        <w:trPr>
          <w:trHeight w:val="622"/>
          <w:jc w:val="center"/>
        </w:trPr>
        <w:tc>
          <w:tcPr>
            <w:tcW w:type="dxa" w:w="993"/>
            <w:tcBorders>
              <w:top w:space="0" w:sz="4" w:color="auto" w:val="single"/>
              <w:left w:space="0" w:sz="4" w:color="auto" w:val="single"/>
              <w:bottom w:space="0" w:sz="4" w:color="auto" w:val="single"/>
              <w:right w:space="0" w:sz="4" w:color="auto" w:val="single"/>
            </w:tcBorders>
            <w:shd w:themeFillShade="F2" w:themeFill="background1" w:fill="F2F2F2" w:color="auto" w:val="clear"/>
            <w:noWrap/>
          </w:tcPr>
          <w:p w:rsidRDefault="00A05C9B" w:rsidP="00A05C9B" w:rsidR="00A05C9B" w:rsidRPr="00A05C9B">
            <w:pPr>
              <w:spacing w:lineRule="auto" w:line="288" w:after="0"/>
              <w:rPr>
                <w:rFonts w:hAnsi="Century Gothic" w:ascii="Century Gothic"/>
                <w:b/>
                <w:bCs/>
                <w:sz w:val="20"/>
                <w:szCs w:val="20"/>
              </w:rPr>
            </w:pPr>
          </w:p>
        </w:tc>
        <w:tc>
          <w:tcPr>
            <w:tcW w:type="dxa" w:w="1943"/>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A05C9B" w:rsidP="00A05C9B" w:rsidR="00A05C9B" w:rsidRPr="00A05C9B">
            <w:pPr>
              <w:spacing w:lineRule="auto" w:line="288" w:after="0"/>
              <w:rPr>
                <w:rFonts w:cs="Arial" w:hAnsi="Century Gothic" w:ascii="Century Gothic"/>
                <w:b/>
                <w:bCs/>
                <w:sz w:val="20"/>
                <w:szCs w:val="20"/>
              </w:rPr>
            </w:pPr>
            <w:r w:rsidRPr="00A05C9B">
              <w:rPr>
                <w:rFonts w:cs="Arial" w:hAnsi="Century Gothic" w:ascii="Century Gothic"/>
                <w:b/>
                <w:bCs/>
                <w:sz w:val="20"/>
                <w:szCs w:val="20"/>
              </w:rPr>
              <w:t>UKUPNO UVJETNA TRAŽBINA</w:t>
            </w:r>
          </w:p>
        </w:tc>
        <w:tc>
          <w:tcPr>
            <w:tcW w:type="dxa" w:w="2126"/>
            <w:gridSpan w:val="2"/>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A05C9B" w:rsidP="00A05C9B" w:rsidR="00A05C9B" w:rsidRPr="00A05C9B">
            <w:pPr>
              <w:spacing w:lineRule="auto" w:line="288" w:after="0"/>
              <w:rPr>
                <w:rFonts w:cs="Arial" w:hAnsi="Century Gothic" w:ascii="Century Gothic"/>
                <w:b/>
                <w:bCs/>
                <w:sz w:val="20"/>
                <w:szCs w:val="20"/>
              </w:rPr>
            </w:pPr>
            <w:r w:rsidRPr="00A05C9B">
              <w:rPr>
                <w:rFonts w:cs="Arial" w:hAnsi="Century Gothic" w:ascii="Century Gothic"/>
                <w:b/>
                <w:bCs/>
                <w:sz w:val="20"/>
                <w:szCs w:val="20"/>
              </w:rPr>
              <w:t> </w:t>
            </w:r>
          </w:p>
        </w:tc>
        <w:tc>
          <w:tcPr>
            <w:tcW w:type="dxa" w:w="1695"/>
            <w:tcBorders>
              <w:top w:space="0" w:sz="4" w:color="auto" w:val="single"/>
              <w:left w:space="0" w:sz="4" w:color="auto" w:val="single"/>
              <w:bottom w:space="0" w:sz="4" w:color="auto" w:val="single"/>
              <w:right w:space="0" w:sz="4" w:color="auto" w:val="single"/>
            </w:tcBorders>
            <w:shd w:themeFillShade="F2" w:themeFill="background1" w:fill="F2F2F2" w:color="auto" w:val="clear"/>
            <w:noWrap/>
            <w:hideMark/>
          </w:tcPr>
          <w:p w:rsidRDefault="00A05C9B" w:rsidP="00A05C9B" w:rsidR="00A05C9B" w:rsidRPr="00A05C9B">
            <w:pPr>
              <w:spacing w:lineRule="auto" w:line="288" w:after="0"/>
              <w:jc w:val="right"/>
              <w:rPr>
                <w:rFonts w:cs="Arial" w:hAnsi="Century Gothic" w:ascii="Century Gothic"/>
                <w:b/>
                <w:bCs/>
                <w:sz w:val="20"/>
                <w:szCs w:val="20"/>
              </w:rPr>
            </w:pPr>
            <w:r w:rsidRPr="00A05C9B">
              <w:rPr>
                <w:rFonts w:cs="Arial" w:hAnsi="Century Gothic" w:ascii="Century Gothic"/>
                <w:b/>
                <w:bCs/>
                <w:sz w:val="20"/>
                <w:szCs w:val="20"/>
              </w:rPr>
              <w:t>3.444.220,88</w:t>
            </w:r>
          </w:p>
        </w:tc>
        <w:tc>
          <w:tcPr>
            <w:tcW w:type="dxa" w:w="1843"/>
            <w:tcBorders>
              <w:top w:space="0" w:sz="4" w:color="auto" w:val="single"/>
              <w:left w:space="0" w:sz="4" w:color="auto" w:val="single"/>
              <w:bottom w:space="0" w:sz="4" w:color="auto" w:val="single"/>
              <w:right w:space="0" w:sz="4" w:color="auto" w:val="single"/>
            </w:tcBorders>
            <w:shd w:themeFillShade="F2" w:themeFill="background1" w:fill="F2F2F2" w:color="auto" w:val="clear"/>
            <w:noWrap/>
            <w:hideMark/>
          </w:tcPr>
          <w:p w:rsidRDefault="00A05C9B" w:rsidP="00A05C9B" w:rsidR="00A05C9B" w:rsidRPr="00A05C9B">
            <w:pPr>
              <w:spacing w:lineRule="auto" w:line="288" w:after="0"/>
              <w:jc w:val="right"/>
              <w:rPr>
                <w:rFonts w:cs="Arial" w:hAnsi="Century Gothic" w:ascii="Century Gothic"/>
                <w:b/>
                <w:bCs/>
                <w:sz w:val="20"/>
                <w:szCs w:val="20"/>
              </w:rPr>
            </w:pPr>
            <w:r w:rsidRPr="00A05C9B">
              <w:rPr>
                <w:rFonts w:cs="Arial" w:hAnsi="Century Gothic" w:ascii="Century Gothic"/>
                <w:b/>
                <w:bCs/>
                <w:sz w:val="20"/>
                <w:szCs w:val="20"/>
              </w:rPr>
              <w:t>3.444.220,88</w:t>
            </w:r>
          </w:p>
        </w:tc>
        <w:tc>
          <w:tcPr>
            <w:tcW w:type="dxa" w:w="1281"/>
            <w:tcBorders>
              <w:top w:space="0" w:sz="4" w:color="auto" w:val="single"/>
              <w:left w:space="0" w:sz="4" w:color="auto" w:val="single"/>
              <w:bottom w:space="0" w:sz="4" w:color="auto" w:val="single"/>
              <w:right w:space="0" w:sz="4" w:color="auto" w:val="single"/>
            </w:tcBorders>
            <w:shd w:themeFillShade="F2" w:themeFill="background1" w:fill="F2F2F2" w:color="auto" w:val="clear"/>
            <w:noWrap/>
            <w:vAlign w:val="center"/>
          </w:tcPr>
          <w:p w:rsidRDefault="00A05C9B" w:rsidP="00A05C9B" w:rsidR="00A05C9B" w:rsidRPr="00A05C9B">
            <w:pPr>
              <w:spacing w:lineRule="auto" w:line="288" w:after="0"/>
              <w:jc w:val="right"/>
              <w:rPr>
                <w:rFonts w:cs="Arial" w:hAnsi="Century Gothic" w:ascii="Century Gothic"/>
                <w:b/>
                <w:bCs/>
                <w:sz w:val="20"/>
                <w:szCs w:val="20"/>
              </w:rPr>
            </w:pPr>
          </w:p>
        </w:tc>
        <w:tc>
          <w:tcPr>
            <w:tcW w:type="dxa" w:w="1375"/>
            <w:tcBorders>
              <w:top w:space="0" w:sz="4" w:color="auto" w:val="single"/>
              <w:left w:space="0" w:sz="4" w:color="auto" w:val="single"/>
              <w:bottom w:space="0" w:sz="4" w:color="auto" w:val="single"/>
              <w:right w:space="0" w:sz="4" w:color="auto" w:val="single"/>
            </w:tcBorders>
            <w:shd w:themeFillShade="F2" w:themeFill="background1" w:fill="F2F2F2" w:color="auto" w:val="clear"/>
            <w:noWrap/>
          </w:tcPr>
          <w:p w:rsidRDefault="00A05C9B" w:rsidP="00A05C9B" w:rsidR="00A05C9B" w:rsidRPr="00A05C9B">
            <w:pPr>
              <w:spacing w:lineRule="auto" w:line="288" w:after="0"/>
              <w:rPr>
                <w:rFonts w:hAnsi="Century Gothic" w:ascii="Century Gothic"/>
                <w:sz w:val="20"/>
                <w:szCs w:val="20"/>
              </w:rPr>
            </w:pPr>
          </w:p>
        </w:tc>
      </w:tr>
      <w:tr w:rsidTr="00A05C9B" w:rsidR="00A05C9B" w:rsidRPr="00A05C9B">
        <w:trPr>
          <w:trHeight w:val="622"/>
          <w:jc w:val="center"/>
        </w:trPr>
        <w:tc>
          <w:tcPr>
            <w:tcW w:type="dxa" w:w="993"/>
            <w:tcBorders>
              <w:top w:space="0" w:sz="4" w:color="auto" w:val="single"/>
              <w:left w:space="0" w:sz="4" w:color="auto" w:val="single"/>
              <w:bottom w:space="0" w:sz="4" w:color="auto" w:val="single"/>
              <w:right w:space="0" w:sz="4" w:color="auto" w:val="single"/>
            </w:tcBorders>
            <w:noWrap/>
          </w:tcPr>
          <w:p w:rsidRDefault="00A05C9B" w:rsidP="00A05C9B" w:rsidR="00A05C9B" w:rsidRPr="00A05C9B">
            <w:pPr>
              <w:spacing w:lineRule="auto" w:line="288" w:after="0"/>
              <w:rPr>
                <w:rFonts w:hAnsi="Century Gothic" w:ascii="Century Gothic"/>
                <w:b/>
                <w:bCs/>
                <w:sz w:val="20"/>
                <w:szCs w:val="20"/>
              </w:rPr>
            </w:pPr>
          </w:p>
        </w:tc>
        <w:tc>
          <w:tcPr>
            <w:tcW w:type="dxa" w:w="1943"/>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b/>
                <w:bCs/>
                <w:sz w:val="20"/>
                <w:szCs w:val="20"/>
              </w:rPr>
            </w:pPr>
            <w:r w:rsidRPr="00A05C9B">
              <w:rPr>
                <w:rFonts w:cs="Arial" w:hAnsi="Century Gothic" w:ascii="Century Gothic"/>
                <w:b/>
                <w:bCs/>
                <w:sz w:val="20"/>
                <w:szCs w:val="20"/>
              </w:rPr>
              <w:t>SVEUKUPNO TRAŽBINE  II VIŠI ISPLATNI RED I UVJETNA TRAŽBINA</w:t>
            </w:r>
          </w:p>
        </w:tc>
        <w:tc>
          <w:tcPr>
            <w:tcW w:type="dxa" w:w="2126"/>
            <w:gridSpan w:val="2"/>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hAnsi="Century Gothic" w:ascii="Century Gothic"/>
                <w:b/>
                <w:bCs/>
                <w:sz w:val="20"/>
                <w:szCs w:val="20"/>
              </w:rPr>
            </w:pPr>
            <w:r w:rsidRPr="00A05C9B">
              <w:rPr>
                <w:rFonts w:cs="Arial" w:hAnsi="Century Gothic" w:ascii="Century Gothic"/>
                <w:b/>
                <w:bCs/>
                <w:sz w:val="20"/>
                <w:szCs w:val="20"/>
              </w:rPr>
              <w:t> </w:t>
            </w:r>
          </w:p>
        </w:tc>
        <w:tc>
          <w:tcPr>
            <w:tcW w:type="dxa" w:w="1695"/>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b/>
                <w:bCs/>
                <w:sz w:val="20"/>
                <w:szCs w:val="20"/>
              </w:rPr>
            </w:pPr>
            <w:r w:rsidRPr="00A05C9B">
              <w:rPr>
                <w:rFonts w:cs="Arial" w:hAnsi="Century Gothic" w:ascii="Century Gothic"/>
                <w:b/>
                <w:bCs/>
                <w:sz w:val="20"/>
                <w:szCs w:val="20"/>
              </w:rPr>
              <w:t>16.846.963,31</w:t>
            </w:r>
          </w:p>
        </w:tc>
        <w:tc>
          <w:tcPr>
            <w:tcW w:type="dxa" w:w="1843"/>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jc w:val="right"/>
              <w:rPr>
                <w:rFonts w:cs="Arial" w:hAnsi="Century Gothic" w:ascii="Century Gothic"/>
                <w:b/>
                <w:bCs/>
                <w:sz w:val="20"/>
                <w:szCs w:val="20"/>
              </w:rPr>
            </w:pPr>
            <w:r w:rsidRPr="00A05C9B">
              <w:rPr>
                <w:rFonts w:cs="Arial" w:hAnsi="Century Gothic" w:ascii="Century Gothic"/>
                <w:b/>
                <w:bCs/>
                <w:sz w:val="20"/>
                <w:szCs w:val="20"/>
              </w:rPr>
              <w:t>16.846.963,31</w:t>
            </w:r>
          </w:p>
        </w:tc>
        <w:tc>
          <w:tcPr>
            <w:tcW w:type="dxa" w:w="1281"/>
            <w:tcBorders>
              <w:top w:space="0" w:sz="4" w:color="auto" w:val="single"/>
              <w:left w:space="0" w:sz="4" w:color="auto" w:val="single"/>
              <w:bottom w:space="0" w:sz="4" w:color="auto" w:val="single"/>
              <w:right w:space="0" w:sz="4" w:color="auto" w:val="single"/>
            </w:tcBorders>
            <w:noWrap/>
            <w:vAlign w:val="center"/>
          </w:tcPr>
          <w:p w:rsidRDefault="00A05C9B" w:rsidP="00A05C9B" w:rsidR="00A05C9B" w:rsidRPr="00A05C9B">
            <w:pPr>
              <w:spacing w:lineRule="auto" w:line="288" w:after="0"/>
              <w:jc w:val="right"/>
              <w:rPr>
                <w:rFonts w:cs="Arial" w:hAnsi="Century Gothic" w:ascii="Century Gothic"/>
                <w:b/>
                <w:bCs/>
                <w:sz w:val="20"/>
                <w:szCs w:val="20"/>
              </w:rPr>
            </w:pPr>
          </w:p>
        </w:tc>
        <w:tc>
          <w:tcPr>
            <w:tcW w:type="dxa" w:w="1375"/>
            <w:tcBorders>
              <w:top w:space="0" w:sz="4" w:color="auto" w:val="single"/>
              <w:left w:space="0" w:sz="4" w:color="auto" w:val="single"/>
              <w:bottom w:space="0" w:sz="4" w:color="auto" w:val="single"/>
              <w:right w:space="0" w:sz="4" w:color="auto" w:val="single"/>
            </w:tcBorders>
            <w:noWrap/>
          </w:tcPr>
          <w:p w:rsidRDefault="00A05C9B" w:rsidP="00A05C9B" w:rsidR="00A05C9B" w:rsidRPr="00A05C9B">
            <w:pPr>
              <w:spacing w:lineRule="auto" w:line="288" w:after="0"/>
              <w:rPr>
                <w:rFonts w:hAnsi="Century Gothic" w:ascii="Century Gothic"/>
                <w:sz w:val="20"/>
                <w:szCs w:val="20"/>
              </w:rPr>
            </w:pPr>
          </w:p>
        </w:tc>
      </w:tr>
    </w:tbl>
    <w:p w:rsidRDefault="00A05C9B" w:rsidP="00A05C9B" w:rsidR="00A05C9B" w:rsidRPr="00A05C9B">
      <w:pPr>
        <w:spacing w:lineRule="auto" w:line="276" w:after="200"/>
        <w:rPr>
          <w:rFonts w:cs="Times New Roman" w:eastAsia="Calibri" w:hAnsi="Century Gothic" w:ascii="Century Gothic"/>
          <w:sz w:val="22"/>
          <w:szCs w:val="22"/>
        </w:rPr>
      </w:pPr>
    </w:p>
    <w:p w:rsidRDefault="00A05C9B" w:rsidP="00A05C9B" w:rsidR="00A05C9B" w:rsidRPr="00A05C9B">
      <w:pPr>
        <w:spacing w:lineRule="auto" w:line="276" w:after="200"/>
        <w:rPr>
          <w:rFonts w:cs="Times New Roman" w:eastAsia="Calibri" w:hAnsi="Century Gothic" w:ascii="Century Gothic"/>
          <w:sz w:val="22"/>
          <w:szCs w:val="22"/>
        </w:rPr>
      </w:pPr>
    </w:p>
    <w:p w:rsidRDefault="00A05C9B" w:rsidP="00A05C9B" w:rsidR="00A05C9B" w:rsidRPr="00A05C9B">
      <w:pPr>
        <w:spacing w:lineRule="auto" w:line="276" w:after="200"/>
        <w:rPr>
          <w:rFonts w:cs="Times New Roman" w:eastAsia="Calibri" w:hAnsi="Century Gothic" w:ascii="Century Gothic"/>
          <w:sz w:val="22"/>
          <w:szCs w:val="22"/>
        </w:rPr>
      </w:pPr>
    </w:p>
    <w:p w:rsidRDefault="00A05C9B" w:rsidP="00A05C9B" w:rsidR="00A05C9B" w:rsidRPr="00A05C9B">
      <w:pPr>
        <w:spacing w:lineRule="auto" w:line="276" w:after="200"/>
        <w:rPr>
          <w:rFonts w:cs="Times New Roman" w:eastAsia="Calibri" w:hAnsi="Century Gothic" w:ascii="Century Gothic"/>
          <w:sz w:val="22"/>
          <w:szCs w:val="22"/>
        </w:rPr>
      </w:pPr>
      <w:r w:rsidRPr="00A05C9B">
        <w:rPr>
          <w:rFonts w:cs="Times New Roman" w:eastAsia="Calibri" w:hAnsi="Century Gothic" w:ascii="Century Gothic"/>
          <w:sz w:val="22"/>
          <w:szCs w:val="22"/>
        </w:rPr>
        <w:t>Zagreb, 24.8.2017.</w:t>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p>
    <w:p w:rsidRDefault="00A05C9B" w:rsidP="00A05C9B" w:rsidR="00A05C9B" w:rsidRPr="00A05C9B">
      <w:pPr>
        <w:spacing w:lineRule="auto" w:line="288" w:after="0"/>
        <w:rPr>
          <w:rFonts w:cs="Times New Roman" w:eastAsia="Calibri" w:hAnsi="Century Gothic" w:ascii="Century Gothic"/>
          <w:sz w:val="22"/>
          <w:szCs w:val="22"/>
        </w:rPr>
      </w:pP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Pr>
          <w:rFonts w:cs="Times New Roman" w:eastAsia="Calibri" w:hAnsi="Century Gothic" w:ascii="Century Gothic"/>
          <w:sz w:val="22"/>
          <w:szCs w:val="22"/>
        </w:rPr>
        <w:t>Z</w:t>
      </w:r>
      <w:r w:rsidRPr="00A05C9B">
        <w:rPr>
          <w:rFonts w:cs="Times New Roman" w:eastAsia="Calibri" w:hAnsi="Century Gothic" w:ascii="Century Gothic"/>
          <w:sz w:val="22"/>
          <w:szCs w:val="22"/>
        </w:rPr>
        <w:t>a TD PENA GRAD  d.o.o. u stečaju</w:t>
      </w:r>
    </w:p>
    <w:p w:rsidRDefault="00A05C9B" w:rsidP="00A05C9B" w:rsidR="00A05C9B" w:rsidRPr="00A05C9B">
      <w:pPr>
        <w:spacing w:lineRule="auto" w:line="288" w:after="0"/>
        <w:rPr>
          <w:rFonts w:cs="Times New Roman" w:eastAsia="Calibri" w:hAnsi="Century Gothic" w:ascii="Century Gothic"/>
          <w:sz w:val="22"/>
          <w:szCs w:val="22"/>
        </w:rPr>
      </w:pP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Pr>
          <w:rFonts w:cs="Times New Roman" w:eastAsia="Calibri" w:hAnsi="Century Gothic" w:ascii="Century Gothic"/>
          <w:sz w:val="22"/>
          <w:szCs w:val="22"/>
        </w:rPr>
        <w:t>s</w:t>
      </w:r>
      <w:r w:rsidRPr="00A05C9B">
        <w:rPr>
          <w:rFonts w:cs="Times New Roman" w:eastAsia="Calibri" w:hAnsi="Century Gothic" w:ascii="Century Gothic"/>
          <w:sz w:val="22"/>
          <w:szCs w:val="22"/>
        </w:rPr>
        <w:t xml:space="preserve">tečajni upravitelj Jelena </w:t>
      </w:r>
      <w:proofErr w:type="spellStart"/>
      <w:r w:rsidRPr="00A05C9B">
        <w:rPr>
          <w:rFonts w:cs="Times New Roman" w:eastAsia="Calibri" w:hAnsi="Century Gothic" w:ascii="Century Gothic"/>
          <w:sz w:val="22"/>
          <w:szCs w:val="22"/>
        </w:rPr>
        <w:t>Stankus</w:t>
      </w:r>
      <w:proofErr w:type="spellEnd"/>
      <w:r w:rsidRPr="00A05C9B">
        <w:rPr>
          <w:rFonts w:cs="Times New Roman" w:eastAsia="Calibri" w:hAnsi="Century Gothic" w:ascii="Century Gothic"/>
          <w:sz w:val="22"/>
          <w:szCs w:val="22"/>
        </w:rPr>
        <w:t>-</w:t>
      </w:r>
      <w:proofErr w:type="spellStart"/>
      <w:r w:rsidRPr="00A05C9B">
        <w:rPr>
          <w:rFonts w:cs="Times New Roman" w:eastAsia="Calibri" w:hAnsi="Century Gothic" w:ascii="Century Gothic"/>
          <w:sz w:val="22"/>
          <w:szCs w:val="22"/>
        </w:rPr>
        <w:t>Tkalec</w:t>
      </w:r>
      <w:proofErr w:type="spellEnd"/>
    </w:p>
    <w:p w:rsidRDefault="00AE649C" w:rsidP="004F27AE" w:rsidR="00AE649C">
      <w:pPr>
        <w:pStyle w:val="NormaleSPIS"/>
      </w:pPr>
    </w:p>
    <w:p w:rsidRDefault="00A05C9B" w:rsidP="004F27AE" w:rsidR="00A05C9B">
      <w:pPr>
        <w:pStyle w:val="NormaleSPIS"/>
      </w:pPr>
    </w:p>
    <w:p w:rsidRDefault="00A05C9B" w:rsidP="004F27AE" w:rsidR="00A05C9B">
      <w:pPr>
        <w:pStyle w:val="NormaleSPIS"/>
      </w:pPr>
    </w:p>
    <w:p w:rsidRDefault="00A05C9B" w:rsidP="004F27AE" w:rsidR="00A05C9B">
      <w:pPr>
        <w:pStyle w:val="NormaleSPIS"/>
      </w:pPr>
    </w:p>
    <w:p w:rsidRDefault="00A05C9B" w:rsidP="004F27AE" w:rsidR="00A05C9B">
      <w:pPr>
        <w:pStyle w:val="NormaleSPIS"/>
      </w:pPr>
    </w:p>
    <w:p w:rsidRDefault="00A05C9B" w:rsidP="004F27AE" w:rsidR="00A05C9B">
      <w:pPr>
        <w:pStyle w:val="NormaleSPIS"/>
      </w:pPr>
    </w:p>
    <w:p w:rsidRDefault="00A05C9B" w:rsidP="004F27AE" w:rsidR="00A05C9B">
      <w:pPr>
        <w:pStyle w:val="NormaleSPIS"/>
      </w:pPr>
    </w:p>
    <w:p w:rsidRDefault="00A05C9B" w:rsidP="00A05C9B" w:rsidR="00A05C9B">
      <w:pPr>
        <w:pStyle w:val="NormaleSPIS"/>
        <w:ind w:firstLine="0"/>
      </w:pPr>
    </w:p>
    <w:p w:rsidRDefault="00A05C9B" w:rsidP="00A05C9B" w:rsidR="00A05C9B" w:rsidRPr="00A05C9B">
      <w:pPr>
        <w:pBdr>
          <w:bottom w:space="1" w:sz="4" w:color="auto" w:val="double"/>
        </w:pBdr>
        <w:spacing w:lineRule="auto" w:line="288" w:after="0"/>
        <w:jc w:val="center"/>
        <w:rPr>
          <w:rFonts w:cs="Arial" w:eastAsia="Times New Roman" w:hAnsi="Century Gothic" w:ascii="Century Gothic"/>
          <w:b/>
          <w:lang w:eastAsia="hr-HR"/>
        </w:rPr>
      </w:pPr>
      <w:r w:rsidRPr="00A05C9B">
        <w:rPr>
          <w:rFonts w:cs="Arial" w:eastAsia="Times New Roman" w:hAnsi="Century Gothic" w:ascii="Century Gothic"/>
          <w:b/>
          <w:lang w:eastAsia="hr-HR"/>
        </w:rPr>
        <w:t>PENA GRAD d.o.o. u stečaju</w:t>
      </w:r>
    </w:p>
    <w:p w:rsidRDefault="00A05C9B" w:rsidP="00A05C9B" w:rsidR="00A05C9B" w:rsidRPr="00A05C9B">
      <w:pPr>
        <w:pBdr>
          <w:bottom w:space="1" w:sz="4" w:color="auto" w:val="double"/>
        </w:pBdr>
        <w:spacing w:lineRule="auto" w:line="288" w:after="0"/>
        <w:jc w:val="center"/>
        <w:rPr>
          <w:rFonts w:cs="Arial" w:eastAsia="Times New Roman" w:hAnsi="Century Gothic" w:ascii="Century Gothic"/>
          <w:sz w:val="22"/>
          <w:szCs w:val="22"/>
          <w:lang w:eastAsia="hr-HR"/>
        </w:rPr>
      </w:pPr>
      <w:proofErr w:type="spellStart"/>
      <w:r w:rsidRPr="00A05C9B">
        <w:rPr>
          <w:rFonts w:cs="Arial" w:eastAsia="Times New Roman" w:hAnsi="Century Gothic" w:ascii="Century Gothic"/>
          <w:sz w:val="22"/>
          <w:szCs w:val="22"/>
          <w:lang w:eastAsia="hr-HR"/>
        </w:rPr>
        <w:t>Lašćinska</w:t>
      </w:r>
      <w:proofErr w:type="spellEnd"/>
      <w:r w:rsidRPr="00A05C9B">
        <w:rPr>
          <w:rFonts w:cs="Arial" w:eastAsia="Times New Roman" w:hAnsi="Century Gothic" w:ascii="Century Gothic"/>
          <w:sz w:val="22"/>
          <w:szCs w:val="22"/>
          <w:lang w:eastAsia="hr-HR"/>
        </w:rPr>
        <w:t xml:space="preserve"> cesta 119/A, Zagreb, </w:t>
      </w:r>
    </w:p>
    <w:p w:rsidRDefault="00A05C9B" w:rsidP="00A05C9B" w:rsidR="00A05C9B" w:rsidRPr="00A05C9B">
      <w:pPr>
        <w:pBdr>
          <w:bottom w:space="1" w:sz="4" w:color="auto" w:val="double"/>
        </w:pBdr>
        <w:spacing w:lineRule="auto" w:line="288" w:after="0"/>
        <w:jc w:val="center"/>
        <w:rPr>
          <w:rFonts w:cs="Arial" w:eastAsia="Times New Roman" w:hAnsi="Century Gothic" w:ascii="Century Gothic"/>
          <w:sz w:val="22"/>
          <w:szCs w:val="22"/>
          <w:lang w:eastAsia="hr-HR"/>
        </w:rPr>
      </w:pPr>
      <w:r w:rsidRPr="00A05C9B">
        <w:rPr>
          <w:rFonts w:cs="Arial" w:eastAsia="Times New Roman" w:hAnsi="Century Gothic" w:ascii="Century Gothic"/>
          <w:sz w:val="22"/>
          <w:szCs w:val="22"/>
          <w:lang w:eastAsia="hr-HR"/>
        </w:rPr>
        <w:t>OIB: 89597493147, MBS: 080561525, St-245/2017</w:t>
      </w:r>
    </w:p>
    <w:p w:rsidRDefault="00A05C9B" w:rsidP="00A05C9B" w:rsidR="00A05C9B" w:rsidRPr="00A05C9B">
      <w:pPr>
        <w:pBdr>
          <w:bottom w:space="1" w:sz="4" w:color="auto" w:val="double"/>
        </w:pBdr>
        <w:spacing w:lineRule="auto" w:line="288" w:after="0"/>
        <w:jc w:val="center"/>
        <w:rPr>
          <w:rFonts w:cs="Arial" w:eastAsia="Times New Roman" w:hAnsi="Century Gothic" w:ascii="Century Gothic"/>
          <w:sz w:val="22"/>
          <w:szCs w:val="22"/>
          <w:lang w:eastAsia="hr-HR"/>
        </w:rPr>
      </w:pPr>
      <w:r w:rsidRPr="00A05C9B">
        <w:rPr>
          <w:rFonts w:cs="Arial" w:eastAsia="Times New Roman" w:hAnsi="Century Gothic" w:ascii="Century Gothic"/>
          <w:sz w:val="22"/>
          <w:szCs w:val="22"/>
          <w:lang w:eastAsia="hr-HR"/>
        </w:rPr>
        <w:t xml:space="preserve">Stečajni upravitelj: Jelena </w:t>
      </w:r>
      <w:proofErr w:type="spellStart"/>
      <w:r w:rsidRPr="00A05C9B">
        <w:rPr>
          <w:rFonts w:cs="Arial" w:eastAsia="Times New Roman" w:hAnsi="Century Gothic" w:ascii="Century Gothic"/>
          <w:sz w:val="22"/>
          <w:szCs w:val="22"/>
          <w:lang w:eastAsia="hr-HR"/>
        </w:rPr>
        <w:t>Stankus</w:t>
      </w:r>
      <w:proofErr w:type="spellEnd"/>
      <w:r w:rsidRPr="00A05C9B">
        <w:rPr>
          <w:rFonts w:cs="Arial" w:eastAsia="Times New Roman" w:hAnsi="Century Gothic" w:ascii="Century Gothic"/>
          <w:sz w:val="22"/>
          <w:szCs w:val="22"/>
          <w:lang w:eastAsia="hr-HR"/>
        </w:rPr>
        <w:t>-</w:t>
      </w:r>
      <w:proofErr w:type="spellStart"/>
      <w:r w:rsidRPr="00A05C9B">
        <w:rPr>
          <w:rFonts w:cs="Arial" w:eastAsia="Times New Roman" w:hAnsi="Century Gothic" w:ascii="Century Gothic"/>
          <w:sz w:val="22"/>
          <w:szCs w:val="22"/>
          <w:lang w:eastAsia="hr-HR"/>
        </w:rPr>
        <w:t>Tkalec</w:t>
      </w:r>
      <w:proofErr w:type="spellEnd"/>
    </w:p>
    <w:p w:rsidRDefault="00A05C9B" w:rsidP="00A05C9B" w:rsidR="00A05C9B" w:rsidRPr="00A05C9B">
      <w:pPr>
        <w:pBdr>
          <w:bottom w:space="1" w:sz="4" w:color="auto" w:val="double"/>
        </w:pBdr>
        <w:spacing w:lineRule="auto" w:line="288" w:after="0"/>
        <w:jc w:val="center"/>
        <w:rPr>
          <w:rFonts w:cs="Arial" w:eastAsia="Times New Roman" w:hAnsi="Century Gothic" w:ascii="Century Gothic"/>
          <w:sz w:val="22"/>
          <w:szCs w:val="22"/>
          <w:lang w:eastAsia="hr-HR"/>
        </w:rPr>
      </w:pPr>
      <w:r w:rsidRPr="00A05C9B">
        <w:rPr>
          <w:rFonts w:cs="Arial" w:eastAsia="Times New Roman" w:hAnsi="Century Gothic" w:ascii="Century Gothic"/>
          <w:sz w:val="22"/>
          <w:szCs w:val="22"/>
          <w:lang w:eastAsia="hr-HR"/>
        </w:rPr>
        <w:t>Stečajni sudac: Marija Petrina Kubica</w:t>
      </w:r>
    </w:p>
    <w:p w:rsidRDefault="00A05C9B" w:rsidP="00A05C9B" w:rsidR="00A05C9B" w:rsidRPr="00A05C9B">
      <w:pPr>
        <w:widowControl w:val="false"/>
        <w:suppressAutoHyphens/>
        <w:autoSpaceDN w:val="false"/>
        <w:spacing w:lineRule="auto" w:line="288" w:after="0"/>
        <w:jc w:val="both"/>
        <w:textAlignment w:val="baseline"/>
        <w:rPr>
          <w:rFonts w:cs="Tahoma" w:eastAsia="SimSun" w:hAnsi="Century Gothic" w:ascii="Century Gothic"/>
          <w:b/>
          <w:kern w:val="3"/>
          <w:sz w:val="22"/>
          <w:szCs w:val="22"/>
          <w:lang w:bidi="hi-IN" w:eastAsia="zh-CN" w:val="pl-PL"/>
        </w:rPr>
      </w:pPr>
    </w:p>
    <w:p w:rsidRDefault="00A05C9B" w:rsidP="00A05C9B" w:rsidR="00A05C9B" w:rsidRPr="00A05C9B">
      <w:pPr>
        <w:widowControl w:val="false"/>
        <w:suppressAutoHyphens/>
        <w:autoSpaceDN w:val="false"/>
        <w:spacing w:lineRule="auto" w:line="288" w:after="0"/>
        <w:jc w:val="both"/>
        <w:textAlignment w:val="baseline"/>
        <w:rPr>
          <w:rFonts w:cs="Mangal" w:eastAsia="SimSun" w:hAnsi="Century Gothic" w:ascii="Century Gothic"/>
          <w:b/>
          <w:kern w:val="3"/>
          <w:sz w:val="22"/>
          <w:szCs w:val="22"/>
          <w:lang w:bidi="hi-IN" w:eastAsia="zh-CN"/>
        </w:rPr>
      </w:pPr>
      <w:r w:rsidRPr="00A05C9B">
        <w:rPr>
          <w:rFonts w:cs="Tahoma" w:eastAsia="SimSun" w:hAnsi="Century Gothic" w:ascii="Century Gothic"/>
          <w:b/>
          <w:kern w:val="3"/>
          <w:sz w:val="22"/>
          <w:szCs w:val="22"/>
          <w:lang w:bidi="hi-IN" w:eastAsia="zh-CN" w:val="pl-PL"/>
        </w:rPr>
        <w:t>Nadle</w:t>
      </w:r>
      <w:r w:rsidRPr="00A05C9B">
        <w:rPr>
          <w:rFonts w:cs="Tahoma" w:eastAsia="SimSun" w:hAnsi="Century Gothic" w:ascii="Century Gothic"/>
          <w:b/>
          <w:kern w:val="3"/>
          <w:sz w:val="22"/>
          <w:szCs w:val="22"/>
          <w:lang w:bidi="hi-IN" w:eastAsia="zh-CN"/>
        </w:rPr>
        <w:t>ž</w:t>
      </w:r>
      <w:r w:rsidRPr="00A05C9B">
        <w:rPr>
          <w:rFonts w:cs="Tahoma" w:eastAsia="SimSun" w:hAnsi="Century Gothic" w:ascii="Century Gothic"/>
          <w:b/>
          <w:kern w:val="3"/>
          <w:sz w:val="22"/>
          <w:szCs w:val="22"/>
          <w:lang w:bidi="hi-IN" w:eastAsia="zh-CN" w:val="pl-PL"/>
        </w:rPr>
        <w:t>an trgova</w:t>
      </w:r>
      <w:r w:rsidRPr="00A05C9B">
        <w:rPr>
          <w:rFonts w:cs="Tahoma" w:eastAsia="SimSun" w:hAnsi="Century Gothic" w:ascii="Century Gothic"/>
          <w:b/>
          <w:kern w:val="3"/>
          <w:sz w:val="22"/>
          <w:szCs w:val="22"/>
          <w:lang w:bidi="hi-IN" w:eastAsia="zh-CN"/>
        </w:rPr>
        <w:t>č</w:t>
      </w:r>
      <w:r w:rsidRPr="00A05C9B">
        <w:rPr>
          <w:rFonts w:cs="Tahoma" w:eastAsia="SimSun" w:hAnsi="Century Gothic" w:ascii="Century Gothic"/>
          <w:b/>
          <w:kern w:val="3"/>
          <w:sz w:val="22"/>
          <w:szCs w:val="22"/>
          <w:lang w:bidi="hi-IN" w:eastAsia="zh-CN" w:val="pl-PL"/>
        </w:rPr>
        <w:t xml:space="preserve">ki sud: </w:t>
      </w:r>
      <w:r w:rsidRPr="00A05C9B">
        <w:rPr>
          <w:rFonts w:cs="Tahoma" w:eastAsia="SimSun" w:hAnsi="Century Gothic" w:ascii="Century Gothic"/>
          <w:b/>
          <w:kern w:val="3"/>
          <w:sz w:val="22"/>
          <w:szCs w:val="22"/>
          <w:lang w:bidi="hi-IN" w:eastAsia="zh-CN"/>
        </w:rPr>
        <w:tab/>
        <w:t>Trgovački sud u Bjelovaru</w:t>
      </w:r>
    </w:p>
    <w:p w:rsidRDefault="00A05C9B" w:rsidP="00A05C9B" w:rsidR="00A05C9B" w:rsidRPr="00A05C9B">
      <w:pPr>
        <w:widowControl w:val="false"/>
        <w:suppressAutoHyphens/>
        <w:autoSpaceDN w:val="false"/>
        <w:spacing w:lineRule="auto" w:line="288" w:after="0"/>
        <w:jc w:val="both"/>
        <w:textAlignment w:val="baseline"/>
        <w:rPr>
          <w:rFonts w:cs="Mangal" w:eastAsia="SimSun" w:hAnsi="Century Gothic" w:ascii="Century Gothic"/>
          <w:b/>
          <w:kern w:val="3"/>
          <w:sz w:val="22"/>
          <w:szCs w:val="22"/>
          <w:lang w:bidi="hi-IN" w:eastAsia="zh-CN"/>
        </w:rPr>
      </w:pPr>
      <w:r w:rsidRPr="00A05C9B">
        <w:rPr>
          <w:rFonts w:cs="Tahoma" w:eastAsia="SimSun" w:hAnsi="Century Gothic" w:ascii="Century Gothic"/>
          <w:b/>
          <w:kern w:val="3"/>
          <w:sz w:val="22"/>
          <w:szCs w:val="22"/>
          <w:lang w:bidi="hi-IN" w:eastAsia="zh-CN" w:val="pl-PL"/>
        </w:rPr>
        <w:t>Poslovni broj spisa:</w:t>
      </w:r>
      <w:r w:rsidRPr="00A05C9B">
        <w:rPr>
          <w:rFonts w:cs="Tahoma" w:eastAsia="SimSun" w:hAnsi="Century Gothic" w:ascii="Century Gothic"/>
          <w:b/>
          <w:kern w:val="3"/>
          <w:sz w:val="22"/>
          <w:szCs w:val="22"/>
          <w:lang w:bidi="hi-IN" w:eastAsia="zh-CN" w:val="pl-PL"/>
        </w:rPr>
        <w:tab/>
      </w:r>
      <w:r w:rsidRPr="00A05C9B">
        <w:rPr>
          <w:rFonts w:cs="Tahoma" w:eastAsia="SimSun" w:hAnsi="Century Gothic" w:ascii="Century Gothic"/>
          <w:b/>
          <w:kern w:val="3"/>
          <w:sz w:val="22"/>
          <w:szCs w:val="22"/>
          <w:lang w:bidi="hi-IN" w:eastAsia="zh-CN" w:val="pl-PL"/>
        </w:rPr>
        <w:tab/>
        <w:t>St-245/2017</w:t>
      </w:r>
    </w:p>
    <w:p w:rsidRDefault="00A05C9B" w:rsidP="00A05C9B" w:rsidR="00A05C9B" w:rsidRPr="00A05C9B">
      <w:pPr>
        <w:widowControl w:val="false"/>
        <w:suppressAutoHyphens/>
        <w:autoSpaceDN w:val="false"/>
        <w:spacing w:lineRule="auto" w:line="288" w:after="0"/>
        <w:jc w:val="both"/>
        <w:textAlignment w:val="baseline"/>
        <w:rPr>
          <w:rFonts w:cs="Tahoma" w:eastAsia="SimSun" w:hAnsi="Century Gothic" w:ascii="Century Gothic"/>
          <w:b/>
          <w:kern w:val="3"/>
          <w:sz w:val="22"/>
          <w:szCs w:val="22"/>
          <w:lang w:bidi="hi-IN" w:eastAsia="zh-CN" w:val="pl-PL"/>
        </w:rPr>
      </w:pPr>
      <w:r w:rsidRPr="00A05C9B">
        <w:rPr>
          <w:rFonts w:cs="Tahoma" w:eastAsia="SimSun" w:hAnsi="Century Gothic" w:ascii="Century Gothic"/>
          <w:b/>
          <w:kern w:val="3"/>
          <w:sz w:val="22"/>
          <w:szCs w:val="22"/>
          <w:lang w:bidi="hi-IN" w:eastAsia="zh-CN" w:val="pl-PL"/>
        </w:rPr>
        <w:t xml:space="preserve">Dužnik: </w:t>
      </w:r>
      <w:r w:rsidRPr="00A05C9B">
        <w:rPr>
          <w:rFonts w:cs="Tahoma" w:eastAsia="SimSun" w:hAnsi="Century Gothic" w:ascii="Century Gothic"/>
          <w:b/>
          <w:kern w:val="3"/>
          <w:sz w:val="22"/>
          <w:szCs w:val="22"/>
          <w:lang w:bidi="hi-IN" w:eastAsia="zh-CN" w:val="pl-PL"/>
        </w:rPr>
        <w:tab/>
      </w:r>
      <w:r w:rsidRPr="00A05C9B">
        <w:rPr>
          <w:rFonts w:cs="Tahoma" w:eastAsia="SimSun" w:hAnsi="Century Gothic" w:ascii="Century Gothic"/>
          <w:b/>
          <w:kern w:val="3"/>
          <w:sz w:val="22"/>
          <w:szCs w:val="22"/>
          <w:lang w:bidi="hi-IN" w:eastAsia="zh-CN" w:val="pl-PL"/>
        </w:rPr>
        <w:tab/>
      </w:r>
      <w:r w:rsidRPr="00A05C9B">
        <w:rPr>
          <w:rFonts w:cs="Tahoma" w:eastAsia="SimSun" w:hAnsi="Century Gothic" w:ascii="Century Gothic"/>
          <w:b/>
          <w:kern w:val="3"/>
          <w:sz w:val="22"/>
          <w:szCs w:val="22"/>
          <w:lang w:bidi="hi-IN" w:eastAsia="zh-CN" w:val="pl-PL"/>
        </w:rPr>
        <w:tab/>
        <w:t xml:space="preserve">PENA GRAD d.o.o. u stečaju, Lašćinska cesta 119/A, </w:t>
      </w:r>
    </w:p>
    <w:p w:rsidRDefault="00A05C9B" w:rsidP="00A05C9B" w:rsidR="00A05C9B" w:rsidRPr="00A05C9B">
      <w:pPr>
        <w:widowControl w:val="false"/>
        <w:suppressAutoHyphens/>
        <w:autoSpaceDN w:val="false"/>
        <w:spacing w:lineRule="auto" w:line="288" w:after="0"/>
        <w:ind w:firstLine="708" w:left="2124"/>
        <w:jc w:val="both"/>
        <w:textAlignment w:val="baseline"/>
        <w:rPr>
          <w:rFonts w:cs="Tahoma" w:eastAsia="SimSun" w:hAnsi="Century Gothic" w:ascii="Century Gothic"/>
          <w:b/>
          <w:kern w:val="3"/>
          <w:sz w:val="22"/>
          <w:szCs w:val="22"/>
          <w:lang w:bidi="hi-IN" w:eastAsia="zh-CN" w:val="pl-PL"/>
        </w:rPr>
      </w:pPr>
      <w:r w:rsidRPr="00A05C9B">
        <w:rPr>
          <w:rFonts w:cs="Tahoma" w:eastAsia="SimSun" w:hAnsi="Century Gothic" w:ascii="Century Gothic"/>
          <w:b/>
          <w:kern w:val="3"/>
          <w:sz w:val="22"/>
          <w:szCs w:val="22"/>
          <w:lang w:bidi="hi-IN" w:eastAsia="zh-CN" w:val="pl-PL"/>
        </w:rPr>
        <w:t>Zagreb, OIB: 89597493147, MBS: 080561525</w:t>
      </w:r>
    </w:p>
    <w:p w:rsidRDefault="00A05C9B" w:rsidP="00A05C9B" w:rsidR="00A05C9B" w:rsidRPr="00A05C9B">
      <w:pPr>
        <w:spacing w:lineRule="auto" w:line="276" w:after="200"/>
        <w:jc w:val="center"/>
        <w:rPr>
          <w:rFonts w:cs="Times New Roman" w:eastAsia="Calibri" w:hAnsi="Century Gothic" w:ascii="Century Gothic"/>
          <w:b/>
        </w:rPr>
      </w:pPr>
    </w:p>
    <w:p w:rsidRDefault="00A05C9B" w:rsidP="00A05C9B" w:rsidR="00A05C9B" w:rsidRPr="00A05C9B">
      <w:pPr>
        <w:spacing w:lineRule="auto" w:line="276" w:after="200"/>
        <w:jc w:val="center"/>
        <w:rPr>
          <w:rFonts w:cs="Times New Roman" w:eastAsia="Calibri" w:hAnsi="Century Gothic" w:ascii="Century Gothic"/>
          <w:b/>
        </w:rPr>
      </w:pPr>
      <w:r w:rsidRPr="00A05C9B">
        <w:rPr>
          <w:rFonts w:cs="Times New Roman" w:eastAsia="Calibri" w:hAnsi="Century Gothic" w:ascii="Century Gothic"/>
          <w:b/>
        </w:rPr>
        <w:t xml:space="preserve">Obavijest vjerovnika o postojanju </w:t>
      </w:r>
      <w:proofErr w:type="spellStart"/>
      <w:r w:rsidRPr="00A05C9B">
        <w:rPr>
          <w:rFonts w:cs="Times New Roman" w:eastAsia="Calibri" w:hAnsi="Century Gothic" w:ascii="Century Gothic"/>
          <w:b/>
        </w:rPr>
        <w:t>razlučnog</w:t>
      </w:r>
      <w:proofErr w:type="spellEnd"/>
      <w:r w:rsidRPr="00A05C9B">
        <w:rPr>
          <w:rFonts w:cs="Times New Roman" w:eastAsia="Calibri" w:hAnsi="Century Gothic" w:ascii="Century Gothic"/>
          <w:b/>
        </w:rPr>
        <w:t xml:space="preserve"> prava</w:t>
      </w:r>
    </w:p>
    <w:tbl>
      <w:tblPr>
        <w:tblStyle w:val="Reetkatablice10"/>
        <w:tblW w:type="dxa" w:w="11124"/>
        <w:jc w:val="center"/>
        <w:tblInd w:type="dxa" w:w="0"/>
        <w:tblLayout w:type="fixed"/>
        <w:tblLook w:val="04A0" w:noVBand="1" w:noHBand="0" w:lastColumn="0" w:firstColumn="1" w:lastRow="0" w:firstRow="1"/>
      </w:tblPr>
      <w:tblGrid>
        <w:gridCol w:w="877"/>
        <w:gridCol w:w="1887"/>
        <w:gridCol w:w="3968"/>
        <w:gridCol w:w="4392"/>
      </w:tblGrid>
      <w:tr w:rsidTr="00A05C9B" w:rsidR="00A05C9B" w:rsidRPr="00A05C9B">
        <w:trPr>
          <w:trHeight w:val="900"/>
          <w:jc w:val="center"/>
        </w:trPr>
        <w:tc>
          <w:tcPr>
            <w:tcW w:type="dxa" w:w="87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A05C9B" w:rsidP="00A05C9B" w:rsidR="00A05C9B" w:rsidRPr="00A05C9B">
            <w:pPr>
              <w:spacing w:lineRule="auto" w:line="288" w:after="0"/>
              <w:rPr>
                <w:rFonts w:hAnsi="Century Gothic" w:ascii="Century Gothic"/>
                <w:b/>
                <w:bCs/>
                <w:sz w:val="20"/>
                <w:szCs w:val="20"/>
              </w:rPr>
            </w:pPr>
            <w:r w:rsidRPr="00A05C9B">
              <w:rPr>
                <w:rFonts w:hAnsi="Century Gothic" w:ascii="Century Gothic"/>
                <w:b/>
                <w:bCs/>
                <w:sz w:val="20"/>
                <w:szCs w:val="20"/>
              </w:rPr>
              <w:t>R.br. Prijave</w:t>
            </w:r>
          </w:p>
        </w:tc>
        <w:tc>
          <w:tcPr>
            <w:tcW w:type="dxa" w:w="1888"/>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A05C9B" w:rsidP="00A05C9B" w:rsidR="00A05C9B" w:rsidRPr="00A05C9B">
            <w:pPr>
              <w:spacing w:lineRule="auto" w:line="288" w:after="0"/>
              <w:rPr>
                <w:rFonts w:hAnsi="Century Gothic" w:ascii="Century Gothic"/>
                <w:b/>
                <w:bCs/>
                <w:sz w:val="20"/>
                <w:szCs w:val="20"/>
              </w:rPr>
            </w:pPr>
            <w:r w:rsidRPr="00A05C9B">
              <w:rPr>
                <w:rFonts w:hAnsi="Century Gothic" w:ascii="Century Gothic"/>
                <w:b/>
                <w:bCs/>
                <w:sz w:val="20"/>
                <w:szCs w:val="20"/>
              </w:rPr>
              <w:t>Naziv i adresa vjerovnika</w:t>
            </w:r>
          </w:p>
        </w:tc>
        <w:tc>
          <w:tcPr>
            <w:tcW w:type="dxa" w:w="3969"/>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A05C9B" w:rsidP="00A05C9B" w:rsidR="00A05C9B" w:rsidRPr="00A05C9B">
            <w:pPr>
              <w:spacing w:lineRule="auto" w:line="288" w:after="0"/>
              <w:rPr>
                <w:rFonts w:hAnsi="Century Gothic" w:ascii="Century Gothic"/>
                <w:b/>
                <w:bCs/>
                <w:sz w:val="20"/>
                <w:szCs w:val="20"/>
              </w:rPr>
            </w:pPr>
            <w:proofErr w:type="spellStart"/>
            <w:r w:rsidRPr="00A05C9B">
              <w:rPr>
                <w:rFonts w:hAnsi="Century Gothic" w:ascii="Century Gothic"/>
                <w:b/>
                <w:bCs/>
                <w:sz w:val="20"/>
                <w:szCs w:val="20"/>
              </w:rPr>
              <w:t>Osnov</w:t>
            </w:r>
            <w:proofErr w:type="spellEnd"/>
            <w:r w:rsidRPr="00A05C9B">
              <w:rPr>
                <w:rFonts w:hAnsi="Century Gothic" w:ascii="Century Gothic"/>
                <w:b/>
                <w:bCs/>
                <w:sz w:val="20"/>
                <w:szCs w:val="20"/>
              </w:rPr>
              <w:br/>
              <w:t>tražbine</w:t>
            </w:r>
          </w:p>
        </w:tc>
        <w:tc>
          <w:tcPr>
            <w:tcW w:type="dxa" w:w="4394"/>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A05C9B" w:rsidP="00A05C9B" w:rsidR="00A05C9B" w:rsidRPr="00A05C9B">
            <w:pPr>
              <w:spacing w:lineRule="auto" w:line="288" w:after="0"/>
              <w:rPr>
                <w:rFonts w:hAnsi="Century Gothic" w:ascii="Century Gothic"/>
                <w:b/>
                <w:bCs/>
                <w:sz w:val="20"/>
                <w:szCs w:val="20"/>
              </w:rPr>
            </w:pPr>
            <w:r w:rsidRPr="00A05C9B">
              <w:rPr>
                <w:rFonts w:hAnsi="Century Gothic" w:ascii="Century Gothic"/>
                <w:b/>
                <w:bCs/>
                <w:sz w:val="20"/>
                <w:szCs w:val="20"/>
              </w:rPr>
              <w:t xml:space="preserve">Predmet </w:t>
            </w:r>
            <w:proofErr w:type="spellStart"/>
            <w:r w:rsidRPr="00A05C9B">
              <w:rPr>
                <w:rFonts w:hAnsi="Century Gothic" w:ascii="Century Gothic"/>
                <w:b/>
                <w:bCs/>
                <w:sz w:val="20"/>
                <w:szCs w:val="20"/>
              </w:rPr>
              <w:t>razlučnog</w:t>
            </w:r>
            <w:proofErr w:type="spellEnd"/>
            <w:r w:rsidRPr="00A05C9B">
              <w:rPr>
                <w:rFonts w:hAnsi="Century Gothic" w:ascii="Century Gothic"/>
                <w:b/>
                <w:bCs/>
                <w:sz w:val="20"/>
                <w:szCs w:val="20"/>
              </w:rPr>
              <w:t xml:space="preserve"> prava</w:t>
            </w:r>
          </w:p>
        </w:tc>
      </w:tr>
      <w:tr w:rsidTr="00A05C9B" w:rsidR="00A05C9B" w:rsidRPr="00A05C9B">
        <w:trPr>
          <w:trHeight w:val="1035"/>
          <w:jc w:val="center"/>
        </w:trPr>
        <w:tc>
          <w:tcPr>
            <w:tcW w:type="dxa" w:w="877"/>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t>2.</w:t>
            </w:r>
          </w:p>
        </w:tc>
        <w:tc>
          <w:tcPr>
            <w:tcW w:type="dxa" w:w="1888"/>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t>GRAD ZAGREB, Trg Stjepana Radića 1, 10000 Zagreb, OIB:61817894937</w:t>
            </w:r>
          </w:p>
        </w:tc>
        <w:tc>
          <w:tcPr>
            <w:tcW w:type="dxa" w:w="3969"/>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t xml:space="preserve">Rješenje Općinskog građanskog suda u Zagrebu, Zemljišno knjižnog odjela, broj Z-13230/16 od 23.ožujka 2016. godine, a koje je donijeto temeljem Rješenja  Općinskog građanskog suda u Zagrebu broj </w:t>
            </w:r>
            <w:proofErr w:type="spellStart"/>
            <w:r w:rsidRPr="00A05C9B">
              <w:rPr>
                <w:rFonts w:cs="Arial" w:eastAsia="Times New Roman" w:hAnsi="Century Gothic" w:ascii="Century Gothic"/>
                <w:sz w:val="20"/>
                <w:szCs w:val="20"/>
                <w:lang w:eastAsia="hr-HR"/>
              </w:rPr>
              <w:t>Ovr</w:t>
            </w:r>
            <w:proofErr w:type="spellEnd"/>
            <w:r w:rsidRPr="00A05C9B">
              <w:rPr>
                <w:rFonts w:cs="Arial" w:eastAsia="Times New Roman" w:hAnsi="Century Gothic" w:ascii="Century Gothic"/>
                <w:sz w:val="20"/>
                <w:szCs w:val="20"/>
                <w:lang w:eastAsia="hr-HR"/>
              </w:rPr>
              <w:t>-1/11 od 04.veljače 2016.</w:t>
            </w:r>
          </w:p>
        </w:tc>
        <w:tc>
          <w:tcPr>
            <w:tcW w:type="dxa" w:w="4394"/>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t xml:space="preserve">Određeno osiguranje na nekretninama </w:t>
            </w:r>
            <w:proofErr w:type="spellStart"/>
            <w:r w:rsidRPr="00A05C9B">
              <w:rPr>
                <w:rFonts w:cs="Arial" w:eastAsia="Times New Roman" w:hAnsi="Century Gothic" w:ascii="Century Gothic"/>
                <w:sz w:val="20"/>
                <w:szCs w:val="20"/>
                <w:lang w:eastAsia="hr-HR"/>
              </w:rPr>
              <w:t>ovršenika</w:t>
            </w:r>
            <w:proofErr w:type="spellEnd"/>
            <w:r w:rsidRPr="00A05C9B">
              <w:rPr>
                <w:rFonts w:cs="Arial" w:eastAsia="Times New Roman" w:hAnsi="Century Gothic" w:ascii="Century Gothic"/>
                <w:sz w:val="20"/>
                <w:szCs w:val="20"/>
                <w:lang w:eastAsia="hr-HR"/>
              </w:rPr>
              <w:t xml:space="preserve"> upisane u </w:t>
            </w:r>
            <w:proofErr w:type="spellStart"/>
            <w:r w:rsidRPr="00A05C9B">
              <w:rPr>
                <w:rFonts w:cs="Arial" w:eastAsia="Times New Roman" w:hAnsi="Century Gothic" w:ascii="Century Gothic"/>
                <w:sz w:val="20"/>
                <w:szCs w:val="20"/>
                <w:lang w:eastAsia="hr-HR"/>
              </w:rPr>
              <w:t>zk.ul</w:t>
            </w:r>
            <w:proofErr w:type="spellEnd"/>
            <w:r w:rsidRPr="00A05C9B">
              <w:rPr>
                <w:rFonts w:cs="Arial" w:eastAsia="Times New Roman" w:hAnsi="Century Gothic" w:ascii="Century Gothic"/>
                <w:sz w:val="20"/>
                <w:szCs w:val="20"/>
                <w:lang w:eastAsia="hr-HR"/>
              </w:rPr>
              <w:t>. 100427 i 100429 k.o. Vrapče Novo, Općinskog građanskog suda u Zagrebu</w:t>
            </w:r>
          </w:p>
        </w:tc>
      </w:tr>
      <w:tr w:rsidTr="00A05C9B" w:rsidR="00A05C9B" w:rsidRPr="00A05C9B">
        <w:trPr>
          <w:trHeight w:val="1035"/>
          <w:jc w:val="center"/>
        </w:trPr>
        <w:tc>
          <w:tcPr>
            <w:tcW w:type="dxa" w:w="877"/>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t>4.</w:t>
            </w:r>
          </w:p>
        </w:tc>
        <w:tc>
          <w:tcPr>
            <w:tcW w:type="dxa" w:w="1888"/>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t>REPUBLIKA HRVATSKA, Ministarstvo financija, Porezna uprava, Područni ured Zagreb, OIB: 18683136487</w:t>
            </w:r>
          </w:p>
        </w:tc>
        <w:tc>
          <w:tcPr>
            <w:tcW w:type="dxa" w:w="3969"/>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t xml:space="preserve">Rješenje o osiguranju Općinskog suda u Zagrebu, Stalne službe u Sesvetama pos.br. </w:t>
            </w:r>
            <w:proofErr w:type="spellStart"/>
            <w:r w:rsidRPr="00A05C9B">
              <w:rPr>
                <w:rFonts w:cs="Arial" w:eastAsia="Times New Roman" w:hAnsi="Century Gothic" w:ascii="Century Gothic"/>
                <w:sz w:val="20"/>
                <w:szCs w:val="20"/>
                <w:lang w:eastAsia="hr-HR"/>
              </w:rPr>
              <w:t>Ovr</w:t>
            </w:r>
            <w:proofErr w:type="spellEnd"/>
            <w:r w:rsidRPr="00A05C9B">
              <w:rPr>
                <w:rFonts w:cs="Arial" w:eastAsia="Times New Roman" w:hAnsi="Century Gothic" w:ascii="Century Gothic"/>
                <w:sz w:val="20"/>
                <w:szCs w:val="20"/>
                <w:lang w:eastAsia="hr-HR"/>
              </w:rPr>
              <w:t>-1291/16-2 od 26.veljače 2016. godine uknjiženo pravo zaloga u iznosu od 8.566,67 kn</w:t>
            </w:r>
          </w:p>
        </w:tc>
        <w:tc>
          <w:tcPr>
            <w:tcW w:type="dxa" w:w="4394"/>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t xml:space="preserve">Dio imovine na koji se odnosi </w:t>
            </w:r>
            <w:proofErr w:type="spellStart"/>
            <w:r w:rsidRPr="00A05C9B">
              <w:rPr>
                <w:rFonts w:cs="Arial" w:eastAsia="Times New Roman" w:hAnsi="Century Gothic" w:ascii="Century Gothic"/>
                <w:sz w:val="20"/>
                <w:szCs w:val="20"/>
                <w:lang w:eastAsia="hr-HR"/>
              </w:rPr>
              <w:t>razlučno</w:t>
            </w:r>
            <w:proofErr w:type="spellEnd"/>
            <w:r w:rsidRPr="00A05C9B">
              <w:rPr>
                <w:rFonts w:cs="Arial" w:eastAsia="Times New Roman" w:hAnsi="Century Gothic" w:ascii="Century Gothic"/>
                <w:sz w:val="20"/>
                <w:szCs w:val="20"/>
                <w:lang w:eastAsia="hr-HR"/>
              </w:rPr>
              <w:t xml:space="preserve"> pravo:                                                                                          - nekretnina označena kao 1. Oranica </w:t>
            </w:r>
            <w:proofErr w:type="spellStart"/>
            <w:r w:rsidRPr="00A05C9B">
              <w:rPr>
                <w:rFonts w:cs="Arial" w:eastAsia="Times New Roman" w:hAnsi="Century Gothic" w:ascii="Century Gothic"/>
                <w:sz w:val="20"/>
                <w:szCs w:val="20"/>
                <w:lang w:eastAsia="hr-HR"/>
              </w:rPr>
              <w:t>Kožinčev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od 705 m² koji se nalazi na nekretnini označenoj kao broj zemljišta (</w:t>
            </w:r>
            <w:proofErr w:type="spellStart"/>
            <w:r w:rsidRPr="00A05C9B">
              <w:rPr>
                <w:rFonts w:cs="Arial" w:eastAsia="Times New Roman" w:hAnsi="Century Gothic" w:ascii="Century Gothic"/>
                <w:sz w:val="20"/>
                <w:szCs w:val="20"/>
                <w:lang w:eastAsia="hr-HR"/>
              </w:rPr>
              <w:t>kat.čestice</w:t>
            </w:r>
            <w:proofErr w:type="spellEnd"/>
            <w:r w:rsidRPr="00A05C9B">
              <w:rPr>
                <w:rFonts w:cs="Arial" w:eastAsia="Times New Roman" w:hAnsi="Century Gothic" w:ascii="Century Gothic"/>
                <w:sz w:val="20"/>
                <w:szCs w:val="20"/>
                <w:lang w:eastAsia="hr-HR"/>
              </w:rPr>
              <w:t xml:space="preserve">) 228/2, broj </w:t>
            </w:r>
            <w:proofErr w:type="spellStart"/>
            <w:r w:rsidRPr="00A05C9B">
              <w:rPr>
                <w:rFonts w:cs="Arial" w:eastAsia="Times New Roman" w:hAnsi="Century Gothic" w:ascii="Century Gothic"/>
                <w:sz w:val="20"/>
                <w:szCs w:val="20"/>
                <w:lang w:eastAsia="hr-HR"/>
              </w:rPr>
              <w:t>zk.uloška</w:t>
            </w:r>
            <w:proofErr w:type="spellEnd"/>
            <w:r w:rsidRPr="00A05C9B">
              <w:rPr>
                <w:rFonts w:cs="Arial" w:eastAsia="Times New Roman" w:hAnsi="Century Gothic" w:ascii="Century Gothic"/>
                <w:sz w:val="20"/>
                <w:szCs w:val="20"/>
                <w:lang w:eastAsia="hr-HR"/>
              </w:rPr>
              <w:t xml:space="preserve">: 100427, k.o. 999901, Vrapče Novo                                                                                                                                              - nekretnina označena kao 1. Oranica </w:t>
            </w:r>
            <w:proofErr w:type="spellStart"/>
            <w:r w:rsidRPr="00A05C9B">
              <w:rPr>
                <w:rFonts w:cs="Arial" w:eastAsia="Times New Roman" w:hAnsi="Century Gothic" w:ascii="Century Gothic"/>
                <w:sz w:val="20"/>
                <w:szCs w:val="20"/>
                <w:lang w:eastAsia="hr-HR"/>
              </w:rPr>
              <w:t>Kožinčev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od 11 m² koji se nalazi na nekretnini označenoj kao broj zemljišta (</w:t>
            </w:r>
            <w:proofErr w:type="spellStart"/>
            <w:r w:rsidRPr="00A05C9B">
              <w:rPr>
                <w:rFonts w:cs="Arial" w:eastAsia="Times New Roman" w:hAnsi="Century Gothic" w:ascii="Century Gothic"/>
                <w:sz w:val="20"/>
                <w:szCs w:val="20"/>
                <w:lang w:eastAsia="hr-HR"/>
              </w:rPr>
              <w:t>kat.čestice</w:t>
            </w:r>
            <w:proofErr w:type="spellEnd"/>
            <w:r w:rsidRPr="00A05C9B">
              <w:rPr>
                <w:rFonts w:cs="Arial" w:eastAsia="Times New Roman" w:hAnsi="Century Gothic" w:ascii="Century Gothic"/>
                <w:sz w:val="20"/>
                <w:szCs w:val="20"/>
                <w:lang w:eastAsia="hr-HR"/>
              </w:rPr>
              <w:t xml:space="preserve">) 235/2, broj </w:t>
            </w:r>
            <w:proofErr w:type="spellStart"/>
            <w:r w:rsidRPr="00A05C9B">
              <w:rPr>
                <w:rFonts w:cs="Arial" w:eastAsia="Times New Roman" w:hAnsi="Century Gothic" w:ascii="Century Gothic"/>
                <w:sz w:val="20"/>
                <w:szCs w:val="20"/>
                <w:lang w:eastAsia="hr-HR"/>
              </w:rPr>
              <w:t>zk.uloška</w:t>
            </w:r>
            <w:proofErr w:type="spellEnd"/>
            <w:r w:rsidRPr="00A05C9B">
              <w:rPr>
                <w:rFonts w:cs="Arial" w:eastAsia="Times New Roman" w:hAnsi="Century Gothic" w:ascii="Century Gothic"/>
                <w:sz w:val="20"/>
                <w:szCs w:val="20"/>
                <w:lang w:eastAsia="hr-HR"/>
              </w:rPr>
              <w:t xml:space="preserve">: 100429, k.o. 999901, Vrapče Novo    </w:t>
            </w:r>
          </w:p>
        </w:tc>
      </w:tr>
      <w:tr w:rsidTr="00A05C9B" w:rsidR="00A05C9B" w:rsidRPr="00A05C9B">
        <w:trPr>
          <w:trHeight w:val="1035"/>
          <w:jc w:val="center"/>
        </w:trPr>
        <w:tc>
          <w:tcPr>
            <w:tcW w:type="dxa" w:w="877"/>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t>6.</w:t>
            </w:r>
          </w:p>
        </w:tc>
        <w:tc>
          <w:tcPr>
            <w:tcW w:type="dxa" w:w="1888"/>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t>MINISTARSTVO PRAVOSUĐA, Ulica grada Vukovara 49, 10000 Zagreb, OIB: 26635293339</w:t>
            </w:r>
          </w:p>
        </w:tc>
        <w:tc>
          <w:tcPr>
            <w:tcW w:type="dxa" w:w="3969"/>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t xml:space="preserve">Rješenje Općinskog građanskog suda u Zagrebu </w:t>
            </w:r>
            <w:proofErr w:type="spellStart"/>
            <w:r w:rsidRPr="00A05C9B">
              <w:rPr>
                <w:rFonts w:cs="Arial" w:eastAsia="Times New Roman" w:hAnsi="Century Gothic" w:ascii="Century Gothic"/>
                <w:sz w:val="20"/>
                <w:szCs w:val="20"/>
                <w:lang w:eastAsia="hr-HR"/>
              </w:rPr>
              <w:t>posl.broj</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Ovr</w:t>
            </w:r>
            <w:proofErr w:type="spellEnd"/>
            <w:r w:rsidRPr="00A05C9B">
              <w:rPr>
                <w:rFonts w:cs="Arial" w:eastAsia="Times New Roman" w:hAnsi="Century Gothic" w:ascii="Century Gothic"/>
                <w:sz w:val="20"/>
                <w:szCs w:val="20"/>
                <w:lang w:eastAsia="hr-HR"/>
              </w:rPr>
              <w:t>-1291/16-2 od 26. veljače 2016. godine</w:t>
            </w:r>
          </w:p>
        </w:tc>
        <w:tc>
          <w:tcPr>
            <w:tcW w:type="dxa" w:w="4394"/>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t xml:space="preserve">Imovina na koju se odnosi </w:t>
            </w:r>
            <w:proofErr w:type="spellStart"/>
            <w:r w:rsidRPr="00A05C9B">
              <w:rPr>
                <w:rFonts w:cs="Arial" w:eastAsia="Times New Roman" w:hAnsi="Century Gothic" w:ascii="Century Gothic"/>
                <w:sz w:val="20"/>
                <w:szCs w:val="20"/>
                <w:lang w:eastAsia="hr-HR"/>
              </w:rPr>
              <w:t>razlučno</w:t>
            </w:r>
            <w:proofErr w:type="spellEnd"/>
            <w:r w:rsidRPr="00A05C9B">
              <w:rPr>
                <w:rFonts w:cs="Arial" w:eastAsia="Times New Roman" w:hAnsi="Century Gothic" w:ascii="Century Gothic"/>
                <w:sz w:val="20"/>
                <w:szCs w:val="20"/>
                <w:lang w:eastAsia="hr-HR"/>
              </w:rPr>
              <w:t xml:space="preserve"> pravo:                                                                                                             - nekretnina upisana u </w:t>
            </w:r>
            <w:proofErr w:type="spellStart"/>
            <w:r w:rsidRPr="00A05C9B">
              <w:rPr>
                <w:rFonts w:cs="Arial" w:eastAsia="Times New Roman" w:hAnsi="Century Gothic" w:ascii="Century Gothic"/>
                <w:sz w:val="20"/>
                <w:szCs w:val="20"/>
                <w:lang w:eastAsia="hr-HR"/>
              </w:rPr>
              <w:t>zk.ul</w:t>
            </w:r>
            <w:proofErr w:type="spellEnd"/>
            <w:r w:rsidRPr="00A05C9B">
              <w:rPr>
                <w:rFonts w:cs="Arial" w:eastAsia="Times New Roman" w:hAnsi="Century Gothic" w:ascii="Century Gothic"/>
                <w:sz w:val="20"/>
                <w:szCs w:val="20"/>
                <w:lang w:eastAsia="hr-HR"/>
              </w:rPr>
              <w:t xml:space="preserve">. 100429 Vrapče Novo i to čk.br. 235/2 u naravi oranica </w:t>
            </w:r>
            <w:proofErr w:type="spellStart"/>
            <w:r w:rsidRPr="00A05C9B">
              <w:rPr>
                <w:rFonts w:cs="Arial" w:eastAsia="Times New Roman" w:hAnsi="Century Gothic" w:ascii="Century Gothic"/>
                <w:sz w:val="20"/>
                <w:szCs w:val="20"/>
                <w:lang w:eastAsia="hr-HR"/>
              </w:rPr>
              <w:t>Kožinčev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s 11 m², udio 1/</w:t>
            </w:r>
            <w:proofErr w:type="spellStart"/>
            <w:r w:rsidRPr="00A05C9B">
              <w:rPr>
                <w:rFonts w:cs="Arial" w:eastAsia="Times New Roman" w:hAnsi="Century Gothic" w:ascii="Century Gothic"/>
                <w:sz w:val="20"/>
                <w:szCs w:val="20"/>
                <w:lang w:eastAsia="hr-HR"/>
              </w:rPr>
              <w:t>1</w:t>
            </w:r>
            <w:proofErr w:type="spellEnd"/>
            <w:r w:rsidRPr="00A05C9B">
              <w:rPr>
                <w:rFonts w:cs="Arial" w:eastAsia="Times New Roman" w:hAnsi="Century Gothic" w:ascii="Century Gothic"/>
                <w:sz w:val="20"/>
                <w:szCs w:val="20"/>
                <w:lang w:eastAsia="hr-HR"/>
              </w:rPr>
              <w:t xml:space="preserve">                                                                                                                               - nekretnina upisana u </w:t>
            </w:r>
            <w:proofErr w:type="spellStart"/>
            <w:r w:rsidRPr="00A05C9B">
              <w:rPr>
                <w:rFonts w:cs="Arial" w:eastAsia="Times New Roman" w:hAnsi="Century Gothic" w:ascii="Century Gothic"/>
                <w:sz w:val="20"/>
                <w:szCs w:val="20"/>
                <w:lang w:eastAsia="hr-HR"/>
              </w:rPr>
              <w:t>zk.ul</w:t>
            </w:r>
            <w:proofErr w:type="spellEnd"/>
            <w:r w:rsidRPr="00A05C9B">
              <w:rPr>
                <w:rFonts w:cs="Arial" w:eastAsia="Times New Roman" w:hAnsi="Century Gothic" w:ascii="Century Gothic"/>
                <w:sz w:val="20"/>
                <w:szCs w:val="20"/>
                <w:lang w:eastAsia="hr-HR"/>
              </w:rPr>
              <w:t xml:space="preserve">. 10427 k.o. Vrapče Novo i to čk.br. 228/2 u naravi oranica </w:t>
            </w:r>
            <w:proofErr w:type="spellStart"/>
            <w:r w:rsidRPr="00A05C9B">
              <w:rPr>
                <w:rFonts w:cs="Arial" w:eastAsia="Times New Roman" w:hAnsi="Century Gothic" w:ascii="Century Gothic"/>
                <w:sz w:val="20"/>
                <w:szCs w:val="20"/>
                <w:lang w:eastAsia="hr-HR"/>
              </w:rPr>
              <w:t>Kožinčev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s 705 m², udio </w:t>
            </w:r>
            <w:r w:rsidRPr="00A05C9B">
              <w:rPr>
                <w:rFonts w:cs="Arial" w:eastAsia="Times New Roman" w:hAnsi="Century Gothic" w:ascii="Century Gothic"/>
                <w:sz w:val="20"/>
                <w:szCs w:val="20"/>
                <w:lang w:eastAsia="hr-HR"/>
              </w:rPr>
              <w:lastRenderedPageBreak/>
              <w:t>100/141</w:t>
            </w:r>
          </w:p>
        </w:tc>
      </w:tr>
      <w:tr w:rsidTr="00A05C9B" w:rsidR="00A05C9B" w:rsidRPr="00A05C9B">
        <w:trPr>
          <w:trHeight w:val="1035"/>
          <w:jc w:val="center"/>
        </w:trPr>
        <w:tc>
          <w:tcPr>
            <w:tcW w:type="dxa" w:w="877"/>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lastRenderedPageBreak/>
              <w:t>7.</w:t>
            </w:r>
          </w:p>
        </w:tc>
        <w:tc>
          <w:tcPr>
            <w:tcW w:type="dxa" w:w="1888"/>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t>ZAGREBAČKA BANKA d.d., Trg bana Josipa Jelačića 10, 10000 Zagreb, OIB: 92963223473</w:t>
            </w:r>
          </w:p>
        </w:tc>
        <w:tc>
          <w:tcPr>
            <w:tcW w:type="dxa" w:w="3969"/>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t xml:space="preserve">Ugovor o založnom pravu od 17.09.2009. godine </w:t>
            </w:r>
            <w:proofErr w:type="spellStart"/>
            <w:r w:rsidRPr="00A05C9B">
              <w:rPr>
                <w:rFonts w:cs="Arial" w:eastAsia="Times New Roman" w:hAnsi="Century Gothic" w:ascii="Century Gothic"/>
                <w:sz w:val="20"/>
                <w:szCs w:val="20"/>
                <w:lang w:eastAsia="hr-HR"/>
              </w:rPr>
              <w:t>solemniziran</w:t>
            </w:r>
            <w:proofErr w:type="spellEnd"/>
            <w:r w:rsidRPr="00A05C9B">
              <w:rPr>
                <w:rFonts w:cs="Arial" w:eastAsia="Times New Roman" w:hAnsi="Century Gothic" w:ascii="Century Gothic"/>
                <w:sz w:val="20"/>
                <w:szCs w:val="20"/>
                <w:lang w:eastAsia="hr-HR"/>
              </w:rPr>
              <w:t xml:space="preserve"> po javnom bilježniku Stjepanu </w:t>
            </w:r>
            <w:proofErr w:type="spellStart"/>
            <w:r w:rsidRPr="00A05C9B">
              <w:rPr>
                <w:rFonts w:cs="Arial" w:eastAsia="Times New Roman" w:hAnsi="Century Gothic" w:ascii="Century Gothic"/>
                <w:sz w:val="20"/>
                <w:szCs w:val="20"/>
                <w:lang w:eastAsia="hr-HR"/>
              </w:rPr>
              <w:t>Šaškoru</w:t>
            </w:r>
            <w:proofErr w:type="spellEnd"/>
            <w:r w:rsidRPr="00A05C9B">
              <w:rPr>
                <w:rFonts w:cs="Arial" w:eastAsia="Times New Roman" w:hAnsi="Century Gothic" w:ascii="Century Gothic"/>
                <w:sz w:val="20"/>
                <w:szCs w:val="20"/>
                <w:lang w:eastAsia="hr-HR"/>
              </w:rPr>
              <w:t xml:space="preserve"> iz Zagreba, Petrinjska 4, pod podl.br. OV-10734/09 od 21.09.2009. te posl.br. </w:t>
            </w:r>
            <w:proofErr w:type="spellStart"/>
            <w:r w:rsidRPr="00A05C9B">
              <w:rPr>
                <w:rFonts w:cs="Arial" w:eastAsia="Times New Roman" w:hAnsi="Century Gothic" w:ascii="Century Gothic"/>
                <w:sz w:val="20"/>
                <w:szCs w:val="20"/>
                <w:lang w:eastAsia="hr-HR"/>
              </w:rPr>
              <w:t>Ovr</w:t>
            </w:r>
            <w:proofErr w:type="spellEnd"/>
            <w:r w:rsidRPr="00A05C9B">
              <w:rPr>
                <w:rFonts w:cs="Arial" w:eastAsia="Times New Roman" w:hAnsi="Century Gothic" w:ascii="Century Gothic"/>
                <w:sz w:val="20"/>
                <w:szCs w:val="20"/>
                <w:lang w:eastAsia="hr-HR"/>
              </w:rPr>
              <w:t>-10762/09 od 21.09.2009., s klauzulom ovršnosti od 12.02.2013. godine</w:t>
            </w:r>
          </w:p>
        </w:tc>
        <w:tc>
          <w:tcPr>
            <w:tcW w:type="dxa" w:w="4394"/>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t xml:space="preserve">Dio imovine na koji se odnosi </w:t>
            </w:r>
            <w:proofErr w:type="spellStart"/>
            <w:r w:rsidRPr="00A05C9B">
              <w:rPr>
                <w:rFonts w:cs="Arial" w:eastAsia="Times New Roman" w:hAnsi="Century Gothic" w:ascii="Century Gothic"/>
                <w:sz w:val="20"/>
                <w:szCs w:val="20"/>
                <w:lang w:eastAsia="hr-HR"/>
              </w:rPr>
              <w:t>razlučno</w:t>
            </w:r>
            <w:proofErr w:type="spellEnd"/>
            <w:r w:rsidRPr="00A05C9B">
              <w:rPr>
                <w:rFonts w:cs="Arial" w:eastAsia="Times New Roman" w:hAnsi="Century Gothic" w:ascii="Century Gothic"/>
                <w:sz w:val="20"/>
                <w:szCs w:val="20"/>
                <w:lang w:eastAsia="hr-HR"/>
              </w:rPr>
              <w:t xml:space="preserve"> pravo:                                                                                     -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229/1,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površine 703 m²,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229/2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površine 703 m²,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229/3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površine 38 m², ukupne površine 1444 m², upisano u </w:t>
            </w:r>
            <w:proofErr w:type="spellStart"/>
            <w:r w:rsidRPr="00A05C9B">
              <w:rPr>
                <w:rFonts w:cs="Arial" w:eastAsia="Times New Roman" w:hAnsi="Century Gothic" w:ascii="Century Gothic"/>
                <w:sz w:val="20"/>
                <w:szCs w:val="20"/>
                <w:lang w:eastAsia="hr-HR"/>
              </w:rPr>
              <w:t>zk.ul</w:t>
            </w:r>
            <w:proofErr w:type="spellEnd"/>
            <w:r w:rsidRPr="00A05C9B">
              <w:rPr>
                <w:rFonts w:cs="Arial" w:eastAsia="Times New Roman" w:hAnsi="Century Gothic" w:ascii="Century Gothic"/>
                <w:sz w:val="20"/>
                <w:szCs w:val="20"/>
                <w:lang w:eastAsia="hr-HR"/>
              </w:rPr>
              <w:t xml:space="preserve">. 14136, k.o. Vrapče Novo, kod zemljišno knjižnog odjela Zagreb, Općinskog građanskog suda u Zagrebu,                                                        -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228/1,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površine 702 m²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228/3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površine 46 m², ukupne površine 748 m², upisano u </w:t>
            </w:r>
            <w:proofErr w:type="spellStart"/>
            <w:r w:rsidRPr="00A05C9B">
              <w:rPr>
                <w:rFonts w:cs="Arial" w:eastAsia="Times New Roman" w:hAnsi="Century Gothic" w:ascii="Century Gothic"/>
                <w:sz w:val="20"/>
                <w:szCs w:val="20"/>
                <w:lang w:eastAsia="hr-HR"/>
              </w:rPr>
              <w:t>zk.ul</w:t>
            </w:r>
            <w:proofErr w:type="spellEnd"/>
            <w:r w:rsidRPr="00A05C9B">
              <w:rPr>
                <w:rFonts w:cs="Arial" w:eastAsia="Times New Roman" w:hAnsi="Century Gothic" w:ascii="Century Gothic"/>
                <w:sz w:val="20"/>
                <w:szCs w:val="20"/>
                <w:lang w:eastAsia="hr-HR"/>
              </w:rPr>
              <w:t xml:space="preserve">. 100428, k.o. Vrapče Novo, kod zemljišno knjižnog odjela Zagreb, Općinskog građanskog suda u Zagrebu,                                                                                                                                                 -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227/1,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površine 702 m²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227/3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površine 48 m², ukupne površine 750 m², upisano u </w:t>
            </w:r>
            <w:proofErr w:type="spellStart"/>
            <w:r w:rsidRPr="00A05C9B">
              <w:rPr>
                <w:rFonts w:cs="Arial" w:eastAsia="Times New Roman" w:hAnsi="Century Gothic" w:ascii="Century Gothic"/>
                <w:sz w:val="20"/>
                <w:szCs w:val="20"/>
                <w:lang w:eastAsia="hr-HR"/>
              </w:rPr>
              <w:t>zk.ul</w:t>
            </w:r>
            <w:proofErr w:type="spellEnd"/>
            <w:r w:rsidRPr="00A05C9B">
              <w:rPr>
                <w:rFonts w:cs="Arial" w:eastAsia="Times New Roman" w:hAnsi="Century Gothic" w:ascii="Century Gothic"/>
                <w:sz w:val="20"/>
                <w:szCs w:val="20"/>
                <w:lang w:eastAsia="hr-HR"/>
              </w:rPr>
              <w:t xml:space="preserve">. 1990, k.o. Vrapče Novo, kod zemljišno knjižnog odjela Zagreb, Općinskog građanskog suda u Zagrebu,                                                                                                                                            -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226/1,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površine 705 m²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226/2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površine 702 m²,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226/3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površine 55 m², ukupne površine 1462 m², upisano u </w:t>
            </w:r>
            <w:proofErr w:type="spellStart"/>
            <w:r w:rsidRPr="00A05C9B">
              <w:rPr>
                <w:rFonts w:cs="Arial" w:eastAsia="Times New Roman" w:hAnsi="Century Gothic" w:ascii="Century Gothic"/>
                <w:sz w:val="20"/>
                <w:szCs w:val="20"/>
                <w:lang w:eastAsia="hr-HR"/>
              </w:rPr>
              <w:t>zk.ul</w:t>
            </w:r>
            <w:proofErr w:type="spellEnd"/>
            <w:r w:rsidRPr="00A05C9B">
              <w:rPr>
                <w:rFonts w:cs="Arial" w:eastAsia="Times New Roman" w:hAnsi="Century Gothic" w:ascii="Century Gothic"/>
                <w:sz w:val="20"/>
                <w:szCs w:val="20"/>
                <w:lang w:eastAsia="hr-HR"/>
              </w:rPr>
              <w:t xml:space="preserve">. 17227, k.o. Vrapče Novo, kod zemljišno knjižnog odjela Zagreb, Općinskog građanskog suda u Zagrebu,                                                                                                                                                                                                           -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225/1,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površine 719 m²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225/2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površine 23 m²,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225/3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površine 25 m², </w:t>
            </w:r>
            <w:proofErr w:type="spellStart"/>
            <w:r w:rsidRPr="00A05C9B">
              <w:rPr>
                <w:rFonts w:cs="Arial" w:eastAsia="Times New Roman" w:hAnsi="Century Gothic" w:ascii="Century Gothic"/>
                <w:sz w:val="20"/>
                <w:szCs w:val="20"/>
                <w:lang w:eastAsia="hr-HR"/>
              </w:rPr>
              <w:t>kat.čest</w:t>
            </w:r>
            <w:proofErr w:type="spellEnd"/>
            <w:r w:rsidRPr="00A05C9B">
              <w:rPr>
                <w:rFonts w:cs="Arial" w:eastAsia="Times New Roman" w:hAnsi="Century Gothic" w:ascii="Century Gothic"/>
                <w:sz w:val="20"/>
                <w:szCs w:val="20"/>
                <w:lang w:eastAsia="hr-HR"/>
              </w:rPr>
              <w:t xml:space="preserve">. 225/4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površine 12 m², ukupne površine 779 m², upisano u </w:t>
            </w:r>
            <w:proofErr w:type="spellStart"/>
            <w:r w:rsidRPr="00A05C9B">
              <w:rPr>
                <w:rFonts w:cs="Arial" w:eastAsia="Times New Roman" w:hAnsi="Century Gothic" w:ascii="Century Gothic"/>
                <w:sz w:val="20"/>
                <w:szCs w:val="20"/>
                <w:lang w:eastAsia="hr-HR"/>
              </w:rPr>
              <w:t>zk.ul</w:t>
            </w:r>
            <w:proofErr w:type="spellEnd"/>
            <w:r w:rsidRPr="00A05C9B">
              <w:rPr>
                <w:rFonts w:cs="Arial" w:eastAsia="Times New Roman" w:hAnsi="Century Gothic" w:ascii="Century Gothic"/>
                <w:sz w:val="20"/>
                <w:szCs w:val="20"/>
                <w:lang w:eastAsia="hr-HR"/>
              </w:rPr>
              <w:t>. 10000, k.o. Vrapče Novo, kod zemljišno knjižnog odjela Zagreb, Općinskog građanskog suda u Zagrebu,</w:t>
            </w:r>
          </w:p>
        </w:tc>
      </w:tr>
      <w:tr w:rsidTr="00A05C9B" w:rsidR="00A05C9B" w:rsidRPr="00A05C9B">
        <w:trPr>
          <w:trHeight w:val="1035"/>
          <w:jc w:val="center"/>
        </w:trPr>
        <w:tc>
          <w:tcPr>
            <w:tcW w:type="dxa" w:w="877"/>
            <w:tcBorders>
              <w:top w:space="0" w:sz="4" w:color="auto" w:val="single"/>
              <w:left w:space="0" w:sz="4" w:color="auto" w:val="single"/>
              <w:bottom w:space="0" w:sz="4" w:color="auto" w:val="single"/>
              <w:right w:space="0" w:sz="4" w:color="auto" w:val="single"/>
            </w:tcBorders>
            <w:noWrap/>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lastRenderedPageBreak/>
              <w:t>8.</w:t>
            </w:r>
          </w:p>
        </w:tc>
        <w:tc>
          <w:tcPr>
            <w:tcW w:type="dxa" w:w="1888"/>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t xml:space="preserve">VAHID HALILHODŽIĆ, 9.Avnue </w:t>
            </w:r>
            <w:proofErr w:type="spellStart"/>
            <w:r w:rsidRPr="00A05C9B">
              <w:rPr>
                <w:rFonts w:cs="Arial" w:eastAsia="Times New Roman" w:hAnsi="Century Gothic" w:ascii="Century Gothic"/>
                <w:sz w:val="20"/>
                <w:szCs w:val="20"/>
                <w:lang w:eastAsia="hr-HR"/>
              </w:rPr>
              <w:t>des</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Acacias</w:t>
            </w:r>
            <w:proofErr w:type="spellEnd"/>
            <w:r w:rsidRPr="00A05C9B">
              <w:rPr>
                <w:rFonts w:cs="Arial" w:eastAsia="Times New Roman" w:hAnsi="Century Gothic" w:ascii="Century Gothic"/>
                <w:sz w:val="20"/>
                <w:szCs w:val="20"/>
                <w:lang w:eastAsia="hr-HR"/>
              </w:rPr>
              <w:t xml:space="preserve">, 59700 </w:t>
            </w:r>
            <w:proofErr w:type="spellStart"/>
            <w:r w:rsidRPr="00A05C9B">
              <w:rPr>
                <w:rFonts w:cs="Arial" w:eastAsia="Times New Roman" w:hAnsi="Century Gothic" w:ascii="Century Gothic"/>
                <w:sz w:val="20"/>
                <w:szCs w:val="20"/>
                <w:lang w:eastAsia="hr-HR"/>
              </w:rPr>
              <w:t>en</w:t>
            </w:r>
            <w:proofErr w:type="spellEnd"/>
            <w:r w:rsidRPr="00A05C9B">
              <w:rPr>
                <w:rFonts w:cs="Arial" w:eastAsia="Times New Roman" w:hAnsi="Century Gothic" w:ascii="Century Gothic"/>
                <w:sz w:val="20"/>
                <w:szCs w:val="20"/>
                <w:lang w:eastAsia="hr-HR"/>
              </w:rPr>
              <w:t>-</w:t>
            </w:r>
            <w:proofErr w:type="spellStart"/>
            <w:r w:rsidRPr="00A05C9B">
              <w:rPr>
                <w:rFonts w:cs="Arial" w:eastAsia="Times New Roman" w:hAnsi="Century Gothic" w:ascii="Century Gothic"/>
                <w:sz w:val="20"/>
                <w:szCs w:val="20"/>
                <w:lang w:eastAsia="hr-HR"/>
              </w:rPr>
              <w:t>Marcq</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Baroeul</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Francuka</w:t>
            </w:r>
            <w:proofErr w:type="spellEnd"/>
            <w:r w:rsidRPr="00A05C9B">
              <w:rPr>
                <w:rFonts w:cs="Arial" w:eastAsia="Times New Roman" w:hAnsi="Century Gothic" w:ascii="Century Gothic"/>
                <w:sz w:val="20"/>
                <w:szCs w:val="20"/>
                <w:lang w:eastAsia="hr-HR"/>
              </w:rPr>
              <w:t xml:space="preserve"> (Omiška 1, </w:t>
            </w:r>
            <w:proofErr w:type="spellStart"/>
            <w:r w:rsidRPr="00A05C9B">
              <w:rPr>
                <w:rFonts w:cs="Arial" w:eastAsia="Times New Roman" w:hAnsi="Century Gothic" w:ascii="Century Gothic"/>
                <w:sz w:val="20"/>
                <w:szCs w:val="20"/>
                <w:lang w:eastAsia="hr-HR"/>
              </w:rPr>
              <w:t>Promajna</w:t>
            </w:r>
            <w:proofErr w:type="spellEnd"/>
            <w:r w:rsidRPr="00A05C9B">
              <w:rPr>
                <w:rFonts w:cs="Arial" w:eastAsia="Times New Roman" w:hAnsi="Century Gothic" w:ascii="Century Gothic"/>
                <w:sz w:val="20"/>
                <w:szCs w:val="20"/>
                <w:lang w:eastAsia="hr-HR"/>
              </w:rPr>
              <w:t>), OIB:84677869260</w:t>
            </w:r>
          </w:p>
        </w:tc>
        <w:tc>
          <w:tcPr>
            <w:tcW w:type="dxa" w:w="3969"/>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eastAsia="Times New Roman" w:hAnsi="Century Gothic" w:ascii="Century Gothic"/>
                <w:sz w:val="20"/>
                <w:szCs w:val="20"/>
                <w:lang w:eastAsia="hr-HR"/>
              </w:rPr>
            </w:pPr>
            <w:r w:rsidRPr="00A05C9B">
              <w:rPr>
                <w:rFonts w:cs="Arial" w:eastAsia="Times New Roman" w:hAnsi="Century Gothic" w:ascii="Century Gothic"/>
                <w:sz w:val="20"/>
                <w:szCs w:val="20"/>
                <w:lang w:eastAsia="hr-HR"/>
              </w:rPr>
              <w:t>Ugovor o zalogu na nekretninama od 17.3.2012. radi osiguranja novčane tražbine u iznosu od 1.150.000,00 EUR</w:t>
            </w:r>
          </w:p>
        </w:tc>
        <w:tc>
          <w:tcPr>
            <w:tcW w:type="dxa" w:w="4394"/>
            <w:tcBorders>
              <w:top w:space="0" w:sz="4" w:color="auto" w:val="single"/>
              <w:left w:space="0" w:sz="4" w:color="auto" w:val="single"/>
              <w:bottom w:space="0" w:sz="4" w:color="auto" w:val="single"/>
              <w:right w:space="0" w:sz="4" w:color="auto" w:val="single"/>
            </w:tcBorders>
            <w:hideMark/>
          </w:tcPr>
          <w:p w:rsidRDefault="00A05C9B" w:rsidP="00A05C9B" w:rsidR="00A05C9B" w:rsidRPr="00A05C9B">
            <w:pPr>
              <w:spacing w:lineRule="auto" w:line="288" w:after="0"/>
              <w:rPr>
                <w:rFonts w:cs="Arial" w:eastAsia="Times New Roman" w:hAnsi="Century Gothic" w:ascii="Century Gothic"/>
                <w:sz w:val="20"/>
                <w:szCs w:val="20"/>
                <w:lang w:eastAsia="hr-HR"/>
              </w:rPr>
            </w:pPr>
            <w:proofErr w:type="spellStart"/>
            <w:r w:rsidRPr="00A05C9B">
              <w:rPr>
                <w:rFonts w:cs="Arial" w:eastAsia="Times New Roman" w:hAnsi="Century Gothic" w:ascii="Century Gothic"/>
                <w:sz w:val="20"/>
                <w:szCs w:val="20"/>
                <w:lang w:eastAsia="hr-HR"/>
              </w:rPr>
              <w:t>Razlučno</w:t>
            </w:r>
            <w:proofErr w:type="spellEnd"/>
            <w:r w:rsidRPr="00A05C9B">
              <w:rPr>
                <w:rFonts w:cs="Arial" w:eastAsia="Times New Roman" w:hAnsi="Century Gothic" w:ascii="Century Gothic"/>
                <w:sz w:val="20"/>
                <w:szCs w:val="20"/>
                <w:lang w:eastAsia="hr-HR"/>
              </w:rPr>
              <w:t xml:space="preserve"> pravo odnosi se na nekretnine u vlasništvu stečajnog dužnika koje su položene u katastarskoj općini Vrapče Novo i to:                                                                                            - z.k.ul. 1990, kat. četica 227/1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sa 702 m²,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227/3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sa 48 m²,                                                                                                                              - </w:t>
            </w:r>
            <w:proofErr w:type="spellStart"/>
            <w:r w:rsidRPr="00A05C9B">
              <w:rPr>
                <w:rFonts w:cs="Arial" w:eastAsia="Times New Roman" w:hAnsi="Century Gothic" w:ascii="Century Gothic"/>
                <w:sz w:val="20"/>
                <w:szCs w:val="20"/>
                <w:lang w:eastAsia="hr-HR"/>
              </w:rPr>
              <w:t>zk.ul</w:t>
            </w:r>
            <w:proofErr w:type="spellEnd"/>
            <w:r w:rsidRPr="00A05C9B">
              <w:rPr>
                <w:rFonts w:cs="Arial" w:eastAsia="Times New Roman" w:hAnsi="Century Gothic" w:ascii="Century Gothic"/>
                <w:sz w:val="20"/>
                <w:szCs w:val="20"/>
                <w:lang w:eastAsia="hr-HR"/>
              </w:rPr>
              <w:t xml:space="preserve">. 17227,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226/1,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sa 705 m²,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226/2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sa 702 m²,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226/3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sa 55 m²,                                                                                                                                                      - </w:t>
            </w:r>
            <w:proofErr w:type="spellStart"/>
            <w:r w:rsidRPr="00A05C9B">
              <w:rPr>
                <w:rFonts w:cs="Arial" w:eastAsia="Times New Roman" w:hAnsi="Century Gothic" w:ascii="Century Gothic"/>
                <w:sz w:val="20"/>
                <w:szCs w:val="20"/>
                <w:lang w:eastAsia="hr-HR"/>
              </w:rPr>
              <w:t>zk.ul</w:t>
            </w:r>
            <w:proofErr w:type="spellEnd"/>
            <w:r w:rsidRPr="00A05C9B">
              <w:rPr>
                <w:rFonts w:cs="Arial" w:eastAsia="Times New Roman" w:hAnsi="Century Gothic" w:ascii="Century Gothic"/>
                <w:sz w:val="20"/>
                <w:szCs w:val="20"/>
                <w:lang w:eastAsia="hr-HR"/>
              </w:rPr>
              <w:t xml:space="preserve">. 100428,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228/1,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sa 702 m²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228/3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sa 46 m²,                                                                                                 - </w:t>
            </w:r>
            <w:proofErr w:type="spellStart"/>
            <w:r w:rsidRPr="00A05C9B">
              <w:rPr>
                <w:rFonts w:cs="Arial" w:eastAsia="Times New Roman" w:hAnsi="Century Gothic" w:ascii="Century Gothic"/>
                <w:sz w:val="20"/>
                <w:szCs w:val="20"/>
                <w:lang w:eastAsia="hr-HR"/>
              </w:rPr>
              <w:t>zk.ul</w:t>
            </w:r>
            <w:proofErr w:type="spellEnd"/>
            <w:r w:rsidRPr="00A05C9B">
              <w:rPr>
                <w:rFonts w:cs="Arial" w:eastAsia="Times New Roman" w:hAnsi="Century Gothic" w:ascii="Century Gothic"/>
                <w:sz w:val="20"/>
                <w:szCs w:val="20"/>
                <w:lang w:eastAsia="hr-HR"/>
              </w:rPr>
              <w:t xml:space="preserve">. 14136,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229/1,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sa 703 m²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229/2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sa 703 m², </w:t>
            </w:r>
            <w:proofErr w:type="spellStart"/>
            <w:r w:rsidRPr="00A05C9B">
              <w:rPr>
                <w:rFonts w:cs="Arial" w:eastAsia="Times New Roman" w:hAnsi="Century Gothic" w:ascii="Century Gothic"/>
                <w:sz w:val="20"/>
                <w:szCs w:val="20"/>
                <w:lang w:eastAsia="hr-HR"/>
              </w:rPr>
              <w:t>kat.čestica</w:t>
            </w:r>
            <w:proofErr w:type="spellEnd"/>
            <w:r w:rsidRPr="00A05C9B">
              <w:rPr>
                <w:rFonts w:cs="Arial" w:eastAsia="Times New Roman" w:hAnsi="Century Gothic" w:ascii="Century Gothic"/>
                <w:sz w:val="20"/>
                <w:szCs w:val="20"/>
                <w:lang w:eastAsia="hr-HR"/>
              </w:rPr>
              <w:t xml:space="preserve"> 229/3 oranica </w:t>
            </w:r>
            <w:proofErr w:type="spellStart"/>
            <w:r w:rsidRPr="00A05C9B">
              <w:rPr>
                <w:rFonts w:cs="Arial" w:eastAsia="Times New Roman" w:hAnsi="Century Gothic" w:ascii="Century Gothic"/>
                <w:sz w:val="20"/>
                <w:szCs w:val="20"/>
                <w:lang w:eastAsia="hr-HR"/>
              </w:rPr>
              <w:t>Kozinčev</w:t>
            </w:r>
            <w:proofErr w:type="spellEnd"/>
            <w:r w:rsidRPr="00A05C9B">
              <w:rPr>
                <w:rFonts w:cs="Arial" w:eastAsia="Times New Roman" w:hAnsi="Century Gothic" w:ascii="Century Gothic"/>
                <w:sz w:val="20"/>
                <w:szCs w:val="20"/>
                <w:lang w:eastAsia="hr-HR"/>
              </w:rPr>
              <w:t xml:space="preserve"> </w:t>
            </w:r>
            <w:proofErr w:type="spellStart"/>
            <w:r w:rsidRPr="00A05C9B">
              <w:rPr>
                <w:rFonts w:cs="Arial" w:eastAsia="Times New Roman" w:hAnsi="Century Gothic" w:ascii="Century Gothic"/>
                <w:sz w:val="20"/>
                <w:szCs w:val="20"/>
                <w:lang w:eastAsia="hr-HR"/>
              </w:rPr>
              <w:t>breg</w:t>
            </w:r>
            <w:proofErr w:type="spellEnd"/>
            <w:r w:rsidRPr="00A05C9B">
              <w:rPr>
                <w:rFonts w:cs="Arial" w:eastAsia="Times New Roman" w:hAnsi="Century Gothic" w:ascii="Century Gothic"/>
                <w:sz w:val="20"/>
                <w:szCs w:val="20"/>
                <w:lang w:eastAsia="hr-HR"/>
              </w:rPr>
              <w:t xml:space="preserve"> površine 38 m², </w:t>
            </w:r>
          </w:p>
        </w:tc>
      </w:tr>
    </w:tbl>
    <w:p w:rsidRDefault="00A05C9B" w:rsidP="00A05C9B" w:rsidR="00A05C9B" w:rsidRPr="00A05C9B">
      <w:pPr>
        <w:widowControl w:val="false"/>
        <w:suppressAutoHyphens/>
        <w:autoSpaceDN w:val="false"/>
        <w:spacing w:lineRule="auto" w:line="288" w:after="0"/>
        <w:jc w:val="both"/>
        <w:textAlignment w:val="baseline"/>
        <w:rPr>
          <w:rFonts w:cs="Tahoma" w:eastAsia="SimSun" w:hAnsi="Century Gothic" w:ascii="Century Gothic"/>
          <w:kern w:val="3"/>
          <w:lang w:bidi="hi-IN" w:eastAsia="zh-CN" w:val="pl-PL"/>
        </w:rPr>
      </w:pPr>
    </w:p>
    <w:p w:rsidRDefault="00A05C9B" w:rsidP="00A05C9B" w:rsidR="00A05C9B" w:rsidRPr="00A05C9B">
      <w:pPr>
        <w:spacing w:lineRule="auto" w:line="276" w:after="200"/>
        <w:rPr>
          <w:rFonts w:cs="Times New Roman" w:eastAsia="Calibri" w:hAnsi="Century Gothic" w:ascii="Century Gothic"/>
          <w:sz w:val="22"/>
          <w:szCs w:val="22"/>
        </w:rPr>
      </w:pPr>
      <w:r w:rsidRPr="00A05C9B">
        <w:rPr>
          <w:rFonts w:cs="Times New Roman" w:eastAsia="Calibri" w:hAnsi="Century Gothic" w:ascii="Century Gothic"/>
          <w:sz w:val="22"/>
          <w:szCs w:val="22"/>
        </w:rPr>
        <w:t>Zagreb, 24.8.2017.</w:t>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p>
    <w:p w:rsidRDefault="00A05C9B" w:rsidP="00A05C9B" w:rsidR="00A05C9B" w:rsidRPr="00A05C9B">
      <w:pPr>
        <w:spacing w:lineRule="auto" w:line="288" w:after="0"/>
        <w:rPr>
          <w:rFonts w:cs="Times New Roman" w:eastAsia="Calibri" w:hAnsi="Century Gothic" w:ascii="Century Gothic"/>
          <w:sz w:val="22"/>
          <w:szCs w:val="22"/>
        </w:rPr>
      </w:pP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t>Za TD PENA GRAD d.o.o. u stečaju</w:t>
      </w:r>
    </w:p>
    <w:p w:rsidRDefault="00A05C9B" w:rsidP="00A05C9B" w:rsidR="00A05C9B" w:rsidRPr="00A05C9B">
      <w:pPr>
        <w:spacing w:lineRule="auto" w:line="288" w:after="0"/>
        <w:rPr>
          <w:rFonts w:cs="Times New Roman" w:eastAsia="Calibri" w:hAnsi="Century Gothic" w:ascii="Century Gothic"/>
          <w:sz w:val="22"/>
          <w:szCs w:val="22"/>
        </w:rPr>
      </w:pP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r>
      <w:r w:rsidRPr="00A05C9B">
        <w:rPr>
          <w:rFonts w:cs="Times New Roman" w:eastAsia="Calibri" w:hAnsi="Century Gothic" w:ascii="Century Gothic"/>
          <w:sz w:val="22"/>
          <w:szCs w:val="22"/>
        </w:rPr>
        <w:tab/>
        <w:t xml:space="preserve">stečajni upravitelj Jelena </w:t>
      </w:r>
      <w:proofErr w:type="spellStart"/>
      <w:r w:rsidRPr="00A05C9B">
        <w:rPr>
          <w:rFonts w:cs="Times New Roman" w:eastAsia="Calibri" w:hAnsi="Century Gothic" w:ascii="Century Gothic"/>
          <w:sz w:val="22"/>
          <w:szCs w:val="22"/>
        </w:rPr>
        <w:t>Stankus</w:t>
      </w:r>
      <w:proofErr w:type="spellEnd"/>
      <w:r w:rsidRPr="00A05C9B">
        <w:rPr>
          <w:rFonts w:cs="Times New Roman" w:eastAsia="Calibri" w:hAnsi="Century Gothic" w:ascii="Century Gothic"/>
          <w:sz w:val="22"/>
          <w:szCs w:val="22"/>
        </w:rPr>
        <w:t>-</w:t>
      </w:r>
      <w:proofErr w:type="spellStart"/>
      <w:r w:rsidRPr="00A05C9B">
        <w:rPr>
          <w:rFonts w:cs="Times New Roman" w:eastAsia="Calibri" w:hAnsi="Century Gothic" w:ascii="Century Gothic"/>
          <w:sz w:val="22"/>
          <w:szCs w:val="22"/>
        </w:rPr>
        <w:t>Tkalec</w:t>
      </w:r>
      <w:proofErr w:type="spellEnd"/>
    </w:p>
    <w:p w:rsidRDefault="00A05C9B" w:rsidP="004F27AE" w:rsidR="00A05C9B">
      <w:pPr>
        <w:pStyle w:val="NormaleSPIS"/>
      </w:pPr>
    </w:p>
    <w:p w:rsidRDefault="00A05C9B" w:rsidP="004F27AE" w:rsidR="00A05C9B">
      <w:pPr>
        <w:pStyle w:val="NormaleSPIS"/>
      </w:pPr>
    </w:p>
    <w:p w:rsidRDefault="00A05C9B" w:rsidP="004F27AE" w:rsidR="00A05C9B">
      <w:pPr>
        <w:pStyle w:val="NormaleSPIS"/>
      </w:pPr>
    </w:p>
    <w:p w:rsidRDefault="00A05C9B" w:rsidP="004F27AE" w:rsidR="00A05C9B">
      <w:pPr>
        <w:pStyle w:val="NormaleSPIS"/>
      </w:pPr>
    </w:p>
    <w:p w:rsidRDefault="00A05C9B" w:rsidP="004F27AE" w:rsidR="00A05C9B">
      <w:pPr>
        <w:pStyle w:val="NormaleSPIS"/>
      </w:pPr>
    </w:p>
    <w:p w:rsidRDefault="00A05C9B" w:rsidP="004F27AE" w:rsidR="00A05C9B">
      <w:pPr>
        <w:pStyle w:val="NormaleSPIS"/>
      </w:pPr>
    </w:p>
    <w:p w:rsidRDefault="00A05C9B" w:rsidP="004F27AE" w:rsidR="00A05C9B">
      <w:pPr>
        <w:pStyle w:val="NormaleSPIS"/>
      </w:pPr>
    </w:p>
    <w:p w:rsidRDefault="00A05C9B" w:rsidP="004F27AE" w:rsidR="00A05C9B">
      <w:pPr>
        <w:pStyle w:val="NormaleSPIS"/>
      </w:pPr>
    </w:p>
    <w:p w:rsidRDefault="00A05C9B" w:rsidP="004F27AE" w:rsidR="00A05C9B">
      <w:pPr>
        <w:pStyle w:val="NormaleSPIS"/>
      </w:pPr>
    </w:p>
    <w:p w:rsidRDefault="00A05C9B" w:rsidP="004F27AE" w:rsidR="00A05C9B">
      <w:pPr>
        <w:pStyle w:val="NormaleSPIS"/>
      </w:pPr>
    </w:p>
    <w:p w:rsidRDefault="00A05C9B" w:rsidP="004F27AE" w:rsidR="00A05C9B">
      <w:pPr>
        <w:pStyle w:val="NormaleSPIS"/>
      </w:pPr>
      <w:bookmarkStart w:name="_GoBack" w:id="0"/>
      <w:bookmarkEnd w:id="0"/>
    </w:p>
    <w:p w:rsidRDefault="00A05C9B" w:rsidP="004F27AE" w:rsidR="00A05C9B">
      <w:pPr>
        <w:pStyle w:val="NormaleSPIS"/>
      </w:pPr>
    </w:p>
    <w:p w:rsidRDefault="00A05C9B" w:rsidP="00A05C9B" w:rsidR="00A05C9B" w:rsidRPr="00A05C9B">
      <w:pPr>
        <w:spacing w:lineRule="auto" w:line="288" w:after="0"/>
        <w:rPr>
          <w:rFonts w:cs="Tahoma" w:eastAsia="Arial Unicode MS" w:hAnsi="Tahoma" w:ascii="Tahoma"/>
          <w:b/>
          <w:bCs/>
          <w:color w:val="000000"/>
          <w:sz w:val="20"/>
          <w:szCs w:val="20"/>
          <w:u w:color="000000"/>
          <w:lang w:eastAsia="hr-HR"/>
        </w:rPr>
      </w:pPr>
      <w:r w:rsidRPr="00A05C9B">
        <w:rPr>
          <w:rFonts w:cs="Tahoma" w:eastAsia="Arial Unicode MS" w:hAnsi="Tahoma" w:ascii="Tahoma"/>
          <w:b/>
          <w:bCs/>
          <w:color w:val="000000"/>
          <w:sz w:val="20"/>
          <w:szCs w:val="20"/>
          <w:u w:color="000000"/>
          <w:lang w:eastAsia="hr-HR" w:val="pl-PL"/>
        </w:rPr>
        <w:lastRenderedPageBreak/>
        <w:t>Nadle</w:t>
      </w:r>
      <w:r w:rsidRPr="00A05C9B">
        <w:rPr>
          <w:rFonts w:cs="Tahoma" w:eastAsia="Arial Unicode MS" w:hAnsi="Tahoma" w:ascii="Tahoma"/>
          <w:b/>
          <w:bCs/>
          <w:color w:val="000000"/>
          <w:sz w:val="20"/>
          <w:szCs w:val="20"/>
          <w:u w:color="000000"/>
          <w:lang w:eastAsia="hr-HR"/>
        </w:rPr>
        <w:t>ž</w:t>
      </w:r>
      <w:r w:rsidRPr="00A05C9B">
        <w:rPr>
          <w:rFonts w:cs="Tahoma" w:eastAsia="Arial Unicode MS" w:hAnsi="Tahoma" w:ascii="Tahoma"/>
          <w:b/>
          <w:bCs/>
          <w:color w:val="000000"/>
          <w:sz w:val="20"/>
          <w:szCs w:val="20"/>
          <w:u w:color="000000"/>
          <w:lang w:eastAsia="hr-HR" w:val="pl-PL"/>
        </w:rPr>
        <w:t>an trgova</w:t>
      </w:r>
      <w:r w:rsidRPr="00A05C9B">
        <w:rPr>
          <w:rFonts w:cs="Tahoma" w:eastAsia="Arial Unicode MS" w:hAnsi="Tahoma" w:ascii="Tahoma"/>
          <w:b/>
          <w:bCs/>
          <w:color w:val="000000"/>
          <w:sz w:val="20"/>
          <w:szCs w:val="20"/>
          <w:u w:color="000000"/>
          <w:lang w:eastAsia="hr-HR"/>
        </w:rPr>
        <w:t>č</w:t>
      </w:r>
      <w:r w:rsidRPr="00A05C9B">
        <w:rPr>
          <w:rFonts w:cs="Tahoma" w:eastAsia="Arial Unicode MS" w:hAnsi="Tahoma" w:ascii="Tahoma"/>
          <w:b/>
          <w:bCs/>
          <w:color w:val="000000"/>
          <w:sz w:val="20"/>
          <w:szCs w:val="20"/>
          <w:u w:color="000000"/>
          <w:lang w:eastAsia="hr-HR" w:val="pl-PL"/>
        </w:rPr>
        <w:t xml:space="preserve">ki sud: </w:t>
      </w:r>
      <w:r w:rsidRPr="00A05C9B">
        <w:rPr>
          <w:rFonts w:cs="Tahoma" w:eastAsia="Arial Unicode MS" w:hAnsi="Tahoma" w:ascii="Tahoma"/>
          <w:b/>
          <w:bCs/>
          <w:color w:val="000000"/>
          <w:sz w:val="20"/>
          <w:szCs w:val="20"/>
          <w:u w:color="000000"/>
          <w:lang w:eastAsia="hr-HR"/>
        </w:rPr>
        <w:tab/>
        <w:t>Trgovački sud u Bjelovaru</w:t>
      </w:r>
    </w:p>
    <w:p w:rsidRDefault="00A05C9B" w:rsidP="00A05C9B" w:rsidR="00A05C9B" w:rsidRPr="00A05C9B">
      <w:pPr>
        <w:spacing w:lineRule="auto" w:line="288" w:after="0"/>
        <w:rPr>
          <w:rFonts w:cs="Tahoma" w:eastAsia="Arial Unicode MS" w:hAnsi="Tahoma" w:ascii="Tahoma"/>
          <w:b/>
          <w:bCs/>
          <w:color w:val="000000"/>
          <w:sz w:val="20"/>
          <w:szCs w:val="20"/>
          <w:u w:color="000000"/>
          <w:lang w:eastAsia="hr-HR"/>
        </w:rPr>
      </w:pPr>
      <w:r w:rsidRPr="00A05C9B">
        <w:rPr>
          <w:rFonts w:cs="Tahoma" w:eastAsia="Arial Unicode MS" w:hAnsi="Tahoma" w:ascii="Tahoma"/>
          <w:b/>
          <w:bCs/>
          <w:color w:val="000000"/>
          <w:sz w:val="20"/>
          <w:szCs w:val="20"/>
          <w:u w:color="000000"/>
          <w:lang w:eastAsia="hr-HR" w:val="pl-PL"/>
        </w:rPr>
        <w:t>Poslovni broj spisa:</w:t>
      </w:r>
      <w:r w:rsidRPr="00A05C9B">
        <w:rPr>
          <w:rFonts w:cs="Tahoma" w:eastAsia="Arial Unicode MS" w:hAnsi="Tahoma" w:ascii="Tahoma"/>
          <w:b/>
          <w:bCs/>
          <w:color w:val="000000"/>
          <w:sz w:val="20"/>
          <w:szCs w:val="20"/>
          <w:u w:color="000000"/>
          <w:lang w:eastAsia="hr-HR" w:val="pl-PL"/>
        </w:rPr>
        <w:tab/>
      </w:r>
      <w:r w:rsidRPr="00A05C9B">
        <w:rPr>
          <w:rFonts w:cs="Tahoma" w:eastAsia="Arial Unicode MS" w:hAnsi="Tahoma" w:ascii="Tahoma"/>
          <w:b/>
          <w:bCs/>
          <w:color w:val="000000"/>
          <w:sz w:val="20"/>
          <w:szCs w:val="20"/>
          <w:u w:color="000000"/>
          <w:lang w:eastAsia="hr-HR" w:val="pl-PL"/>
        </w:rPr>
        <w:tab/>
        <w:t>St-245/2017</w:t>
      </w:r>
    </w:p>
    <w:p w:rsidRDefault="00A05C9B" w:rsidP="00A05C9B" w:rsidR="00A05C9B" w:rsidRPr="00A05C9B">
      <w:pPr>
        <w:spacing w:lineRule="auto" w:line="288" w:after="0"/>
        <w:rPr>
          <w:rFonts w:cs="Tahoma" w:eastAsia="Arial Unicode MS" w:hAnsi="Tahoma" w:ascii="Tahoma"/>
          <w:b/>
          <w:bCs/>
          <w:color w:val="000000"/>
          <w:sz w:val="20"/>
          <w:szCs w:val="20"/>
          <w:u w:color="000000"/>
          <w:lang w:eastAsia="hr-HR" w:val="pl-PL"/>
        </w:rPr>
      </w:pPr>
      <w:r w:rsidRPr="00A05C9B">
        <w:rPr>
          <w:rFonts w:cs="Tahoma" w:eastAsia="Arial Unicode MS" w:hAnsi="Tahoma" w:ascii="Tahoma"/>
          <w:b/>
          <w:bCs/>
          <w:color w:val="000000"/>
          <w:sz w:val="20"/>
          <w:szCs w:val="20"/>
          <w:u w:color="000000"/>
          <w:lang w:eastAsia="hr-HR" w:val="pl-PL"/>
        </w:rPr>
        <w:t xml:space="preserve">Dužnik: </w:t>
      </w:r>
      <w:r w:rsidRPr="00A05C9B">
        <w:rPr>
          <w:rFonts w:cs="Tahoma" w:eastAsia="Arial Unicode MS" w:hAnsi="Tahoma" w:ascii="Tahoma"/>
          <w:b/>
          <w:bCs/>
          <w:color w:val="000000"/>
          <w:sz w:val="20"/>
          <w:szCs w:val="20"/>
          <w:u w:color="000000"/>
          <w:lang w:eastAsia="hr-HR" w:val="pl-PL"/>
        </w:rPr>
        <w:tab/>
      </w:r>
      <w:r w:rsidRPr="00A05C9B">
        <w:rPr>
          <w:rFonts w:cs="Tahoma" w:eastAsia="Arial Unicode MS" w:hAnsi="Tahoma" w:ascii="Tahoma"/>
          <w:b/>
          <w:bCs/>
          <w:color w:val="000000"/>
          <w:sz w:val="20"/>
          <w:szCs w:val="20"/>
          <w:u w:color="000000"/>
          <w:lang w:eastAsia="hr-HR" w:val="pl-PL"/>
        </w:rPr>
        <w:tab/>
      </w:r>
      <w:r w:rsidRPr="00A05C9B">
        <w:rPr>
          <w:rFonts w:cs="Tahoma" w:eastAsia="Arial Unicode MS" w:hAnsi="Tahoma" w:ascii="Tahoma"/>
          <w:b/>
          <w:bCs/>
          <w:color w:val="000000"/>
          <w:sz w:val="20"/>
          <w:szCs w:val="20"/>
          <w:u w:color="000000"/>
          <w:lang w:eastAsia="hr-HR" w:val="pl-PL"/>
        </w:rPr>
        <w:tab/>
        <w:t xml:space="preserve">PENA GRAD d.o.o. u stečaju, Lašćinska cesta 119/A, </w:t>
      </w:r>
    </w:p>
    <w:p w:rsidRDefault="00A05C9B" w:rsidP="00A05C9B" w:rsidR="00A05C9B" w:rsidRPr="00A05C9B">
      <w:pPr>
        <w:spacing w:lineRule="auto" w:line="288" w:after="0"/>
        <w:ind w:left="2880"/>
        <w:rPr>
          <w:rFonts w:cs="Tahoma" w:eastAsia="Arial Unicode MS" w:hAnsi="Tahoma" w:ascii="Tahoma"/>
          <w:b/>
          <w:bCs/>
          <w:color w:val="000000"/>
          <w:sz w:val="20"/>
          <w:szCs w:val="20"/>
          <w:u w:color="000000"/>
          <w:lang w:eastAsia="hr-HR" w:val="pl-PL"/>
        </w:rPr>
      </w:pPr>
      <w:r w:rsidRPr="00A05C9B">
        <w:rPr>
          <w:rFonts w:cs="Tahoma" w:eastAsia="Arial Unicode MS" w:hAnsi="Tahoma" w:ascii="Tahoma"/>
          <w:b/>
          <w:bCs/>
          <w:color w:val="000000"/>
          <w:sz w:val="20"/>
          <w:szCs w:val="20"/>
          <w:u w:color="000000"/>
          <w:lang w:eastAsia="hr-HR" w:val="pl-PL"/>
        </w:rPr>
        <w:t>Zagreb, OIB: 89597493147, MBS: 080561525</w:t>
      </w:r>
    </w:p>
    <w:p w:rsidRDefault="00A05C9B" w:rsidP="00A05C9B" w:rsidR="00A05C9B" w:rsidRPr="00A05C9B">
      <w:pPr>
        <w:spacing w:after="0"/>
        <w:jc w:val="both"/>
        <w:rPr>
          <w:rFonts w:cs="Tahoma" w:eastAsia="Tahoma" w:hAnsi="Tahoma" w:ascii="Tahoma"/>
          <w:color w:val="000000"/>
          <w:sz w:val="20"/>
          <w:szCs w:val="20"/>
          <w:u w:color="000000"/>
          <w:lang w:eastAsia="hr-HR"/>
        </w:rPr>
      </w:pPr>
      <w:r w:rsidRPr="00A05C9B">
        <w:rPr>
          <w:rFonts w:cs="Tahoma" w:eastAsia="Tahoma" w:hAnsi="Tahoma" w:ascii="Tahoma"/>
          <w:color w:val="000000"/>
          <w:sz w:val="20"/>
          <w:szCs w:val="20"/>
          <w:u w:color="000000"/>
          <w:lang w:eastAsia="hr-HR"/>
        </w:rPr>
        <w:tab/>
      </w:r>
    </w:p>
    <w:p w:rsidRDefault="00A05C9B" w:rsidP="00A05C9B" w:rsidR="00A05C9B" w:rsidRPr="00A05C9B">
      <w:p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Rješenjem Trgovačkog suda u Bjelovaru</w:t>
      </w:r>
      <w:r w:rsidRPr="00A05C9B">
        <w:rPr>
          <w:rFonts w:cs="Tahoma" w:eastAsia="Arial Unicode MS" w:hAnsi="Tahoma" w:ascii="Tahoma"/>
          <w:color w:val="000000"/>
          <w:sz w:val="20"/>
          <w:szCs w:val="20"/>
          <w:u w:color="000000"/>
          <w:lang w:eastAsia="hr-HR" w:val="en-US"/>
        </w:rPr>
        <w:t xml:space="preserve">, </w:t>
      </w:r>
      <w:proofErr w:type="spellStart"/>
      <w:r w:rsidRPr="00A05C9B">
        <w:rPr>
          <w:rFonts w:cs="Tahoma" w:eastAsia="Arial Unicode MS" w:hAnsi="Tahoma" w:ascii="Tahoma"/>
          <w:color w:val="000000"/>
          <w:sz w:val="20"/>
          <w:szCs w:val="20"/>
          <w:u w:color="000000"/>
          <w:lang w:eastAsia="hr-HR" w:val="en-US"/>
        </w:rPr>
        <w:t>poslovni</w:t>
      </w:r>
      <w:proofErr w:type="spellEnd"/>
      <w:r w:rsidRPr="00A05C9B">
        <w:rPr>
          <w:rFonts w:cs="Tahoma" w:eastAsia="Arial Unicode MS" w:hAnsi="Tahoma" w:ascii="Tahoma"/>
          <w:color w:val="000000"/>
          <w:sz w:val="20"/>
          <w:szCs w:val="20"/>
          <w:u w:color="000000"/>
          <w:lang w:eastAsia="hr-HR" w:val="en-US"/>
        </w:rPr>
        <w:t xml:space="preserve"> </w:t>
      </w:r>
      <w:proofErr w:type="spellStart"/>
      <w:r w:rsidRPr="00A05C9B">
        <w:rPr>
          <w:rFonts w:cs="Tahoma" w:eastAsia="Arial Unicode MS" w:hAnsi="Tahoma" w:ascii="Tahoma"/>
          <w:color w:val="000000"/>
          <w:sz w:val="20"/>
          <w:szCs w:val="20"/>
          <w:u w:color="000000"/>
          <w:lang w:eastAsia="hr-HR" w:val="en-US"/>
        </w:rPr>
        <w:t>broj</w:t>
      </w:r>
      <w:proofErr w:type="spellEnd"/>
      <w:r w:rsidRPr="00A05C9B">
        <w:rPr>
          <w:rFonts w:cs="Tahoma" w:eastAsia="Arial Unicode MS" w:hAnsi="Tahoma" w:ascii="Tahoma"/>
          <w:color w:val="000000"/>
          <w:sz w:val="20"/>
          <w:szCs w:val="20"/>
          <w:u w:color="000000"/>
          <w:lang w:eastAsia="hr-HR" w:val="en-US"/>
        </w:rPr>
        <w:t xml:space="preserve">: 5. St-245/2017-5 od </w:t>
      </w:r>
      <w:proofErr w:type="gramStart"/>
      <w:r w:rsidRPr="00A05C9B">
        <w:rPr>
          <w:rFonts w:cs="Tahoma" w:eastAsia="Arial Unicode MS" w:hAnsi="Tahoma" w:ascii="Tahoma"/>
          <w:color w:val="000000"/>
          <w:sz w:val="20"/>
          <w:szCs w:val="20"/>
          <w:u w:color="000000"/>
          <w:lang w:eastAsia="hr-HR" w:val="en-US"/>
        </w:rPr>
        <w:t>dana  6</w:t>
      </w:r>
      <w:proofErr w:type="gramEnd"/>
      <w:r w:rsidRPr="00A05C9B">
        <w:rPr>
          <w:rFonts w:cs="Tahoma" w:eastAsia="Arial Unicode MS" w:hAnsi="Tahoma" w:ascii="Tahoma"/>
          <w:color w:val="000000"/>
          <w:sz w:val="20"/>
          <w:szCs w:val="20"/>
          <w:u w:color="000000"/>
          <w:lang w:eastAsia="hr-HR" w:val="en-US"/>
        </w:rPr>
        <w:t xml:space="preserve">. </w:t>
      </w:r>
      <w:proofErr w:type="spellStart"/>
      <w:proofErr w:type="gramStart"/>
      <w:r w:rsidRPr="00A05C9B">
        <w:rPr>
          <w:rFonts w:cs="Tahoma" w:eastAsia="Arial Unicode MS" w:hAnsi="Tahoma" w:ascii="Tahoma"/>
          <w:color w:val="000000"/>
          <w:sz w:val="20"/>
          <w:szCs w:val="20"/>
          <w:u w:color="000000"/>
          <w:lang w:eastAsia="hr-HR" w:val="en-US"/>
        </w:rPr>
        <w:t>lipnja</w:t>
      </w:r>
      <w:proofErr w:type="spellEnd"/>
      <w:proofErr w:type="gramEnd"/>
      <w:r w:rsidRPr="00A05C9B">
        <w:rPr>
          <w:rFonts w:cs="Tahoma" w:eastAsia="Arial Unicode MS" w:hAnsi="Tahoma" w:ascii="Tahoma"/>
          <w:color w:val="000000"/>
          <w:sz w:val="20"/>
          <w:szCs w:val="20"/>
          <w:u w:color="000000"/>
          <w:lang w:eastAsia="hr-HR" w:val="en-US"/>
        </w:rPr>
        <w:t xml:space="preserve"> 2017. </w:t>
      </w:r>
      <w:proofErr w:type="spellStart"/>
      <w:proofErr w:type="gramStart"/>
      <w:r w:rsidRPr="00A05C9B">
        <w:rPr>
          <w:rFonts w:cs="Tahoma" w:eastAsia="Arial Unicode MS" w:hAnsi="Tahoma" w:ascii="Tahoma"/>
          <w:color w:val="000000"/>
          <w:sz w:val="20"/>
          <w:szCs w:val="20"/>
          <w:u w:color="000000"/>
          <w:lang w:eastAsia="hr-HR" w:val="en-US"/>
        </w:rPr>
        <w:t>godine</w:t>
      </w:r>
      <w:proofErr w:type="spellEnd"/>
      <w:proofErr w:type="gramEnd"/>
      <w:r w:rsidRPr="00A05C9B">
        <w:rPr>
          <w:rFonts w:cs="Tahoma" w:eastAsia="Arial Unicode MS" w:hAnsi="Tahoma" w:ascii="Tahoma"/>
          <w:color w:val="000000"/>
          <w:sz w:val="20"/>
          <w:szCs w:val="20"/>
          <w:u w:color="000000"/>
          <w:lang w:eastAsia="hr-HR" w:val="en-US"/>
        </w:rPr>
        <w:t xml:space="preserve"> </w:t>
      </w:r>
      <w:proofErr w:type="spellStart"/>
      <w:r w:rsidRPr="00A05C9B">
        <w:rPr>
          <w:rFonts w:cs="Tahoma" w:eastAsia="Arial Unicode MS" w:hAnsi="Tahoma" w:ascii="Tahoma"/>
          <w:color w:val="000000"/>
          <w:sz w:val="20"/>
          <w:szCs w:val="20"/>
          <w:u w:color="000000"/>
          <w:lang w:eastAsia="hr-HR" w:val="en-US"/>
        </w:rPr>
        <w:t>otvoren</w:t>
      </w:r>
      <w:proofErr w:type="spellEnd"/>
      <w:r w:rsidRPr="00A05C9B">
        <w:rPr>
          <w:rFonts w:cs="Tahoma" w:eastAsia="Arial Unicode MS" w:hAnsi="Tahoma" w:ascii="Tahoma"/>
          <w:color w:val="000000"/>
          <w:sz w:val="20"/>
          <w:szCs w:val="20"/>
          <w:u w:color="000000"/>
          <w:lang w:eastAsia="hr-HR" w:val="en-US"/>
        </w:rPr>
        <w:t xml:space="preserve"> je </w:t>
      </w:r>
      <w:proofErr w:type="spellStart"/>
      <w:r w:rsidRPr="00A05C9B">
        <w:rPr>
          <w:rFonts w:cs="Tahoma" w:eastAsia="Arial Unicode MS" w:hAnsi="Tahoma" w:ascii="Tahoma"/>
          <w:color w:val="000000"/>
          <w:sz w:val="20"/>
          <w:szCs w:val="20"/>
          <w:u w:color="000000"/>
          <w:lang w:eastAsia="hr-HR" w:val="en-US"/>
        </w:rPr>
        <w:t>stečajni</w:t>
      </w:r>
      <w:proofErr w:type="spellEnd"/>
      <w:r w:rsidRPr="00A05C9B">
        <w:rPr>
          <w:rFonts w:cs="Tahoma" w:eastAsia="Arial Unicode MS" w:hAnsi="Tahoma" w:ascii="Tahoma"/>
          <w:color w:val="000000"/>
          <w:sz w:val="20"/>
          <w:szCs w:val="20"/>
          <w:u w:color="000000"/>
          <w:lang w:eastAsia="hr-HR" w:val="en-US"/>
        </w:rPr>
        <w:t xml:space="preserve"> </w:t>
      </w:r>
      <w:proofErr w:type="spellStart"/>
      <w:r w:rsidRPr="00A05C9B">
        <w:rPr>
          <w:rFonts w:cs="Tahoma" w:eastAsia="Arial Unicode MS" w:hAnsi="Tahoma" w:ascii="Tahoma"/>
          <w:color w:val="000000"/>
          <w:sz w:val="20"/>
          <w:szCs w:val="20"/>
          <w:u w:color="000000"/>
          <w:lang w:eastAsia="hr-HR" w:val="en-US"/>
        </w:rPr>
        <w:t>postupak</w:t>
      </w:r>
      <w:proofErr w:type="spellEnd"/>
      <w:r w:rsidRPr="00A05C9B">
        <w:rPr>
          <w:rFonts w:cs="Tahoma" w:eastAsia="Arial Unicode MS" w:hAnsi="Tahoma" w:ascii="Tahoma"/>
          <w:color w:val="000000"/>
          <w:sz w:val="20"/>
          <w:szCs w:val="20"/>
          <w:u w:color="000000"/>
          <w:lang w:eastAsia="hr-HR" w:val="en-US"/>
        </w:rPr>
        <w:t xml:space="preserve"> </w:t>
      </w:r>
      <w:r w:rsidRPr="00A05C9B">
        <w:rPr>
          <w:rFonts w:cs="Tahoma" w:eastAsia="Arial Unicode MS" w:hAnsi="Tahoma" w:ascii="Tahoma"/>
          <w:color w:val="000000"/>
          <w:sz w:val="20"/>
          <w:szCs w:val="20"/>
          <w:u w:color="000000"/>
          <w:lang w:eastAsia="hr-HR" w:val="sv-SE"/>
        </w:rPr>
        <w:t>nad du</w:t>
      </w:r>
      <w:proofErr w:type="spellStart"/>
      <w:r w:rsidRPr="00A05C9B">
        <w:rPr>
          <w:rFonts w:cs="Tahoma" w:eastAsia="Arial Unicode MS" w:hAnsi="Tahoma" w:ascii="Tahoma"/>
          <w:color w:val="000000"/>
          <w:sz w:val="20"/>
          <w:szCs w:val="20"/>
          <w:u w:color="000000"/>
          <w:lang w:eastAsia="hr-HR"/>
        </w:rPr>
        <w:t>žnikom</w:t>
      </w:r>
      <w:proofErr w:type="spellEnd"/>
      <w:r w:rsidRPr="00A05C9B">
        <w:rPr>
          <w:rFonts w:cs="Tahoma" w:eastAsia="Arial Unicode MS" w:hAnsi="Tahoma" w:ascii="Tahoma"/>
          <w:color w:val="000000"/>
          <w:sz w:val="20"/>
          <w:szCs w:val="20"/>
          <w:u w:color="000000"/>
          <w:lang w:eastAsia="hr-HR"/>
        </w:rPr>
        <w:t xml:space="preserve"> PENA GRAD d.o.o., Zagreb, </w:t>
      </w:r>
      <w:proofErr w:type="spellStart"/>
      <w:r w:rsidRPr="00A05C9B">
        <w:rPr>
          <w:rFonts w:cs="Tahoma" w:eastAsia="Arial Unicode MS" w:hAnsi="Tahoma" w:ascii="Tahoma"/>
          <w:color w:val="000000"/>
          <w:sz w:val="20"/>
          <w:szCs w:val="20"/>
          <w:u w:color="000000"/>
          <w:lang w:eastAsia="hr-HR"/>
        </w:rPr>
        <w:t>Lašćinska</w:t>
      </w:r>
      <w:proofErr w:type="spellEnd"/>
      <w:r w:rsidRPr="00A05C9B">
        <w:rPr>
          <w:rFonts w:cs="Tahoma" w:eastAsia="Arial Unicode MS" w:hAnsi="Tahoma" w:ascii="Tahoma"/>
          <w:color w:val="000000"/>
          <w:sz w:val="20"/>
          <w:szCs w:val="20"/>
          <w:u w:color="000000"/>
          <w:lang w:eastAsia="hr-HR"/>
        </w:rPr>
        <w:t xml:space="preserve"> cesta 119/A, OIB: 89597493147, MBS: 080561525, u kojem sam postupku imenovana stečajnim upraviteljem, te sukladno čl. 227.  Stečajnog zakona podnosim:</w:t>
      </w:r>
    </w:p>
    <w:p w:rsidRDefault="00A05C9B" w:rsidP="00A05C9B" w:rsidR="00A05C9B" w:rsidRPr="00A05C9B">
      <w:pPr>
        <w:spacing w:lineRule="auto" w:line="288" w:after="0"/>
        <w:jc w:val="both"/>
        <w:rPr>
          <w:rFonts w:cs="Tahoma" w:eastAsia="Tahoma" w:hAnsi="Tahoma" w:ascii="Tahoma"/>
          <w:color w:val="000000"/>
          <w:sz w:val="20"/>
          <w:szCs w:val="20"/>
          <w:u w:color="000000"/>
          <w:lang w:eastAsia="hr-HR"/>
        </w:rPr>
      </w:pPr>
    </w:p>
    <w:p w:rsidRDefault="00A05C9B" w:rsidP="00A05C9B" w:rsidR="00A05C9B" w:rsidRPr="00A05C9B">
      <w:pPr>
        <w:spacing w:after="0"/>
        <w:ind w:firstLine="708" w:left="708"/>
        <w:rPr>
          <w:rFonts w:cs="Tahoma" w:eastAsia="Tahoma" w:hAnsi="Tahoma" w:ascii="Tahoma"/>
          <w:b/>
          <w:bCs/>
          <w:color w:val="000000"/>
          <w:sz w:val="20"/>
          <w:szCs w:val="20"/>
          <w:u w:color="000000"/>
          <w:lang w:eastAsia="hr-HR"/>
        </w:rPr>
      </w:pPr>
    </w:p>
    <w:p w:rsidRDefault="00A05C9B" w:rsidP="00A05C9B" w:rsidR="00A05C9B" w:rsidRPr="00A05C9B">
      <w:pPr>
        <w:spacing w:after="0"/>
        <w:jc w:val="center"/>
        <w:rPr>
          <w:rFonts w:cs="Tahoma" w:eastAsia="Tahoma" w:hAnsi="Tahoma" w:ascii="Tahoma"/>
          <w:b/>
          <w:bCs/>
          <w:color w:val="000000"/>
          <w:sz w:val="20"/>
          <w:szCs w:val="20"/>
          <w:u w:color="000000"/>
          <w:lang w:eastAsia="hr-HR"/>
        </w:rPr>
      </w:pPr>
      <w:r w:rsidRPr="00A05C9B">
        <w:rPr>
          <w:rFonts w:cs="Tahoma" w:eastAsia="Arial Unicode MS" w:hAnsi="Tahoma" w:ascii="Tahoma"/>
          <w:b/>
          <w:bCs/>
          <w:color w:val="000000"/>
          <w:sz w:val="20"/>
          <w:szCs w:val="20"/>
          <w:u w:color="000000"/>
          <w:lang w:eastAsia="hr-HR"/>
        </w:rPr>
        <w:t>IZVJEŠĆE O GOSPODARSKOM POLOŽ</w:t>
      </w:r>
      <w:r w:rsidRPr="00A05C9B">
        <w:rPr>
          <w:rFonts w:cs="Tahoma" w:eastAsia="Arial Unicode MS" w:hAnsi="Tahoma" w:ascii="Tahoma"/>
          <w:b/>
          <w:bCs/>
          <w:color w:val="000000"/>
          <w:sz w:val="20"/>
          <w:szCs w:val="20"/>
          <w:u w:color="000000"/>
          <w:lang w:eastAsia="hr-HR" w:val="de-DE"/>
        </w:rPr>
        <w:t>AJU STE</w:t>
      </w:r>
      <w:r w:rsidRPr="00A05C9B">
        <w:rPr>
          <w:rFonts w:cs="Tahoma" w:eastAsia="Arial Unicode MS" w:hAnsi="Tahoma" w:ascii="Tahoma"/>
          <w:b/>
          <w:bCs/>
          <w:color w:val="000000"/>
          <w:sz w:val="20"/>
          <w:szCs w:val="20"/>
          <w:u w:color="000000"/>
          <w:lang w:eastAsia="hr-HR"/>
        </w:rPr>
        <w:t>ČAJNOG DUŽ</w:t>
      </w:r>
      <w:r w:rsidRPr="00A05C9B">
        <w:rPr>
          <w:rFonts w:cs="Tahoma" w:eastAsia="Arial Unicode MS" w:hAnsi="Tahoma" w:ascii="Tahoma"/>
          <w:b/>
          <w:bCs/>
          <w:color w:val="000000"/>
          <w:sz w:val="20"/>
          <w:szCs w:val="20"/>
          <w:u w:color="000000"/>
          <w:lang w:eastAsia="hr-HR" w:val="de-DE"/>
        </w:rPr>
        <w:t xml:space="preserve">NIKA </w:t>
      </w:r>
    </w:p>
    <w:p w:rsidRDefault="00A05C9B" w:rsidP="00A05C9B" w:rsidR="00A05C9B" w:rsidRPr="00A05C9B">
      <w:pPr>
        <w:spacing w:after="0"/>
        <w:jc w:val="center"/>
        <w:rPr>
          <w:rFonts w:cs="Tahoma" w:eastAsia="Tahoma" w:hAnsi="Tahoma" w:ascii="Tahoma"/>
          <w:b/>
          <w:bCs/>
          <w:color w:val="000000"/>
          <w:sz w:val="20"/>
          <w:szCs w:val="20"/>
          <w:u w:color="000000"/>
          <w:lang w:eastAsia="hr-HR"/>
        </w:rPr>
      </w:pPr>
      <w:r w:rsidRPr="00A05C9B">
        <w:rPr>
          <w:rFonts w:cs="Tahoma" w:eastAsia="Arial Unicode MS" w:hAnsi="Tahoma" w:ascii="Tahoma"/>
          <w:b/>
          <w:bCs/>
          <w:color w:val="000000"/>
          <w:sz w:val="20"/>
          <w:szCs w:val="20"/>
          <w:u w:color="000000"/>
          <w:lang w:eastAsia="hr-HR"/>
        </w:rPr>
        <w:t>I NJEGOVIM UZROCIMA</w:t>
      </w:r>
    </w:p>
    <w:p w:rsidRDefault="00A05C9B" w:rsidP="00A05C9B" w:rsidR="00A05C9B" w:rsidRPr="00A05C9B">
      <w:pPr>
        <w:spacing w:after="0"/>
        <w:ind w:firstLine="708" w:left="708"/>
        <w:rPr>
          <w:rFonts w:cs="Tahoma" w:eastAsia="Tahoma" w:hAnsi="Tahoma" w:ascii="Tahoma"/>
          <w:color w:val="000000"/>
          <w:sz w:val="20"/>
          <w:szCs w:val="20"/>
          <w:u w:color="000000"/>
          <w:lang w:eastAsia="hr-HR"/>
        </w:rPr>
      </w:pPr>
    </w:p>
    <w:p w:rsidRDefault="00A05C9B" w:rsidP="00A05C9B" w:rsidR="00A05C9B" w:rsidRPr="00A05C9B">
      <w:pPr>
        <w:spacing w:after="0"/>
        <w:ind w:firstLine="708" w:left="708"/>
        <w:rPr>
          <w:rFonts w:cs="Tahoma" w:eastAsia="Tahoma" w:hAnsi="Tahoma" w:ascii="Tahoma"/>
          <w:color w:val="000000"/>
          <w:sz w:val="20"/>
          <w:szCs w:val="20"/>
          <w:u w:color="000000"/>
          <w:lang w:eastAsia="hr-HR"/>
        </w:rPr>
      </w:pPr>
    </w:p>
    <w:p w:rsidRDefault="00A05C9B" w:rsidP="00A05C9B" w:rsidR="00A05C9B" w:rsidRPr="00A05C9B">
      <w:pPr>
        <w:spacing w:after="0"/>
        <w:ind w:firstLine="708" w:left="708"/>
        <w:jc w:val="center"/>
        <w:rPr>
          <w:rFonts w:cs="Tahoma" w:eastAsia="Tahoma" w:hAnsi="Tahoma" w:ascii="Tahoma"/>
          <w:color w:val="000000"/>
          <w:sz w:val="20"/>
          <w:szCs w:val="20"/>
          <w:u w:color="000000"/>
          <w:lang w:eastAsia="hr-HR"/>
        </w:rPr>
      </w:pPr>
    </w:p>
    <w:p w:rsidRDefault="00A05C9B" w:rsidP="00A05C9B" w:rsidR="00A05C9B" w:rsidRPr="00A05C9B">
      <w:pPr>
        <w:spacing w:lineRule="auto" w:line="288" w:after="0"/>
        <w:rPr>
          <w:rFonts w:cs="Tahoma" w:eastAsia="Tahoma" w:hAnsi="Tahoma" w:ascii="Tahoma"/>
          <w:b/>
          <w:bCs/>
          <w:color w:val="000000"/>
          <w:sz w:val="20"/>
          <w:szCs w:val="20"/>
          <w:u w:color="000000" w:val="single"/>
          <w:lang w:eastAsia="hr-HR"/>
        </w:rPr>
      </w:pPr>
      <w:r w:rsidRPr="00A05C9B">
        <w:rPr>
          <w:rFonts w:cs="Tahoma" w:eastAsia="Arial Unicode MS" w:hAnsi="Tahoma" w:ascii="Tahoma"/>
          <w:b/>
          <w:bCs/>
          <w:color w:val="000000"/>
          <w:sz w:val="20"/>
          <w:szCs w:val="20"/>
          <w:u w:color="000000" w:val="single"/>
          <w:lang w:eastAsia="hr-HR"/>
        </w:rPr>
        <w:t>I.  Opći podaci o stečajnom dužniku i poduzete radnje stečajnog upravitelja</w:t>
      </w:r>
    </w:p>
    <w:p w:rsidRDefault="00A05C9B" w:rsidP="00A05C9B" w:rsidR="00A05C9B" w:rsidRPr="00A05C9B">
      <w:pPr>
        <w:spacing w:lineRule="auto" w:line="288" w:after="0"/>
        <w:rPr>
          <w:rFonts w:cs="Tahoma" w:eastAsia="Tahoma"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bCs/>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Stečajni dužnik PENA GRAD </w:t>
      </w:r>
      <w:proofErr w:type="spellStart"/>
      <w:r w:rsidRPr="00A05C9B">
        <w:rPr>
          <w:rFonts w:cs="Tahoma" w:eastAsia="Arial Unicode MS" w:hAnsi="Tahoma" w:ascii="Tahoma"/>
          <w:color w:val="000000"/>
          <w:sz w:val="20"/>
          <w:szCs w:val="20"/>
          <w:u w:color="000000"/>
          <w:lang w:eastAsia="hr-HR" w:val="en-US"/>
        </w:rPr>
        <w:t>društvo</w:t>
      </w:r>
      <w:proofErr w:type="spellEnd"/>
      <w:r w:rsidRPr="00A05C9B">
        <w:rPr>
          <w:rFonts w:cs="Tahoma" w:eastAsia="Arial Unicode MS" w:hAnsi="Tahoma" w:ascii="Tahoma"/>
          <w:color w:val="000000"/>
          <w:sz w:val="20"/>
          <w:szCs w:val="20"/>
          <w:u w:color="000000"/>
          <w:lang w:eastAsia="hr-HR" w:val="en-US"/>
        </w:rPr>
        <w:t xml:space="preserve"> s </w:t>
      </w:r>
      <w:proofErr w:type="spellStart"/>
      <w:r w:rsidRPr="00A05C9B">
        <w:rPr>
          <w:rFonts w:cs="Tahoma" w:eastAsia="Arial Unicode MS" w:hAnsi="Tahoma" w:ascii="Tahoma"/>
          <w:color w:val="000000"/>
          <w:sz w:val="20"/>
          <w:szCs w:val="20"/>
          <w:u w:color="000000"/>
          <w:lang w:eastAsia="hr-HR" w:val="en-US"/>
        </w:rPr>
        <w:t>ograničenom</w:t>
      </w:r>
      <w:proofErr w:type="spellEnd"/>
      <w:r w:rsidRPr="00A05C9B">
        <w:rPr>
          <w:rFonts w:cs="Tahoma" w:eastAsia="Arial Unicode MS" w:hAnsi="Tahoma" w:ascii="Tahoma"/>
          <w:color w:val="000000"/>
          <w:sz w:val="20"/>
          <w:szCs w:val="20"/>
          <w:u w:color="000000"/>
          <w:lang w:eastAsia="hr-HR" w:val="en-US"/>
        </w:rPr>
        <w:t xml:space="preserve"> </w:t>
      </w:r>
      <w:proofErr w:type="spellStart"/>
      <w:r w:rsidRPr="00A05C9B">
        <w:rPr>
          <w:rFonts w:cs="Tahoma" w:eastAsia="Arial Unicode MS" w:hAnsi="Tahoma" w:ascii="Tahoma"/>
          <w:color w:val="000000"/>
          <w:sz w:val="20"/>
          <w:szCs w:val="20"/>
          <w:u w:color="000000"/>
          <w:lang w:eastAsia="hr-HR" w:val="en-US"/>
        </w:rPr>
        <w:t>odgovornošću</w:t>
      </w:r>
      <w:proofErr w:type="spellEnd"/>
      <w:r w:rsidRPr="00A05C9B">
        <w:rPr>
          <w:rFonts w:cs="Tahoma" w:eastAsia="Arial Unicode MS" w:hAnsi="Tahoma" w:ascii="Tahoma"/>
          <w:color w:val="000000"/>
          <w:sz w:val="20"/>
          <w:szCs w:val="20"/>
          <w:u w:color="000000"/>
          <w:lang w:eastAsia="hr-HR" w:val="en-US"/>
        </w:rPr>
        <w:t xml:space="preserve"> </w:t>
      </w:r>
      <w:proofErr w:type="spellStart"/>
      <w:r w:rsidRPr="00A05C9B">
        <w:rPr>
          <w:rFonts w:cs="Tahoma" w:eastAsia="Arial Unicode MS" w:hAnsi="Tahoma" w:ascii="Tahoma"/>
          <w:color w:val="000000"/>
          <w:sz w:val="20"/>
          <w:szCs w:val="20"/>
          <w:u w:color="000000"/>
          <w:lang w:eastAsia="hr-HR" w:val="en-US"/>
        </w:rPr>
        <w:t>za</w:t>
      </w:r>
      <w:proofErr w:type="spellEnd"/>
      <w:r w:rsidRPr="00A05C9B">
        <w:rPr>
          <w:rFonts w:cs="Tahoma" w:eastAsia="Arial Unicode MS" w:hAnsi="Tahoma" w:ascii="Tahoma"/>
          <w:color w:val="000000"/>
          <w:sz w:val="20"/>
          <w:szCs w:val="20"/>
          <w:u w:color="000000"/>
          <w:lang w:eastAsia="hr-HR" w:val="en-US"/>
        </w:rPr>
        <w:t xml:space="preserve"> </w:t>
      </w:r>
      <w:proofErr w:type="spellStart"/>
      <w:r w:rsidRPr="00A05C9B">
        <w:rPr>
          <w:rFonts w:cs="Tahoma" w:eastAsia="Arial Unicode MS" w:hAnsi="Tahoma" w:ascii="Tahoma"/>
          <w:color w:val="000000"/>
          <w:sz w:val="20"/>
          <w:szCs w:val="20"/>
          <w:u w:color="000000"/>
          <w:lang w:eastAsia="hr-HR" w:val="en-US"/>
        </w:rPr>
        <w:t>građevinarstvo</w:t>
      </w:r>
      <w:proofErr w:type="spellEnd"/>
      <w:r w:rsidRPr="00A05C9B">
        <w:rPr>
          <w:rFonts w:cs="Tahoma" w:eastAsia="Arial Unicode MS" w:hAnsi="Tahoma" w:ascii="Tahoma"/>
          <w:color w:val="000000"/>
          <w:sz w:val="20"/>
          <w:szCs w:val="20"/>
          <w:u w:color="000000"/>
          <w:lang w:eastAsia="hr-HR" w:val="en-US"/>
        </w:rPr>
        <w:t xml:space="preserve">, </w:t>
      </w:r>
      <w:proofErr w:type="spellStart"/>
      <w:r w:rsidRPr="00A05C9B">
        <w:rPr>
          <w:rFonts w:cs="Tahoma" w:eastAsia="Arial Unicode MS" w:hAnsi="Tahoma" w:ascii="Tahoma"/>
          <w:color w:val="000000"/>
          <w:sz w:val="20"/>
          <w:szCs w:val="20"/>
          <w:u w:color="000000"/>
          <w:lang w:eastAsia="hr-HR" w:val="en-US"/>
        </w:rPr>
        <w:t>usluge</w:t>
      </w:r>
      <w:proofErr w:type="spellEnd"/>
      <w:r w:rsidRPr="00A05C9B">
        <w:rPr>
          <w:rFonts w:cs="Tahoma" w:eastAsia="Arial Unicode MS" w:hAnsi="Tahoma" w:ascii="Tahoma"/>
          <w:color w:val="000000"/>
          <w:sz w:val="20"/>
          <w:szCs w:val="20"/>
          <w:u w:color="000000"/>
          <w:lang w:eastAsia="hr-HR" w:val="en-US"/>
        </w:rPr>
        <w:t xml:space="preserve"> </w:t>
      </w:r>
      <w:proofErr w:type="spellStart"/>
      <w:r w:rsidRPr="00A05C9B">
        <w:rPr>
          <w:rFonts w:cs="Tahoma" w:eastAsia="Arial Unicode MS" w:hAnsi="Tahoma" w:ascii="Tahoma"/>
          <w:color w:val="000000"/>
          <w:sz w:val="20"/>
          <w:szCs w:val="20"/>
          <w:u w:color="000000"/>
          <w:lang w:eastAsia="hr-HR" w:val="en-US"/>
        </w:rPr>
        <w:t>i</w:t>
      </w:r>
      <w:proofErr w:type="spellEnd"/>
      <w:r w:rsidRPr="00A05C9B">
        <w:rPr>
          <w:rFonts w:cs="Tahoma" w:eastAsia="Arial Unicode MS" w:hAnsi="Tahoma" w:ascii="Tahoma"/>
          <w:color w:val="000000"/>
          <w:sz w:val="20"/>
          <w:szCs w:val="20"/>
          <w:u w:color="000000"/>
          <w:lang w:eastAsia="hr-HR" w:val="en-US"/>
        </w:rPr>
        <w:t xml:space="preserve"> </w:t>
      </w:r>
      <w:proofErr w:type="spellStart"/>
      <w:r w:rsidRPr="00A05C9B">
        <w:rPr>
          <w:rFonts w:cs="Tahoma" w:eastAsia="Arial Unicode MS" w:hAnsi="Tahoma" w:ascii="Tahoma"/>
          <w:color w:val="000000"/>
          <w:sz w:val="20"/>
          <w:szCs w:val="20"/>
          <w:u w:color="000000"/>
          <w:lang w:eastAsia="hr-HR" w:val="en-US"/>
        </w:rPr>
        <w:t>trgovinu</w:t>
      </w:r>
      <w:proofErr w:type="spellEnd"/>
      <w:r w:rsidRPr="00A05C9B">
        <w:rPr>
          <w:rFonts w:cs="Tahoma" w:eastAsia="Arial Unicode MS" w:hAnsi="Tahoma" w:ascii="Tahoma"/>
          <w:color w:val="000000"/>
          <w:sz w:val="20"/>
          <w:szCs w:val="20"/>
          <w:u w:color="000000"/>
          <w:lang w:eastAsia="hr-HR"/>
        </w:rPr>
        <w:t>, skraćeni naziv PENA GRAD d.o.o., registriran je kod Trgovačkog suda u Zagrebu, pod MBS: 080561525. O</w:t>
      </w:r>
      <w:r w:rsidRPr="00A05C9B">
        <w:rPr>
          <w:rFonts w:cs="Tahoma" w:eastAsia="Arial Unicode MS" w:hAnsi="Tahoma" w:ascii="Tahoma"/>
          <w:bCs/>
          <w:color w:val="000000"/>
          <w:sz w:val="20"/>
          <w:szCs w:val="20"/>
          <w:u w:color="000000"/>
          <w:lang w:eastAsia="hr-HR"/>
        </w:rPr>
        <w:t xml:space="preserve">snivači društva bili su Željko </w:t>
      </w:r>
      <w:proofErr w:type="spellStart"/>
      <w:r w:rsidRPr="00A05C9B">
        <w:rPr>
          <w:rFonts w:cs="Tahoma" w:eastAsia="Arial Unicode MS" w:hAnsi="Tahoma" w:ascii="Tahoma"/>
          <w:bCs/>
          <w:color w:val="000000"/>
          <w:sz w:val="20"/>
          <w:szCs w:val="20"/>
          <w:u w:color="000000"/>
          <w:lang w:eastAsia="hr-HR"/>
        </w:rPr>
        <w:t>Penavić</w:t>
      </w:r>
      <w:proofErr w:type="spellEnd"/>
      <w:r w:rsidRPr="00A05C9B">
        <w:rPr>
          <w:rFonts w:cs="Tahoma" w:eastAsia="Arial Unicode MS" w:hAnsi="Tahoma" w:ascii="Tahoma"/>
          <w:bCs/>
          <w:color w:val="000000"/>
          <w:sz w:val="20"/>
          <w:szCs w:val="20"/>
          <w:u w:color="000000"/>
          <w:lang w:eastAsia="hr-HR"/>
        </w:rPr>
        <w:t xml:space="preserve"> i TD DINARIK d.o.o. sa osnivačkim kapitalom od 25.000,00 kn. Nad </w:t>
      </w:r>
      <w:r w:rsidRPr="00A05C9B">
        <w:rPr>
          <w:rFonts w:cs="Tahoma" w:eastAsia="Arial Unicode MS" w:hAnsi="Tahoma" w:ascii="Tahoma"/>
          <w:bCs/>
          <w:color w:val="000000"/>
          <w:sz w:val="20"/>
          <w:szCs w:val="20"/>
          <w:u w:color="000000" w:val="single"/>
          <w:lang w:eastAsia="hr-HR"/>
        </w:rPr>
        <w:t>TD DINARIK d.o.o. otvoren je stečajni postupak 16.1.2017. godine</w:t>
      </w:r>
      <w:r w:rsidRPr="00A05C9B">
        <w:rPr>
          <w:rFonts w:cs="Tahoma" w:eastAsia="Arial Unicode MS" w:hAnsi="Tahoma" w:ascii="Tahoma"/>
          <w:bCs/>
          <w:color w:val="000000"/>
          <w:sz w:val="20"/>
          <w:szCs w:val="20"/>
          <w:u w:color="000000"/>
          <w:lang w:eastAsia="hr-HR"/>
        </w:rPr>
        <w:t xml:space="preserve"> Rješenjem Trgovačkog suda u Zagrebu poslovni broj: St-112/15, u kojem je postupku imenovan stečajni upravitelj Tomislav </w:t>
      </w:r>
      <w:proofErr w:type="spellStart"/>
      <w:r w:rsidRPr="00A05C9B">
        <w:rPr>
          <w:rFonts w:cs="Tahoma" w:eastAsia="Arial Unicode MS" w:hAnsi="Tahoma" w:ascii="Tahoma"/>
          <w:bCs/>
          <w:color w:val="000000"/>
          <w:sz w:val="20"/>
          <w:szCs w:val="20"/>
          <w:u w:color="000000"/>
          <w:lang w:eastAsia="hr-HR"/>
        </w:rPr>
        <w:t>Đuričin</w:t>
      </w:r>
      <w:proofErr w:type="spellEnd"/>
      <w:r w:rsidRPr="00A05C9B">
        <w:rPr>
          <w:rFonts w:cs="Tahoma" w:eastAsia="Arial Unicode MS" w:hAnsi="Tahoma" w:ascii="Tahoma"/>
          <w:bCs/>
          <w:color w:val="000000"/>
          <w:sz w:val="20"/>
          <w:szCs w:val="20"/>
          <w:u w:color="000000"/>
          <w:lang w:eastAsia="hr-HR"/>
        </w:rPr>
        <w:t xml:space="preserve"> iz Varaždina. </w:t>
      </w:r>
    </w:p>
    <w:p w:rsidRDefault="00A05C9B" w:rsidP="00A05C9B" w:rsidR="00A05C9B" w:rsidRPr="00A05C9B">
      <w:pPr>
        <w:spacing w:lineRule="auto" w:line="288" w:after="0"/>
        <w:jc w:val="both"/>
        <w:rPr>
          <w:rFonts w:cs="Tahoma" w:eastAsia="Arial Unicode MS" w:hAnsi="Tahoma" w:ascii="Tahoma"/>
          <w:bCs/>
          <w:color w:val="000000"/>
          <w:sz w:val="20"/>
          <w:szCs w:val="20"/>
          <w:u w:color="000000"/>
          <w:lang w:eastAsia="hr-HR"/>
        </w:rPr>
      </w:pPr>
    </w:p>
    <w:p w:rsidRDefault="00A05C9B" w:rsidP="00A05C9B" w:rsidR="00A05C9B" w:rsidRPr="00A05C9B">
      <w:p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Osnovna djelatnost stečajnog dužnika prije otvaranja stečajnog postupka bila je gradnja stambenih i nestambenih zgrada, šifre djelatnosti 4120 po NKD-u. Na dan otvaranja stečajnog postupka stečajni dužnik nije imao zaposlene radnike.</w:t>
      </w:r>
    </w:p>
    <w:p w:rsidRDefault="00A05C9B" w:rsidP="00A05C9B" w:rsidR="00A05C9B" w:rsidRPr="00A05C9B">
      <w:pPr>
        <w:spacing w:lineRule="auto" w:line="288" w:after="0"/>
        <w:jc w:val="both"/>
        <w:rPr>
          <w:rFonts w:cs="Tahoma" w:eastAsia="Tahoma"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Oglas o otvaranju stečajnog postupka sa pozivom vjerovnicima za prijavu tražbina u stečajni postupak, te ispitnog ročišta određenih za dan 8. rujna 2017. godine objavljen je na e-oglasnoj ploči suda dana </w:t>
      </w:r>
      <w:r w:rsidRPr="00A05C9B">
        <w:rPr>
          <w:rFonts w:cs="Tahoma" w:eastAsia="Arial Unicode MS" w:hAnsi="Tahoma" w:ascii="Tahoma"/>
          <w:color w:val="000000"/>
          <w:sz w:val="20"/>
          <w:szCs w:val="20"/>
          <w:u w:color="000000"/>
          <w:lang w:eastAsia="hr-HR" w:val="en-US"/>
        </w:rPr>
        <w:t xml:space="preserve">06.06.2017.g. </w:t>
      </w:r>
      <w:proofErr w:type="gramStart"/>
      <w:r w:rsidRPr="00A05C9B">
        <w:rPr>
          <w:rFonts w:cs="Tahoma" w:eastAsia="Arial Unicode MS" w:hAnsi="Tahoma" w:ascii="Tahoma"/>
          <w:color w:val="000000"/>
          <w:sz w:val="20"/>
          <w:szCs w:val="20"/>
          <w:u w:color="000000"/>
          <w:lang w:eastAsia="hr-HR" w:val="en-US"/>
        </w:rPr>
        <w:t>u</w:t>
      </w:r>
      <w:proofErr w:type="gramEnd"/>
      <w:r w:rsidRPr="00A05C9B">
        <w:rPr>
          <w:rFonts w:cs="Tahoma" w:eastAsia="Arial Unicode MS" w:hAnsi="Tahoma" w:ascii="Tahoma"/>
          <w:color w:val="000000"/>
          <w:sz w:val="20"/>
          <w:szCs w:val="20"/>
          <w:u w:color="000000"/>
          <w:lang w:eastAsia="hr-HR" w:val="en-US"/>
        </w:rPr>
        <w:t xml:space="preserve"> 14:05:36 </w:t>
      </w:r>
      <w:r w:rsidRPr="00A05C9B">
        <w:rPr>
          <w:rFonts w:cs="Tahoma" w:eastAsia="Arial Unicode MS" w:hAnsi="Tahoma" w:ascii="Tahoma"/>
          <w:color w:val="000000"/>
          <w:sz w:val="20"/>
          <w:szCs w:val="20"/>
          <w:u w:color="000000"/>
          <w:lang w:eastAsia="hr-HR"/>
        </w:rPr>
        <w:t>h.</w:t>
      </w:r>
    </w:p>
    <w:p w:rsidRDefault="00A05C9B" w:rsidP="00A05C9B" w:rsidR="00A05C9B" w:rsidRPr="00A05C9B">
      <w:pPr>
        <w:spacing w:lineRule="auto" w:line="288" w:after="0"/>
        <w:jc w:val="both"/>
        <w:rPr>
          <w:rFonts w:cs="Tahoma" w:eastAsia="Tahoma"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Stečajni upravitelj  preuzeo je</w:t>
      </w:r>
      <w:r w:rsidRPr="00A05C9B">
        <w:rPr>
          <w:rFonts w:cs="Tahoma" w:eastAsia="Arial Unicode MS" w:hAnsi="Tahoma" w:ascii="Tahoma"/>
          <w:color w:val="000000"/>
          <w:sz w:val="20"/>
          <w:szCs w:val="20"/>
          <w:u w:color="000000"/>
          <w:lang w:eastAsia="hr-HR" w:val="fr-FR"/>
        </w:rPr>
        <w:t xml:space="preserve"> du</w:t>
      </w:r>
      <w:proofErr w:type="spellStart"/>
      <w:r w:rsidRPr="00A05C9B">
        <w:rPr>
          <w:rFonts w:cs="Tahoma" w:eastAsia="Arial Unicode MS" w:hAnsi="Tahoma" w:ascii="Tahoma"/>
          <w:color w:val="000000"/>
          <w:sz w:val="20"/>
          <w:szCs w:val="20"/>
          <w:u w:color="000000"/>
          <w:lang w:eastAsia="hr-HR"/>
        </w:rPr>
        <w:t>žnost</w:t>
      </w:r>
      <w:proofErr w:type="spellEnd"/>
      <w:r w:rsidRPr="00A05C9B">
        <w:rPr>
          <w:rFonts w:cs="Tahoma" w:eastAsia="Arial Unicode MS" w:hAnsi="Tahoma" w:ascii="Tahoma"/>
          <w:color w:val="000000"/>
          <w:sz w:val="20"/>
          <w:szCs w:val="20"/>
          <w:u w:color="000000"/>
          <w:lang w:eastAsia="hr-HR"/>
        </w:rPr>
        <w:t xml:space="preserve"> danom donošenja Rješenja o otvaranju stečajnog  postupka, te su nakon preuzimanja dužnosti poduzete aktivnosti kako slijedi:</w:t>
      </w:r>
    </w:p>
    <w:p w:rsidRDefault="00A05C9B" w:rsidP="00A05C9B" w:rsidR="00A05C9B" w:rsidRPr="00A05C9B">
      <w:pPr>
        <w:numPr>
          <w:ilvl w:val="0"/>
          <w:numId w:val="44"/>
        </w:num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izrađen je novi štambilj stečajnog dužnika s oznakom „</w:t>
      </w:r>
      <w:r w:rsidRPr="00A05C9B">
        <w:rPr>
          <w:rFonts w:cs="Tahoma" w:eastAsia="Arial Unicode MS" w:hAnsi="Tahoma" w:ascii="Tahoma"/>
          <w:color w:val="000000"/>
          <w:sz w:val="20"/>
          <w:szCs w:val="20"/>
          <w:u w:color="000000"/>
          <w:lang w:eastAsia="hr-HR" w:val="de-DE"/>
        </w:rPr>
        <w:t xml:space="preserve">u </w:t>
      </w:r>
      <w:proofErr w:type="spellStart"/>
      <w:r w:rsidRPr="00A05C9B">
        <w:rPr>
          <w:rFonts w:cs="Tahoma" w:eastAsia="Arial Unicode MS" w:hAnsi="Tahoma" w:ascii="Tahoma"/>
          <w:color w:val="000000"/>
          <w:sz w:val="20"/>
          <w:szCs w:val="20"/>
          <w:u w:color="000000"/>
          <w:lang w:eastAsia="hr-HR" w:val="de-DE"/>
        </w:rPr>
        <w:t>ste</w:t>
      </w:r>
      <w:proofErr w:type="spellEnd"/>
      <w:r w:rsidRPr="00A05C9B">
        <w:rPr>
          <w:rFonts w:cs="Tahoma" w:eastAsia="Arial Unicode MS" w:hAnsi="Tahoma" w:ascii="Tahoma"/>
          <w:color w:val="000000"/>
          <w:sz w:val="20"/>
          <w:szCs w:val="20"/>
          <w:u w:color="000000"/>
          <w:lang w:eastAsia="hr-HR"/>
        </w:rPr>
        <w:t xml:space="preserve">čaju“, </w:t>
      </w:r>
    </w:p>
    <w:p w:rsidRDefault="00A05C9B" w:rsidP="00A05C9B" w:rsidR="00A05C9B" w:rsidRPr="00A05C9B">
      <w:pPr>
        <w:numPr>
          <w:ilvl w:val="0"/>
          <w:numId w:val="44"/>
        </w:num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ovjeren je potpis stečajnog upravitelja i isti je deponiran na Trgovačkom sudu u Zagrebu,</w:t>
      </w:r>
    </w:p>
    <w:p w:rsidRDefault="00A05C9B" w:rsidP="00A05C9B" w:rsidR="00A05C9B" w:rsidRPr="00A05C9B">
      <w:pPr>
        <w:numPr>
          <w:ilvl w:val="0"/>
          <w:numId w:val="44"/>
        </w:num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poslana je obavijest Državnom zavodu za statistiku za razvrstavanje stečajnog dužnika po djelatnosti,</w:t>
      </w:r>
    </w:p>
    <w:p w:rsidRDefault="00A05C9B" w:rsidP="00A05C9B" w:rsidR="00A05C9B" w:rsidRPr="00A05C9B">
      <w:pPr>
        <w:numPr>
          <w:ilvl w:val="0"/>
          <w:numId w:val="44"/>
        </w:num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otvoren je poslovni račun stečajnog dužnika u Podravskoj banci d.d., IBAN HR7723860021119017559,</w:t>
      </w:r>
    </w:p>
    <w:p w:rsidRDefault="00A05C9B" w:rsidP="00A05C9B" w:rsidR="00A05C9B" w:rsidRPr="00A05C9B">
      <w:pPr>
        <w:numPr>
          <w:ilvl w:val="0"/>
          <w:numId w:val="44"/>
        </w:num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obavljeni su razgovori sa bivšom odgovornom osobom i zatražena je knjigovodstvena dokumentacija prije otvaranja stečajnog postupka,</w:t>
      </w:r>
    </w:p>
    <w:p w:rsidRDefault="00A05C9B" w:rsidP="00A05C9B" w:rsidR="00A05C9B" w:rsidRPr="00A05C9B">
      <w:pPr>
        <w:numPr>
          <w:ilvl w:val="0"/>
          <w:numId w:val="44"/>
        </w:num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izvršena je analiza radi utvrđivanja osnovanosti tražbina pristiglih vjerovnika stečajnog dužnika do 14.8.2017. godine, </w:t>
      </w:r>
    </w:p>
    <w:p w:rsidRDefault="00A05C9B" w:rsidP="00A05C9B" w:rsidR="00A05C9B" w:rsidRPr="00A05C9B">
      <w:pPr>
        <w:numPr>
          <w:ilvl w:val="0"/>
          <w:numId w:val="44"/>
        </w:num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sklopljen je ugovor o obavljanju knjigovodstvenih usluga za stečajnog dužnika sa TD BIRO PLUS d.o.o. iz Čakovca za iznos od 1.250,00 kn mjesečno,</w:t>
      </w:r>
    </w:p>
    <w:p w:rsidRDefault="00A05C9B" w:rsidP="00A05C9B" w:rsidR="00A05C9B" w:rsidRPr="00A05C9B">
      <w:pPr>
        <w:numPr>
          <w:ilvl w:val="0"/>
          <w:numId w:val="45"/>
        </w:num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sastavljen je popis nekretnina stečajnog dužnika,</w:t>
      </w:r>
    </w:p>
    <w:p w:rsidRDefault="00A05C9B" w:rsidP="00A05C9B" w:rsidR="00A05C9B" w:rsidRPr="00A05C9B">
      <w:pPr>
        <w:numPr>
          <w:ilvl w:val="0"/>
          <w:numId w:val="45"/>
        </w:num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lastRenderedPageBreak/>
        <w:t>utvrđen je popis predmeta stečajne mase sukladno čl. 221. Stečajnog zakona i sačinjen je pregled imovine i obveza sukladno čl. 223. Stečajnog zakona,</w:t>
      </w:r>
    </w:p>
    <w:p w:rsidRDefault="00A05C9B" w:rsidP="00A05C9B" w:rsidR="00A05C9B" w:rsidRPr="00A05C9B">
      <w:pPr>
        <w:numPr>
          <w:ilvl w:val="0"/>
          <w:numId w:val="45"/>
        </w:num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izrađena je početna stečajna bilanca,</w:t>
      </w:r>
    </w:p>
    <w:p w:rsidRDefault="00A05C9B" w:rsidP="00A05C9B" w:rsidR="00A05C9B" w:rsidRPr="00A05C9B">
      <w:pPr>
        <w:numPr>
          <w:ilvl w:val="0"/>
          <w:numId w:val="45"/>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sastavljena je tablica tražbina vjerovnika po isplatnim redovima.</w:t>
      </w:r>
    </w:p>
    <w:p w:rsidRDefault="00A05C9B" w:rsidP="00A05C9B" w:rsidR="00A05C9B" w:rsidRPr="00A05C9B">
      <w:pPr>
        <w:spacing w:lineRule="auto" w:line="288" w:after="0"/>
        <w:jc w:val="both"/>
        <w:rPr>
          <w:rFonts w:cs="Tahoma" w:eastAsia="Arial Unicode MS" w:hAnsi="Tahoma" w:ascii="Tahoma"/>
          <w:b/>
          <w:bCs/>
          <w:color w:val="000000"/>
          <w:sz w:val="20"/>
          <w:szCs w:val="20"/>
          <w:u w:color="000000"/>
          <w:lang w:eastAsia="hr-HR"/>
        </w:rPr>
      </w:pPr>
    </w:p>
    <w:p w:rsidRDefault="00A05C9B" w:rsidP="00A05C9B" w:rsidR="00A05C9B" w:rsidRPr="00A05C9B">
      <w:pPr>
        <w:spacing w:lineRule="auto" w:line="288" w:after="0"/>
        <w:jc w:val="both"/>
        <w:rPr>
          <w:rFonts w:cs="Tahoma" w:eastAsia="Tahoma" w:hAnsi="Tahoma" w:ascii="Tahoma"/>
          <w:b/>
          <w:bCs/>
          <w:color w:val="000000"/>
          <w:sz w:val="20"/>
          <w:szCs w:val="20"/>
          <w:u w:color="000000"/>
          <w:lang w:eastAsia="hr-HR"/>
        </w:rPr>
      </w:pPr>
      <w:r w:rsidRPr="00A05C9B">
        <w:rPr>
          <w:rFonts w:cs="Tahoma" w:eastAsia="Arial Unicode MS" w:hAnsi="Tahoma" w:ascii="Tahoma"/>
          <w:b/>
          <w:bCs/>
          <w:color w:val="000000"/>
          <w:sz w:val="20"/>
          <w:szCs w:val="20"/>
          <w:u w:color="000000"/>
          <w:lang w:eastAsia="hr-HR"/>
        </w:rPr>
        <w:t>Uzroci stečaja</w:t>
      </w: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Vjerovnik Republika Hrvatska, Ministarstvo financija, Porezna uprava, područni ured Zagreb podnio je prijedlog za otvaranje stečajnog postupka jer dužnik ima nenaplaćene dospjele, a neizmirene obveze u ukupnom iznosu od 9.753,04 kn i imovinu (nekretnine) iz koje bi se mogli naplatiti. Također je tijekom prethodnog postupka FINA dostavila potvrdu o blokadi računa i nepodmirenim obvezama čime je ispunjen uvjet za otvaranje stečajnog postupka iz razloga nesposobnosti za plaćanje.</w:t>
      </w: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Obzirom da je račun društva prije otvaranja stečajnog postupka blokiran, da nisu podmirivane tekuće obveze te da stečajni dužnik više godina ne obavlja poslovnu djelatnost, smatram </w:t>
      </w:r>
      <w:r w:rsidRPr="00A05C9B">
        <w:rPr>
          <w:rFonts w:cs="Tahoma" w:eastAsia="Arial Unicode MS" w:hAnsi="Tahoma" w:ascii="Tahoma"/>
          <w:color w:val="000000"/>
          <w:sz w:val="20"/>
          <w:szCs w:val="20"/>
          <w:u w:color="000000" w:val="single"/>
          <w:lang w:eastAsia="hr-HR"/>
        </w:rPr>
        <w:t>da nastavak poslovanja stečajnog dužnika nije moguć</w:t>
      </w:r>
      <w:r w:rsidRPr="00A05C9B">
        <w:rPr>
          <w:rFonts w:cs="Tahoma" w:eastAsia="Arial Unicode MS" w:hAnsi="Tahoma" w:ascii="Tahoma"/>
          <w:color w:val="000000"/>
          <w:sz w:val="20"/>
          <w:szCs w:val="20"/>
          <w:u w:color="000000"/>
          <w:lang w:eastAsia="hr-HR"/>
        </w:rPr>
        <w:t>.</w:t>
      </w:r>
    </w:p>
    <w:p w:rsidRDefault="00A05C9B" w:rsidP="00A05C9B" w:rsidR="00A05C9B" w:rsidRPr="00A05C9B">
      <w:pPr>
        <w:spacing w:lineRule="auto" w:line="288" w:after="0"/>
        <w:jc w:val="both"/>
        <w:rPr>
          <w:rFonts w:cs="Tahoma" w:eastAsia="Tahoma" w:hAnsi="Tahoma" w:ascii="Tahoma"/>
          <w:b/>
          <w:bCs/>
          <w:color w:val="000000"/>
          <w:sz w:val="20"/>
          <w:szCs w:val="20"/>
          <w:u w:color="000000" w:val="single"/>
          <w:lang w:eastAsia="hr-HR"/>
        </w:rPr>
      </w:pPr>
    </w:p>
    <w:p w:rsidRDefault="00A05C9B" w:rsidP="00A05C9B" w:rsidR="00A05C9B" w:rsidRPr="00A05C9B">
      <w:pPr>
        <w:spacing w:lineRule="auto" w:line="288" w:after="0"/>
        <w:jc w:val="both"/>
        <w:rPr>
          <w:rFonts w:cs="Tahoma" w:eastAsia="Tahoma" w:hAnsi="Tahoma" w:ascii="Tahoma"/>
          <w:b/>
          <w:bCs/>
          <w:color w:val="000000"/>
          <w:sz w:val="20"/>
          <w:szCs w:val="20"/>
          <w:u w:color="000000" w:val="single"/>
          <w:lang w:eastAsia="hr-HR"/>
        </w:rPr>
      </w:pPr>
    </w:p>
    <w:p w:rsidRDefault="00A05C9B" w:rsidP="00A05C9B" w:rsidR="00A05C9B" w:rsidRPr="00A05C9B">
      <w:pPr>
        <w:spacing w:lineRule="auto" w:line="288" w:after="0"/>
        <w:jc w:val="both"/>
        <w:rPr>
          <w:rFonts w:cs="Tahoma" w:eastAsia="Tahoma" w:hAnsi="Tahoma" w:ascii="Tahoma"/>
          <w:b/>
          <w:bCs/>
          <w:color w:val="000000"/>
          <w:sz w:val="20"/>
          <w:szCs w:val="20"/>
          <w:u w:color="000000"/>
          <w:lang w:eastAsia="hr-HR"/>
        </w:rPr>
      </w:pPr>
      <w:r w:rsidRPr="00A05C9B">
        <w:rPr>
          <w:rFonts w:cs="Tahoma" w:eastAsia="Arial Unicode MS" w:hAnsi="Tahoma" w:ascii="Tahoma"/>
          <w:b/>
          <w:bCs/>
          <w:color w:val="000000"/>
          <w:sz w:val="20"/>
          <w:szCs w:val="20"/>
          <w:u w:color="000000"/>
          <w:lang w:eastAsia="hr-HR"/>
        </w:rPr>
        <w:t>II. Stanje stečajne mase</w:t>
      </w:r>
    </w:p>
    <w:p w:rsidRDefault="00A05C9B" w:rsidP="00A05C9B" w:rsidR="00A05C9B" w:rsidRPr="00A05C9B">
      <w:pPr>
        <w:spacing w:lineRule="auto" w:line="288" w:after="0"/>
        <w:jc w:val="both"/>
        <w:rPr>
          <w:rFonts w:cs="Tahoma" w:eastAsia="Tahoma"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U cilju izrade početne stečajne bilance i pregleda imovine i obveza stečajnog dužnika sukladno čl. 223. Stečajnog zakona, te za obavljanje financijskih i knjigovodstvenih poslova angažiran je knjigovodstveni servis BIRO PLUS d.o.o. iz Čakovca i zatražena je knjigovodstvena dokumentacija stečajnog dužnika. </w:t>
      </w:r>
    </w:p>
    <w:p w:rsidRDefault="00A05C9B" w:rsidP="00A05C9B" w:rsidR="00A05C9B" w:rsidRPr="00A05C9B">
      <w:pPr>
        <w:spacing w:lineRule="auto" w:line="288" w:after="0"/>
        <w:jc w:val="both"/>
        <w:rPr>
          <w:rFonts w:cs="Tahoma" w:eastAsia="Tahoma"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Poziv za dostavu dokumentacije upućen je odgovornoj osobi </w:t>
      </w:r>
      <w:proofErr w:type="spellStart"/>
      <w:r w:rsidRPr="00A05C9B">
        <w:rPr>
          <w:rFonts w:cs="Tahoma" w:eastAsia="Arial Unicode MS" w:hAnsi="Tahoma" w:ascii="Tahoma"/>
          <w:color w:val="000000"/>
          <w:sz w:val="20"/>
          <w:szCs w:val="20"/>
          <w:u w:color="000000"/>
          <w:lang w:eastAsia="hr-HR" w:val="en-US"/>
        </w:rPr>
        <w:t>Željku</w:t>
      </w:r>
      <w:proofErr w:type="spellEnd"/>
      <w:r w:rsidRPr="00A05C9B">
        <w:rPr>
          <w:rFonts w:cs="Tahoma" w:eastAsia="Arial Unicode MS" w:hAnsi="Tahoma" w:ascii="Tahoma"/>
          <w:color w:val="000000"/>
          <w:sz w:val="20"/>
          <w:szCs w:val="20"/>
          <w:u w:color="000000"/>
          <w:lang w:eastAsia="hr-HR" w:val="en-US"/>
        </w:rPr>
        <w:t xml:space="preserve"> </w:t>
      </w:r>
      <w:proofErr w:type="spellStart"/>
      <w:r w:rsidRPr="00A05C9B">
        <w:rPr>
          <w:rFonts w:cs="Tahoma" w:eastAsia="Arial Unicode MS" w:hAnsi="Tahoma" w:ascii="Tahoma"/>
          <w:color w:val="000000"/>
          <w:sz w:val="20"/>
          <w:szCs w:val="20"/>
          <w:u w:color="000000"/>
          <w:lang w:eastAsia="hr-HR" w:val="en-US"/>
        </w:rPr>
        <w:t>Penaviću</w:t>
      </w:r>
      <w:proofErr w:type="spellEnd"/>
      <w:r w:rsidRPr="00A05C9B">
        <w:rPr>
          <w:rFonts w:cs="Tahoma" w:eastAsia="Arial Unicode MS" w:hAnsi="Tahoma" w:ascii="Tahoma"/>
          <w:color w:val="000000"/>
          <w:sz w:val="20"/>
          <w:szCs w:val="20"/>
          <w:u w:color="000000"/>
          <w:lang w:eastAsia="hr-HR"/>
        </w:rPr>
        <w:t>, kojim dopisom je zatražena knjigovodstvena dokumentacija (bruto bilance za posljednje 3 godine (2014.,2015. i 2016.) i na dan otvaranja stečajnog postupka, otvorene stavke potraživanja i obveza na dan 31.12.2016. i 6.6.2017. godine, kartice glavne knjige, kartice partnera, inventurne liste i dr.). Do dana izrade ovog izvješća dostavljena je djelomična dokumentacija i to:</w:t>
      </w:r>
    </w:p>
    <w:p w:rsidRDefault="00A05C9B" w:rsidP="00A05C9B" w:rsidR="00A05C9B" w:rsidRPr="00A05C9B">
      <w:pPr>
        <w:numPr>
          <w:ilvl w:val="0"/>
          <w:numId w:val="46"/>
        </w:num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bruto bilanca 1.1.2017. do 30.6.2017. godine,</w:t>
      </w:r>
    </w:p>
    <w:p w:rsidRDefault="00A05C9B" w:rsidP="00A05C9B" w:rsidR="00A05C9B" w:rsidRPr="00A05C9B">
      <w:pPr>
        <w:numPr>
          <w:ilvl w:val="0"/>
          <w:numId w:val="46"/>
        </w:num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otvorene stavke obveza,</w:t>
      </w:r>
    </w:p>
    <w:p w:rsidRDefault="00A05C9B" w:rsidP="00A05C9B" w:rsidR="00A05C9B" w:rsidRPr="00A05C9B">
      <w:pPr>
        <w:numPr>
          <w:ilvl w:val="0"/>
          <w:numId w:val="46"/>
        </w:num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kartice konta 0340 (investicije u tijeku-građevinski objekti) za razdoblje 2008-2016,</w:t>
      </w:r>
    </w:p>
    <w:p w:rsidRDefault="00A05C9B" w:rsidP="00A05C9B" w:rsidR="00A05C9B" w:rsidRPr="00A05C9B">
      <w:pPr>
        <w:numPr>
          <w:ilvl w:val="0"/>
          <w:numId w:val="46"/>
        </w:numPr>
        <w:spacing w:lineRule="auto" w:line="288" w:after="0"/>
        <w:jc w:val="both"/>
        <w:rPr>
          <w:rFonts w:cs="Tahoma" w:eastAsia="Tahoma"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prokazni</w:t>
      </w:r>
      <w:proofErr w:type="spellEnd"/>
      <w:r w:rsidRPr="00A05C9B">
        <w:rPr>
          <w:rFonts w:cs="Tahoma" w:eastAsia="Arial Unicode MS" w:hAnsi="Tahoma" w:ascii="Tahoma"/>
          <w:color w:val="000000"/>
          <w:sz w:val="20"/>
          <w:szCs w:val="20"/>
          <w:u w:color="000000"/>
          <w:lang w:eastAsia="hr-HR"/>
        </w:rPr>
        <w:t xml:space="preserve"> popis imovine,</w:t>
      </w:r>
    </w:p>
    <w:p w:rsidRDefault="00A05C9B" w:rsidP="00A05C9B" w:rsidR="00A05C9B" w:rsidRPr="00A05C9B">
      <w:pPr>
        <w:numPr>
          <w:ilvl w:val="0"/>
          <w:numId w:val="46"/>
        </w:num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očitovanja vezana uz imovinu dužnika.</w:t>
      </w: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Tahoma" w:hAnsi="Tahoma" w:ascii="Tahoma"/>
          <w:color w:val="000000"/>
          <w:sz w:val="20"/>
          <w:szCs w:val="20"/>
          <w:u w:color="000000" w:val="single"/>
          <w:lang w:eastAsia="hr-HR"/>
        </w:rPr>
      </w:pPr>
      <w:r w:rsidRPr="00A05C9B">
        <w:rPr>
          <w:rFonts w:cs="Tahoma" w:eastAsia="Arial Unicode MS" w:hAnsi="Tahoma" w:ascii="Tahoma"/>
          <w:color w:val="000000"/>
          <w:sz w:val="20"/>
          <w:szCs w:val="20"/>
          <w:u w:color="000000"/>
          <w:lang w:eastAsia="hr-HR"/>
        </w:rPr>
        <w:t xml:space="preserve">Uvidom u registar javnih financijskih izvješća koje vodi Financijska agencija, utvrđeno je da je  </w:t>
      </w:r>
      <w:r w:rsidRPr="00A05C9B">
        <w:rPr>
          <w:rFonts w:cs="Tahoma" w:eastAsia="Arial Unicode MS" w:hAnsi="Tahoma" w:ascii="Tahoma"/>
          <w:color w:val="000000"/>
          <w:sz w:val="20"/>
          <w:szCs w:val="20"/>
          <w:u w:color="000000" w:val="single"/>
          <w:lang w:eastAsia="hr-HR"/>
        </w:rPr>
        <w:t>posljednje financijsko izvješće u svrhu javne objave predano i javno objavljeno za 2014. godinu.</w:t>
      </w:r>
    </w:p>
    <w:p w:rsidRDefault="00A05C9B" w:rsidP="00A05C9B" w:rsidR="00A05C9B" w:rsidRPr="00A05C9B">
      <w:pPr>
        <w:spacing w:lineRule="auto" w:line="288" w:after="0"/>
        <w:jc w:val="both"/>
        <w:rPr>
          <w:rFonts w:cs="Tahoma" w:eastAsia="Tahoma"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Po izvršenoj analizi knjigovodstveno evidentiranog stanja imovine i obveza po dostavljenoj  dokumentaciji i to bilanci na dan 30.6.2017. godine, prijavljenih tražbina vjerovnika stečajnog dužnika, izvršenog popisa nekretnina u vlasništvu stečajnog dužnika, procjene moguće naplate potraživanja, izrađena je sukladno članku 223. Stečajnog zakona početna stečajna bilanca sa utvrđenom imovinom u iznosu od </w:t>
      </w:r>
      <w:r w:rsidRPr="00A05C9B">
        <w:rPr>
          <w:rFonts w:cs="Tahoma" w:eastAsia="Arial Unicode MS" w:hAnsi="Tahoma" w:ascii="Tahoma"/>
          <w:b/>
          <w:bCs/>
          <w:color w:val="000000"/>
          <w:sz w:val="20"/>
          <w:szCs w:val="20"/>
          <w:u w:color="000000"/>
          <w:lang w:eastAsia="hr-HR"/>
        </w:rPr>
        <w:t>19.350.759,71 kn</w:t>
      </w:r>
      <w:r w:rsidRPr="00A05C9B">
        <w:rPr>
          <w:rFonts w:cs="Tahoma" w:eastAsia="Arial Unicode MS" w:hAnsi="Tahoma" w:ascii="Tahoma"/>
          <w:color w:val="000000"/>
          <w:sz w:val="20"/>
          <w:szCs w:val="20"/>
          <w:u w:color="000000"/>
          <w:lang w:eastAsia="hr-HR"/>
        </w:rPr>
        <w:t xml:space="preserve"> i obvezama temeljem prijavljenih tražbina u iznosu od </w:t>
      </w:r>
      <w:r w:rsidRPr="00A05C9B">
        <w:rPr>
          <w:rFonts w:cs="Tahoma" w:eastAsia="Arial Unicode MS" w:hAnsi="Tahoma" w:ascii="Tahoma"/>
          <w:b/>
          <w:bCs/>
          <w:color w:val="000000"/>
          <w:sz w:val="20"/>
          <w:szCs w:val="20"/>
          <w:u w:color="000000"/>
          <w:lang w:eastAsia="hr-HR" w:val="en-US"/>
        </w:rPr>
        <w:t xml:space="preserve">16.846.963,31 </w:t>
      </w:r>
      <w:r w:rsidRPr="00A05C9B">
        <w:rPr>
          <w:rFonts w:cs="Tahoma" w:eastAsia="Arial Unicode MS" w:hAnsi="Tahoma" w:ascii="Tahoma"/>
          <w:b/>
          <w:bCs/>
          <w:color w:val="000000"/>
          <w:sz w:val="20"/>
          <w:szCs w:val="20"/>
          <w:u w:color="000000"/>
          <w:lang w:eastAsia="hr-HR"/>
        </w:rPr>
        <w:t>kn</w:t>
      </w:r>
      <w:r w:rsidRPr="00A05C9B">
        <w:rPr>
          <w:rFonts w:cs="Tahoma" w:eastAsia="Arial Unicode MS" w:hAnsi="Tahoma" w:ascii="Tahoma"/>
          <w:color w:val="000000"/>
          <w:sz w:val="20"/>
          <w:szCs w:val="20"/>
          <w:u w:color="000000"/>
          <w:lang w:eastAsia="hr-HR"/>
        </w:rPr>
        <w:t>, a kako slijedi u tabeli 1.</w:t>
      </w:r>
    </w:p>
    <w:p w:rsidRDefault="00A05C9B" w:rsidP="00A05C9B" w:rsidR="00A05C9B" w:rsidRPr="00A05C9B">
      <w:pPr>
        <w:spacing w:lineRule="auto" w:line="288" w:after="0"/>
        <w:jc w:val="both"/>
        <w:rPr>
          <w:rFonts w:cs="Tahoma" w:eastAsia="Tahoma"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Tahoma"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Tahoma" w:hAnsi="Tahoma" w:ascii="Tahoma"/>
          <w:b/>
          <w:bCs/>
          <w:color w:val="000000"/>
          <w:sz w:val="20"/>
          <w:szCs w:val="20"/>
          <w:u w:color="000000"/>
          <w:lang w:eastAsia="hr-HR"/>
        </w:rPr>
      </w:pPr>
      <w:r w:rsidRPr="00A05C9B">
        <w:rPr>
          <w:rFonts w:cs="Tahoma" w:eastAsia="Arial Unicode MS" w:hAnsi="Tahoma" w:ascii="Tahoma"/>
          <w:b/>
          <w:bCs/>
          <w:color w:val="000000"/>
          <w:sz w:val="20"/>
          <w:szCs w:val="20"/>
          <w:u w:color="000000"/>
          <w:lang w:eastAsia="hr-HR"/>
        </w:rPr>
        <w:t>Tabela 1.</w:t>
      </w:r>
    </w:p>
    <w:tbl>
      <w:tblPr>
        <w:tblStyle w:val="TableNormal1"/>
        <w:tblW w:type="dxa" w:w="8736"/>
        <w:jc w:val="center"/>
        <w:tblInd w:type="dxa" w:w="0"/>
        <w:tblBorders>
          <w:top w:space="0" w:sz="8" w:color="FFFFFF" w:val="single"/>
          <w:left w:space="0" w:sz="8" w:color="FFFFFF" w:val="single"/>
          <w:bottom w:space="0" w:sz="8" w:color="FFFFFF" w:val="single"/>
          <w:right w:space="0" w:sz="8" w:color="FFFFFF" w:val="single"/>
          <w:insideH w:space="0" w:sz="8" w:color="FFFFFF" w:val="single"/>
          <w:insideV w:space="0" w:sz="8" w:color="FFFFFF" w:val="single"/>
        </w:tblBorders>
        <w:shd w:fill="CED7E7" w:color="auto" w:val="clear"/>
        <w:tblLayout w:type="fixed"/>
        <w:tblLook w:val="04A0" w:noVBand="1" w:noHBand="0" w:lastColumn="0" w:firstColumn="1" w:lastRow="0" w:firstRow="1"/>
      </w:tblPr>
      <w:tblGrid>
        <w:gridCol w:w="468"/>
        <w:gridCol w:w="3081"/>
        <w:gridCol w:w="2237"/>
        <w:gridCol w:w="2950"/>
      </w:tblGrid>
      <w:tr w:rsidTr="00A05C9B" w:rsidR="00A05C9B" w:rsidRPr="00A05C9B">
        <w:trPr>
          <w:trHeight w:val="1042"/>
          <w:jc w:val="center"/>
        </w:trPr>
        <w:tc>
          <w:tcPr>
            <w:tcW w:type="dxa" w:w="468"/>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hideMark/>
          </w:tcPr>
          <w:p w:rsidRDefault="00A05C9B" w:rsidP="00A05C9B" w:rsidR="00A05C9B" w:rsidRPr="00A05C9B">
            <w:pPr>
              <w:spacing w:lineRule="auto" w:line="288" w:after="0"/>
              <w:jc w:val="center"/>
              <w:rPr>
                <w:rFonts w:cs="Tahoma" w:eastAsia="Tahoma" w:hAnsi="Tahoma" w:ascii="Tahoma"/>
                <w:b/>
                <w:bCs/>
                <w:color w:val="000000"/>
                <w:sz w:val="20"/>
                <w:szCs w:val="20"/>
                <w:u w:color="000000"/>
              </w:rPr>
            </w:pPr>
            <w:r w:rsidRPr="00A05C9B">
              <w:rPr>
                <w:rFonts w:cs="Tahoma" w:hAnsi="Tahoma" w:ascii="Tahoma"/>
                <w:b/>
                <w:bCs/>
                <w:color w:val="000000"/>
                <w:sz w:val="20"/>
                <w:szCs w:val="20"/>
                <w:u w:color="000000"/>
              </w:rPr>
              <w:lastRenderedPageBreak/>
              <w:t>R.</w:t>
            </w:r>
          </w:p>
          <w:p w:rsidRDefault="00A05C9B" w:rsidP="00A05C9B" w:rsidR="00A05C9B" w:rsidRPr="00A05C9B">
            <w:pPr>
              <w:spacing w:lineRule="auto" w:line="288" w:after="0"/>
              <w:jc w:val="center"/>
              <w:rPr>
                <w:rFonts w:cs="Tahoma" w:hAnsi="Tahoma" w:ascii="Tahoma"/>
                <w:color w:val="000000"/>
                <w:sz w:val="20"/>
                <w:szCs w:val="20"/>
                <w:u w:color="000000"/>
              </w:rPr>
            </w:pPr>
            <w:r w:rsidRPr="00A05C9B">
              <w:rPr>
                <w:rFonts w:cs="Tahoma" w:hAnsi="Tahoma" w:ascii="Tahoma"/>
                <w:b/>
                <w:bCs/>
                <w:color w:val="000000"/>
                <w:sz w:val="20"/>
                <w:szCs w:val="20"/>
                <w:u w:color="000000"/>
              </w:rPr>
              <w:t>br.</w:t>
            </w:r>
          </w:p>
        </w:tc>
        <w:tc>
          <w:tcPr>
            <w:tcW w:type="dxa" w:w="3079"/>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hideMark/>
          </w:tcPr>
          <w:p w:rsidRDefault="00A05C9B" w:rsidP="00A05C9B" w:rsidR="00A05C9B" w:rsidRPr="00A05C9B">
            <w:pPr>
              <w:spacing w:lineRule="auto" w:line="288" w:after="0"/>
              <w:jc w:val="center"/>
              <w:rPr>
                <w:rFonts w:cs="Tahoma" w:hAnsi="Tahoma" w:ascii="Tahoma"/>
                <w:color w:val="000000"/>
                <w:sz w:val="20"/>
                <w:szCs w:val="20"/>
                <w:u w:color="000000"/>
              </w:rPr>
            </w:pPr>
            <w:r w:rsidRPr="00A05C9B">
              <w:rPr>
                <w:rFonts w:cs="Tahoma" w:hAnsi="Tahoma" w:ascii="Tahoma"/>
                <w:b/>
                <w:bCs/>
                <w:color w:val="000000"/>
                <w:sz w:val="20"/>
                <w:szCs w:val="20"/>
                <w:u w:color="000000"/>
              </w:rPr>
              <w:t>Opis</w:t>
            </w:r>
          </w:p>
        </w:tc>
        <w:tc>
          <w:tcPr>
            <w:tcW w:type="dxa" w:w="2236"/>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hideMark/>
          </w:tcPr>
          <w:p w:rsidRDefault="00A05C9B" w:rsidP="00A05C9B" w:rsidR="00A05C9B" w:rsidRPr="00A05C9B">
            <w:pPr>
              <w:spacing w:lineRule="auto" w:line="288" w:after="0"/>
              <w:jc w:val="center"/>
              <w:rPr>
                <w:rFonts w:cs="Tahoma" w:eastAsia="Tahoma" w:hAnsi="Tahoma" w:ascii="Tahoma"/>
                <w:b/>
                <w:bCs/>
                <w:caps/>
                <w:color w:val="000000"/>
                <w:sz w:val="20"/>
                <w:szCs w:val="20"/>
                <w:u w:color="000000"/>
                <w:lang w:val="en-US"/>
              </w:rPr>
            </w:pPr>
            <w:r w:rsidRPr="00A05C9B">
              <w:rPr>
                <w:rFonts w:cs="Tahoma" w:hAnsi="Tahoma" w:ascii="Tahoma"/>
                <w:b/>
                <w:bCs/>
                <w:color w:val="000000"/>
                <w:sz w:val="20"/>
                <w:szCs w:val="20"/>
                <w:u w:color="000000"/>
              </w:rPr>
              <w:t>Knjigovodstvena</w:t>
            </w:r>
          </w:p>
          <w:p w:rsidRDefault="00A05C9B" w:rsidP="00A05C9B" w:rsidR="00A05C9B" w:rsidRPr="00A05C9B">
            <w:pPr>
              <w:spacing w:lineRule="auto" w:line="288" w:after="0"/>
              <w:jc w:val="center"/>
              <w:rPr>
                <w:rFonts w:cs="Tahoma" w:hAnsi="Tahoma" w:ascii="Tahoma"/>
                <w:color w:val="000000"/>
                <w:sz w:val="20"/>
                <w:szCs w:val="20"/>
                <w:u w:color="000000"/>
                <w:lang w:val="en-US"/>
              </w:rPr>
            </w:pPr>
            <w:r w:rsidRPr="00A05C9B">
              <w:rPr>
                <w:rFonts w:cs="Tahoma" w:hAnsi="Tahoma" w:ascii="Tahoma"/>
                <w:b/>
                <w:bCs/>
                <w:color w:val="000000"/>
                <w:sz w:val="20"/>
                <w:szCs w:val="20"/>
                <w:u w:color="000000"/>
              </w:rPr>
              <w:t>vrijednost po Bilanci na dan 30.6.2017.</w:t>
            </w:r>
          </w:p>
        </w:tc>
        <w:tc>
          <w:tcPr>
            <w:tcW w:type="dxa" w:w="2948"/>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hideMark/>
          </w:tcPr>
          <w:p w:rsidRDefault="00A05C9B" w:rsidP="00A05C9B" w:rsidR="00A05C9B" w:rsidRPr="00A05C9B">
            <w:pPr>
              <w:spacing w:lineRule="auto" w:line="288" w:after="0"/>
              <w:jc w:val="center"/>
              <w:rPr>
                <w:rFonts w:cs="Tahoma" w:hAnsi="Tahoma" w:ascii="Tahoma"/>
                <w:color w:val="000000"/>
                <w:sz w:val="20"/>
                <w:szCs w:val="20"/>
                <w:u w:color="000000"/>
                <w:lang w:val="en-US"/>
              </w:rPr>
            </w:pPr>
            <w:r w:rsidRPr="00A05C9B">
              <w:rPr>
                <w:rFonts w:cs="Tahoma" w:hAnsi="Tahoma" w:ascii="Tahoma"/>
                <w:b/>
                <w:bCs/>
                <w:color w:val="000000"/>
                <w:sz w:val="20"/>
                <w:szCs w:val="20"/>
                <w:u w:color="000000"/>
              </w:rPr>
              <w:t>Procijenjeno/knjigovodstvena vrijednost iskazana u početnoj stečajnoj bilanci na dan 6.6.2017. godine</w:t>
            </w:r>
          </w:p>
        </w:tc>
      </w:tr>
      <w:tr w:rsidTr="00A05C9B" w:rsidR="00A05C9B" w:rsidRPr="00A05C9B">
        <w:trPr>
          <w:trHeight w:val="230"/>
          <w:jc w:val="center"/>
        </w:trPr>
        <w:tc>
          <w:tcPr>
            <w:tcW w:type="dxa" w:w="468"/>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sz w:val="20"/>
                <w:szCs w:val="20"/>
                <w:lang w:val="en-US"/>
              </w:rPr>
            </w:pPr>
            <w:r w:rsidRPr="00A05C9B">
              <w:rPr>
                <w:rFonts w:cs="Tahoma" w:hAnsi="Tahoma" w:ascii="Tahoma"/>
                <w:sz w:val="20"/>
                <w:szCs w:val="20"/>
              </w:rPr>
              <w:t>1.</w:t>
            </w:r>
          </w:p>
        </w:tc>
        <w:tc>
          <w:tcPr>
            <w:tcW w:type="dxa" w:w="3079"/>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both"/>
              <w:rPr>
                <w:rFonts w:cs="Tahoma" w:hAnsi="Tahoma" w:ascii="Tahoma"/>
                <w:sz w:val="20"/>
                <w:szCs w:val="20"/>
                <w:lang w:val="en-US"/>
              </w:rPr>
            </w:pPr>
            <w:r w:rsidRPr="00A05C9B">
              <w:rPr>
                <w:rFonts w:cs="Tahoma" w:hAnsi="Tahoma" w:ascii="Tahoma"/>
                <w:sz w:val="20"/>
                <w:szCs w:val="20"/>
              </w:rPr>
              <w:t>Nekretnine (Investicije u tijeku, nekretnine za daljnju prodaju, troškovi uređenja)</w:t>
            </w:r>
          </w:p>
        </w:tc>
        <w:tc>
          <w:tcPr>
            <w:tcW w:type="dxa" w:w="2236"/>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sz w:val="20"/>
                <w:szCs w:val="20"/>
                <w:lang w:val="en-US"/>
              </w:rPr>
            </w:pPr>
            <w:r w:rsidRPr="00A05C9B">
              <w:rPr>
                <w:rFonts w:cs="Tahoma" w:hAnsi="Tahoma" w:ascii="Tahoma"/>
                <w:sz w:val="20"/>
                <w:szCs w:val="20"/>
              </w:rPr>
              <w:t>19.350.759,71</w:t>
            </w:r>
          </w:p>
        </w:tc>
        <w:tc>
          <w:tcPr>
            <w:tcW w:type="dxa" w:w="2948"/>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sz w:val="20"/>
                <w:szCs w:val="20"/>
                <w:lang w:val="en-US"/>
              </w:rPr>
            </w:pPr>
            <w:r w:rsidRPr="00A05C9B">
              <w:rPr>
                <w:rFonts w:cs="Tahoma" w:hAnsi="Tahoma" w:ascii="Tahoma"/>
                <w:sz w:val="20"/>
                <w:szCs w:val="20"/>
              </w:rPr>
              <w:t>19.350.759,71</w:t>
            </w:r>
          </w:p>
        </w:tc>
      </w:tr>
      <w:tr w:rsidTr="00A05C9B" w:rsidR="00A05C9B" w:rsidRPr="00A05C9B">
        <w:trPr>
          <w:trHeight w:val="230"/>
          <w:jc w:val="center"/>
        </w:trPr>
        <w:tc>
          <w:tcPr>
            <w:tcW w:type="dxa" w:w="468"/>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sz w:val="20"/>
                <w:szCs w:val="20"/>
                <w:lang w:val="en-US"/>
              </w:rPr>
            </w:pPr>
            <w:r w:rsidRPr="00A05C9B">
              <w:rPr>
                <w:rFonts w:cs="Tahoma" w:hAnsi="Tahoma" w:ascii="Tahoma"/>
                <w:sz w:val="20"/>
                <w:szCs w:val="20"/>
              </w:rPr>
              <w:t>2.</w:t>
            </w:r>
          </w:p>
        </w:tc>
        <w:tc>
          <w:tcPr>
            <w:tcW w:type="dxa" w:w="3079"/>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rPr>
                <w:rFonts w:cs="Tahoma" w:hAnsi="Tahoma" w:ascii="Tahoma"/>
                <w:sz w:val="20"/>
                <w:szCs w:val="20"/>
                <w:lang w:val="en-US"/>
              </w:rPr>
            </w:pPr>
            <w:r w:rsidRPr="00A05C9B">
              <w:rPr>
                <w:rFonts w:cs="Tahoma" w:hAnsi="Tahoma" w:ascii="Tahoma"/>
                <w:sz w:val="20"/>
                <w:szCs w:val="20"/>
              </w:rPr>
              <w:t xml:space="preserve">Potraživanja  (od kupaca, za dane pozajmice, za predujmove, pretporez) </w:t>
            </w:r>
          </w:p>
        </w:tc>
        <w:tc>
          <w:tcPr>
            <w:tcW w:type="dxa" w:w="2236"/>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sz w:val="20"/>
                <w:szCs w:val="20"/>
                <w:lang w:val="en-US"/>
              </w:rPr>
            </w:pPr>
            <w:r w:rsidRPr="00A05C9B">
              <w:rPr>
                <w:rFonts w:cs="Tahoma" w:hAnsi="Tahoma" w:ascii="Tahoma"/>
                <w:sz w:val="20"/>
                <w:szCs w:val="20"/>
              </w:rPr>
              <w:t>1.207.417,38</w:t>
            </w:r>
          </w:p>
        </w:tc>
        <w:tc>
          <w:tcPr>
            <w:tcW w:type="dxa" w:w="2948"/>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sz w:val="20"/>
                <w:szCs w:val="20"/>
                <w:lang w:val="en-US"/>
              </w:rPr>
            </w:pPr>
            <w:r w:rsidRPr="00A05C9B">
              <w:rPr>
                <w:rFonts w:cs="Tahoma" w:hAnsi="Tahoma" w:ascii="Tahoma"/>
                <w:sz w:val="20"/>
                <w:szCs w:val="20"/>
              </w:rPr>
              <w:t>0,00</w:t>
            </w:r>
          </w:p>
        </w:tc>
      </w:tr>
      <w:tr w:rsidTr="00A05C9B" w:rsidR="00A05C9B" w:rsidRPr="00A05C9B">
        <w:trPr>
          <w:trHeight w:val="230"/>
          <w:jc w:val="center"/>
        </w:trPr>
        <w:tc>
          <w:tcPr>
            <w:tcW w:type="dxa" w:w="468"/>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color w:val="000000"/>
                <w:sz w:val="20"/>
                <w:szCs w:val="20"/>
                <w:u w:color="000000"/>
              </w:rPr>
            </w:pPr>
            <w:r w:rsidRPr="00A05C9B">
              <w:rPr>
                <w:rFonts w:cs="Tahoma" w:hAnsi="Tahoma" w:ascii="Tahoma"/>
                <w:b/>
                <w:bCs/>
                <w:color w:val="000000"/>
                <w:sz w:val="20"/>
                <w:szCs w:val="20"/>
                <w:u w:color="000000"/>
              </w:rPr>
              <w:t>A)</w:t>
            </w:r>
          </w:p>
        </w:tc>
        <w:tc>
          <w:tcPr>
            <w:tcW w:type="dxa" w:w="3079"/>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hideMark/>
          </w:tcPr>
          <w:p w:rsidRDefault="00A05C9B" w:rsidP="00A05C9B" w:rsidR="00A05C9B" w:rsidRPr="00A05C9B">
            <w:pPr>
              <w:spacing w:lineRule="auto" w:line="288" w:after="0"/>
              <w:rPr>
                <w:rFonts w:cs="Tahoma" w:hAnsi="Tahoma" w:ascii="Tahoma"/>
                <w:color w:val="000000"/>
                <w:sz w:val="20"/>
                <w:szCs w:val="20"/>
                <w:u w:color="000000"/>
              </w:rPr>
            </w:pPr>
            <w:r w:rsidRPr="00A05C9B">
              <w:rPr>
                <w:rFonts w:cs="Tahoma" w:hAnsi="Tahoma" w:ascii="Tahoma"/>
                <w:b/>
                <w:bCs/>
                <w:color w:val="000000"/>
                <w:sz w:val="20"/>
                <w:szCs w:val="20"/>
                <w:u w:color="000000"/>
              </w:rPr>
              <w:t>Imovina ( r.br. 1+2)</w:t>
            </w:r>
          </w:p>
        </w:tc>
        <w:tc>
          <w:tcPr>
            <w:tcW w:type="dxa" w:w="2236"/>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b/>
                <w:color w:val="000000"/>
                <w:sz w:val="20"/>
                <w:szCs w:val="20"/>
                <w:u w:color="000000"/>
                <w:lang w:val="en-US"/>
              </w:rPr>
            </w:pPr>
            <w:r w:rsidRPr="00A05C9B">
              <w:rPr>
                <w:rFonts w:cs="Tahoma" w:hAnsi="Tahoma" w:ascii="Tahoma"/>
                <w:b/>
                <w:color w:val="000000"/>
                <w:sz w:val="20"/>
                <w:szCs w:val="20"/>
                <w:u w:color="000000"/>
              </w:rPr>
              <w:fldChar w:fldCharType="begin"/>
            </w:r>
            <w:r w:rsidRPr="00A05C9B">
              <w:rPr>
                <w:rFonts w:cs="Tahoma" w:hAnsi="Tahoma" w:ascii="Tahoma"/>
                <w:b/>
                <w:color w:val="000000"/>
                <w:sz w:val="20"/>
                <w:szCs w:val="20"/>
                <w:u w:color="000000"/>
              </w:rPr>
              <w:instrText xml:space="preserve"> =SUM(ABOVE) </w:instrText>
            </w:r>
            <w:r w:rsidRPr="00A05C9B">
              <w:rPr>
                <w:rFonts w:cs="Tahoma" w:hAnsi="Tahoma" w:ascii="Tahoma"/>
                <w:b/>
                <w:color w:val="000000"/>
                <w:sz w:val="20"/>
                <w:szCs w:val="20"/>
                <w:u w:color="000000"/>
              </w:rPr>
              <w:fldChar w:fldCharType="separate"/>
            </w:r>
            <w:r w:rsidRPr="00A05C9B">
              <w:rPr>
                <w:rFonts w:cs="Tahoma" w:hAnsi="Tahoma" w:ascii="Tahoma"/>
                <w:b/>
                <w:noProof/>
                <w:color w:val="000000"/>
                <w:sz w:val="20"/>
                <w:szCs w:val="20"/>
                <w:u w:color="000000"/>
              </w:rPr>
              <w:t>20.558.177,09</w:t>
            </w:r>
            <w:r w:rsidRPr="00A05C9B">
              <w:rPr>
                <w:rFonts w:cs="Tahoma" w:hAnsi="Tahoma" w:ascii="Tahoma"/>
                <w:b/>
                <w:color w:val="000000"/>
                <w:sz w:val="20"/>
                <w:szCs w:val="20"/>
                <w:u w:color="000000"/>
              </w:rPr>
              <w:fldChar w:fldCharType="end"/>
            </w:r>
          </w:p>
        </w:tc>
        <w:tc>
          <w:tcPr>
            <w:tcW w:type="dxa" w:w="2948"/>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b/>
                <w:color w:val="000000"/>
                <w:sz w:val="20"/>
                <w:szCs w:val="20"/>
                <w:u w:color="000000"/>
                <w:lang w:val="en-US"/>
              </w:rPr>
            </w:pPr>
            <w:r w:rsidRPr="00A05C9B">
              <w:rPr>
                <w:rFonts w:cs="Tahoma" w:hAnsi="Tahoma" w:ascii="Tahoma"/>
                <w:b/>
                <w:color w:val="000000"/>
                <w:sz w:val="20"/>
                <w:szCs w:val="20"/>
                <w:u w:color="000000"/>
              </w:rPr>
              <w:fldChar w:fldCharType="begin"/>
            </w:r>
            <w:r w:rsidRPr="00A05C9B">
              <w:rPr>
                <w:rFonts w:cs="Tahoma" w:hAnsi="Tahoma" w:ascii="Tahoma"/>
                <w:b/>
                <w:color w:val="000000"/>
                <w:sz w:val="20"/>
                <w:szCs w:val="20"/>
                <w:u w:color="000000"/>
              </w:rPr>
              <w:instrText xml:space="preserve"> =SUM(ABOVE) </w:instrText>
            </w:r>
            <w:r w:rsidRPr="00A05C9B">
              <w:rPr>
                <w:rFonts w:cs="Tahoma" w:hAnsi="Tahoma" w:ascii="Tahoma"/>
                <w:b/>
                <w:color w:val="000000"/>
                <w:sz w:val="20"/>
                <w:szCs w:val="20"/>
                <w:u w:color="000000"/>
              </w:rPr>
              <w:fldChar w:fldCharType="separate"/>
            </w:r>
            <w:r w:rsidRPr="00A05C9B">
              <w:rPr>
                <w:rFonts w:cs="Tahoma" w:hAnsi="Tahoma" w:ascii="Tahoma"/>
                <w:b/>
                <w:noProof/>
                <w:color w:val="000000"/>
                <w:sz w:val="20"/>
                <w:szCs w:val="20"/>
                <w:u w:color="000000"/>
              </w:rPr>
              <w:t>19.350.759,71</w:t>
            </w:r>
            <w:r w:rsidRPr="00A05C9B">
              <w:rPr>
                <w:rFonts w:cs="Tahoma" w:hAnsi="Tahoma" w:ascii="Tahoma"/>
                <w:b/>
                <w:color w:val="000000"/>
                <w:sz w:val="20"/>
                <w:szCs w:val="20"/>
                <w:u w:color="000000"/>
              </w:rPr>
              <w:fldChar w:fldCharType="end"/>
            </w:r>
          </w:p>
        </w:tc>
      </w:tr>
      <w:tr w:rsidTr="00A05C9B" w:rsidR="00A05C9B" w:rsidRPr="00A05C9B">
        <w:trPr>
          <w:trHeight w:val="335"/>
          <w:jc w:val="center"/>
        </w:trPr>
        <w:tc>
          <w:tcPr>
            <w:tcW w:type="dxa" w:w="468"/>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after="0"/>
              <w:jc w:val="right"/>
              <w:rPr>
                <w:rFonts w:cs="Tahoma" w:hAnsi="Tahoma" w:ascii="Tahoma"/>
                <w:sz w:val="20"/>
                <w:szCs w:val="20"/>
                <w:lang w:val="en-US"/>
              </w:rPr>
            </w:pPr>
            <w:r w:rsidRPr="00A05C9B">
              <w:rPr>
                <w:rFonts w:cs="Tahoma" w:hAnsi="Tahoma" w:ascii="Tahoma"/>
                <w:sz w:val="20"/>
                <w:szCs w:val="20"/>
              </w:rPr>
              <w:t>3.</w:t>
            </w:r>
          </w:p>
        </w:tc>
        <w:tc>
          <w:tcPr>
            <w:tcW w:type="dxa" w:w="3079"/>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both"/>
              <w:rPr>
                <w:rFonts w:cs="Tahoma" w:hAnsi="Tahoma" w:ascii="Tahoma"/>
                <w:sz w:val="20"/>
                <w:szCs w:val="20"/>
                <w:lang w:val="en-US"/>
              </w:rPr>
            </w:pPr>
            <w:r w:rsidRPr="00A05C9B">
              <w:rPr>
                <w:rFonts w:cs="Tahoma" w:hAnsi="Tahoma" w:ascii="Tahoma"/>
                <w:sz w:val="20"/>
                <w:szCs w:val="20"/>
              </w:rPr>
              <w:t>Obveze za kredite i pozajmice</w:t>
            </w:r>
          </w:p>
        </w:tc>
        <w:tc>
          <w:tcPr>
            <w:tcW w:type="dxa" w:w="2236"/>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sz w:val="20"/>
                <w:szCs w:val="20"/>
                <w:lang w:val="en-US"/>
              </w:rPr>
            </w:pPr>
            <w:r w:rsidRPr="00A05C9B">
              <w:rPr>
                <w:rFonts w:cs="Tahoma" w:hAnsi="Tahoma" w:ascii="Tahoma"/>
                <w:sz w:val="20"/>
                <w:szCs w:val="20"/>
              </w:rPr>
              <w:t>19.328.871,43</w:t>
            </w:r>
          </w:p>
        </w:tc>
        <w:tc>
          <w:tcPr>
            <w:tcW w:type="dxa" w:w="2948"/>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sz w:val="20"/>
                <w:szCs w:val="20"/>
                <w:lang w:val="en-US"/>
              </w:rPr>
            </w:pPr>
            <w:r w:rsidRPr="00A05C9B">
              <w:rPr>
                <w:rFonts w:cs="Tahoma" w:hAnsi="Tahoma" w:ascii="Tahoma"/>
                <w:sz w:val="20"/>
                <w:szCs w:val="20"/>
              </w:rPr>
              <w:t>11.464.762,71</w:t>
            </w:r>
          </w:p>
        </w:tc>
      </w:tr>
      <w:tr w:rsidTr="00A05C9B" w:rsidR="00A05C9B" w:rsidRPr="00A05C9B">
        <w:trPr>
          <w:trHeight w:val="230"/>
          <w:jc w:val="center"/>
        </w:trPr>
        <w:tc>
          <w:tcPr>
            <w:tcW w:type="dxa" w:w="468"/>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after="0"/>
              <w:jc w:val="right"/>
              <w:rPr>
                <w:rFonts w:cs="Tahoma" w:hAnsi="Tahoma" w:ascii="Tahoma"/>
                <w:sz w:val="20"/>
                <w:szCs w:val="20"/>
                <w:lang w:val="en-US"/>
              </w:rPr>
            </w:pPr>
            <w:r w:rsidRPr="00A05C9B">
              <w:rPr>
                <w:rFonts w:cs="Tahoma" w:hAnsi="Tahoma" w:ascii="Tahoma"/>
                <w:sz w:val="20"/>
                <w:szCs w:val="20"/>
              </w:rPr>
              <w:t>4.</w:t>
            </w:r>
          </w:p>
        </w:tc>
        <w:tc>
          <w:tcPr>
            <w:tcW w:type="dxa" w:w="3079"/>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both"/>
              <w:rPr>
                <w:rFonts w:cs="Tahoma" w:hAnsi="Tahoma" w:ascii="Tahoma"/>
                <w:sz w:val="20"/>
                <w:szCs w:val="20"/>
                <w:lang w:val="en-US"/>
              </w:rPr>
            </w:pPr>
            <w:r w:rsidRPr="00A05C9B">
              <w:rPr>
                <w:rFonts w:cs="Tahoma" w:hAnsi="Tahoma" w:ascii="Tahoma"/>
                <w:sz w:val="20"/>
                <w:szCs w:val="20"/>
              </w:rPr>
              <w:t>Obveze prema dobavljačima</w:t>
            </w:r>
          </w:p>
        </w:tc>
        <w:tc>
          <w:tcPr>
            <w:tcW w:type="dxa" w:w="2236"/>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sz w:val="20"/>
                <w:szCs w:val="20"/>
                <w:lang w:val="en-US"/>
              </w:rPr>
            </w:pPr>
            <w:r w:rsidRPr="00A05C9B">
              <w:rPr>
                <w:rFonts w:cs="Tahoma" w:hAnsi="Tahoma" w:ascii="Tahoma"/>
                <w:sz w:val="20"/>
                <w:szCs w:val="20"/>
              </w:rPr>
              <w:t>1.304.647,65</w:t>
            </w:r>
          </w:p>
        </w:tc>
        <w:tc>
          <w:tcPr>
            <w:tcW w:type="dxa" w:w="2948"/>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sz w:val="20"/>
                <w:szCs w:val="20"/>
                <w:lang w:val="en-US"/>
              </w:rPr>
            </w:pPr>
            <w:r w:rsidRPr="00A05C9B">
              <w:rPr>
                <w:rFonts w:cs="Tahoma" w:hAnsi="Tahoma" w:ascii="Tahoma"/>
                <w:sz w:val="20"/>
                <w:szCs w:val="20"/>
              </w:rPr>
              <w:t>1.927.943,18</w:t>
            </w:r>
          </w:p>
        </w:tc>
      </w:tr>
      <w:tr w:rsidTr="00A05C9B" w:rsidR="00A05C9B" w:rsidRPr="00A05C9B">
        <w:trPr>
          <w:trHeight w:val="230"/>
          <w:jc w:val="center"/>
        </w:trPr>
        <w:tc>
          <w:tcPr>
            <w:tcW w:type="dxa" w:w="468"/>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after="0"/>
              <w:jc w:val="right"/>
              <w:rPr>
                <w:rFonts w:cs="Tahoma" w:hAnsi="Tahoma" w:ascii="Tahoma"/>
                <w:sz w:val="20"/>
                <w:szCs w:val="20"/>
                <w:lang w:val="en-US"/>
              </w:rPr>
            </w:pPr>
            <w:r w:rsidRPr="00A05C9B">
              <w:rPr>
                <w:rFonts w:cs="Tahoma" w:hAnsi="Tahoma" w:ascii="Tahoma"/>
                <w:sz w:val="20"/>
                <w:szCs w:val="20"/>
              </w:rPr>
              <w:t>5.</w:t>
            </w:r>
          </w:p>
        </w:tc>
        <w:tc>
          <w:tcPr>
            <w:tcW w:type="dxa" w:w="3079"/>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both"/>
              <w:rPr>
                <w:rFonts w:cs="Tahoma" w:hAnsi="Tahoma" w:ascii="Tahoma"/>
                <w:sz w:val="20"/>
                <w:szCs w:val="20"/>
                <w:lang w:val="en-US"/>
              </w:rPr>
            </w:pPr>
            <w:r w:rsidRPr="00A05C9B">
              <w:rPr>
                <w:rFonts w:cs="Tahoma" w:hAnsi="Tahoma" w:ascii="Tahoma"/>
                <w:sz w:val="20"/>
                <w:szCs w:val="20"/>
              </w:rPr>
              <w:t>Obveze za poreze i doprinose</w:t>
            </w:r>
          </w:p>
        </w:tc>
        <w:tc>
          <w:tcPr>
            <w:tcW w:type="dxa" w:w="2236"/>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sz w:val="20"/>
                <w:szCs w:val="20"/>
                <w:lang w:val="en-US"/>
              </w:rPr>
            </w:pPr>
            <w:r w:rsidRPr="00A05C9B">
              <w:rPr>
                <w:rFonts w:cs="Tahoma" w:hAnsi="Tahoma" w:ascii="Tahoma"/>
                <w:sz w:val="20"/>
                <w:szCs w:val="20"/>
              </w:rPr>
              <w:t>224,98</w:t>
            </w:r>
          </w:p>
        </w:tc>
        <w:tc>
          <w:tcPr>
            <w:tcW w:type="dxa" w:w="2948"/>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sz w:val="20"/>
                <w:szCs w:val="20"/>
                <w:lang w:val="en-US"/>
              </w:rPr>
            </w:pPr>
            <w:r w:rsidRPr="00A05C9B">
              <w:rPr>
                <w:rFonts w:cs="Tahoma" w:hAnsi="Tahoma" w:ascii="Tahoma"/>
                <w:sz w:val="20"/>
                <w:szCs w:val="20"/>
              </w:rPr>
              <w:t>10.036,54</w:t>
            </w:r>
          </w:p>
        </w:tc>
      </w:tr>
      <w:tr w:rsidTr="00A05C9B" w:rsidR="00A05C9B" w:rsidRPr="00A05C9B">
        <w:trPr>
          <w:trHeight w:val="230"/>
          <w:jc w:val="center"/>
        </w:trPr>
        <w:tc>
          <w:tcPr>
            <w:tcW w:type="dxa" w:w="468"/>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after="0"/>
              <w:jc w:val="right"/>
              <w:rPr>
                <w:rFonts w:cs="Tahoma" w:hAnsi="Tahoma" w:ascii="Tahoma"/>
                <w:sz w:val="20"/>
                <w:szCs w:val="20"/>
                <w:lang w:val="en-US"/>
              </w:rPr>
            </w:pPr>
            <w:r w:rsidRPr="00A05C9B">
              <w:rPr>
                <w:rFonts w:cs="Tahoma" w:hAnsi="Tahoma" w:ascii="Tahoma"/>
                <w:sz w:val="20"/>
                <w:szCs w:val="20"/>
              </w:rPr>
              <w:t>6.</w:t>
            </w:r>
          </w:p>
        </w:tc>
        <w:tc>
          <w:tcPr>
            <w:tcW w:type="dxa" w:w="3079"/>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both"/>
              <w:rPr>
                <w:rFonts w:cs="Tahoma" w:hAnsi="Tahoma" w:ascii="Tahoma"/>
                <w:sz w:val="20"/>
                <w:szCs w:val="20"/>
                <w:lang w:val="en-US"/>
              </w:rPr>
            </w:pPr>
            <w:r w:rsidRPr="00A05C9B">
              <w:rPr>
                <w:rFonts w:cs="Tahoma" w:hAnsi="Tahoma" w:ascii="Tahoma"/>
                <w:sz w:val="20"/>
                <w:szCs w:val="20"/>
              </w:rPr>
              <w:t>Ostale obveze (predujmovi)</w:t>
            </w:r>
          </w:p>
        </w:tc>
        <w:tc>
          <w:tcPr>
            <w:tcW w:type="dxa" w:w="2236"/>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sz w:val="20"/>
                <w:szCs w:val="20"/>
                <w:lang w:val="en-US"/>
              </w:rPr>
            </w:pPr>
            <w:r w:rsidRPr="00A05C9B">
              <w:rPr>
                <w:rFonts w:cs="Tahoma" w:hAnsi="Tahoma" w:ascii="Tahoma"/>
                <w:sz w:val="20"/>
                <w:szCs w:val="20"/>
              </w:rPr>
              <w:t>20.000,00</w:t>
            </w:r>
          </w:p>
        </w:tc>
        <w:tc>
          <w:tcPr>
            <w:tcW w:type="dxa" w:w="2948"/>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sz w:val="20"/>
                <w:szCs w:val="20"/>
                <w:lang w:val="en-US"/>
              </w:rPr>
            </w:pPr>
            <w:r w:rsidRPr="00A05C9B">
              <w:rPr>
                <w:rFonts w:cs="Tahoma" w:hAnsi="Tahoma" w:ascii="Tahoma"/>
                <w:sz w:val="20"/>
                <w:szCs w:val="20"/>
              </w:rPr>
              <w:t>0,00</w:t>
            </w:r>
          </w:p>
        </w:tc>
      </w:tr>
      <w:tr w:rsidTr="00A05C9B" w:rsidR="00A05C9B" w:rsidRPr="00A05C9B">
        <w:trPr>
          <w:trHeight w:val="230"/>
          <w:jc w:val="center"/>
        </w:trPr>
        <w:tc>
          <w:tcPr>
            <w:tcW w:type="dxa" w:w="468"/>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after="0"/>
              <w:jc w:val="right"/>
              <w:rPr>
                <w:rFonts w:cs="Tahoma" w:hAnsi="Tahoma" w:ascii="Tahoma"/>
                <w:sz w:val="20"/>
                <w:szCs w:val="20"/>
                <w:lang w:val="en-US"/>
              </w:rPr>
            </w:pPr>
            <w:r w:rsidRPr="00A05C9B">
              <w:rPr>
                <w:rFonts w:cs="Tahoma" w:hAnsi="Tahoma" w:ascii="Tahoma"/>
                <w:sz w:val="20"/>
                <w:szCs w:val="20"/>
              </w:rPr>
              <w:t>7.</w:t>
            </w:r>
          </w:p>
        </w:tc>
        <w:tc>
          <w:tcPr>
            <w:tcW w:type="dxa" w:w="3079"/>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both"/>
              <w:rPr>
                <w:rFonts w:cs="Tahoma" w:hAnsi="Tahoma" w:ascii="Tahoma"/>
                <w:sz w:val="20"/>
                <w:szCs w:val="20"/>
                <w:lang w:val="en-US"/>
              </w:rPr>
            </w:pPr>
            <w:r w:rsidRPr="00A05C9B">
              <w:rPr>
                <w:rFonts w:cs="Tahoma" w:hAnsi="Tahoma" w:ascii="Tahoma"/>
                <w:sz w:val="20"/>
                <w:szCs w:val="20"/>
              </w:rPr>
              <w:t>Uvjetno priznate tražbine</w:t>
            </w:r>
          </w:p>
        </w:tc>
        <w:tc>
          <w:tcPr>
            <w:tcW w:type="dxa" w:w="2236"/>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sz w:val="20"/>
                <w:szCs w:val="20"/>
                <w:lang w:val="en-US"/>
              </w:rPr>
            </w:pPr>
            <w:r w:rsidRPr="00A05C9B">
              <w:rPr>
                <w:rFonts w:cs="Tahoma" w:hAnsi="Tahoma" w:ascii="Tahoma"/>
                <w:sz w:val="20"/>
                <w:szCs w:val="20"/>
              </w:rPr>
              <w:t>0,00</w:t>
            </w:r>
          </w:p>
        </w:tc>
        <w:tc>
          <w:tcPr>
            <w:tcW w:type="dxa" w:w="2948"/>
            <w:tcBorders>
              <w:top w:space="0" w:sz="4" w:color="000000" w:val="single"/>
              <w:left w:space="0" w:sz="4" w:color="000000" w:val="single"/>
              <w:bottom w:space="0" w:sz="4" w:color="000000" w:val="single"/>
              <w:right w:space="0" w:sz="4" w:color="000000" w:val="single"/>
            </w:tcBorders>
            <w:shd w:fill="FFFFFF"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sz w:val="20"/>
                <w:szCs w:val="20"/>
                <w:lang w:val="en-US"/>
              </w:rPr>
            </w:pPr>
            <w:r w:rsidRPr="00A05C9B">
              <w:rPr>
                <w:rFonts w:cs="Tahoma" w:hAnsi="Tahoma" w:ascii="Tahoma"/>
                <w:sz w:val="20"/>
                <w:szCs w:val="20"/>
              </w:rPr>
              <w:t>3.444.220,88</w:t>
            </w:r>
          </w:p>
        </w:tc>
      </w:tr>
      <w:tr w:rsidTr="00A05C9B" w:rsidR="00A05C9B" w:rsidRPr="00A05C9B">
        <w:trPr>
          <w:trHeight w:val="230"/>
          <w:jc w:val="center"/>
        </w:trPr>
        <w:tc>
          <w:tcPr>
            <w:tcW w:type="dxa" w:w="468"/>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color w:val="000000"/>
                <w:sz w:val="20"/>
                <w:szCs w:val="20"/>
                <w:u w:color="000000"/>
              </w:rPr>
            </w:pPr>
            <w:r w:rsidRPr="00A05C9B">
              <w:rPr>
                <w:rFonts w:cs="Tahoma" w:hAnsi="Tahoma" w:ascii="Tahoma"/>
                <w:b/>
                <w:bCs/>
                <w:color w:val="000000"/>
                <w:sz w:val="20"/>
                <w:szCs w:val="20"/>
                <w:u w:color="000000"/>
              </w:rPr>
              <w:t>B)</w:t>
            </w:r>
          </w:p>
        </w:tc>
        <w:tc>
          <w:tcPr>
            <w:tcW w:type="dxa" w:w="3079"/>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hideMark/>
          </w:tcPr>
          <w:p w:rsidRDefault="00A05C9B" w:rsidP="00A05C9B" w:rsidR="00A05C9B" w:rsidRPr="00A05C9B">
            <w:pPr>
              <w:spacing w:lineRule="auto" w:line="288" w:after="0"/>
              <w:rPr>
                <w:rFonts w:cs="Tahoma" w:hAnsi="Tahoma" w:ascii="Tahoma"/>
                <w:color w:val="000000"/>
                <w:sz w:val="20"/>
                <w:szCs w:val="20"/>
                <w:u w:color="000000"/>
              </w:rPr>
            </w:pPr>
            <w:r w:rsidRPr="00A05C9B">
              <w:rPr>
                <w:rFonts w:cs="Tahoma" w:hAnsi="Tahoma" w:ascii="Tahoma"/>
                <w:b/>
                <w:bCs/>
                <w:color w:val="000000"/>
                <w:sz w:val="20"/>
                <w:szCs w:val="20"/>
                <w:u w:color="000000"/>
              </w:rPr>
              <w:t>Obveze (r.br. 4+5+6+7)</w:t>
            </w:r>
          </w:p>
        </w:tc>
        <w:tc>
          <w:tcPr>
            <w:tcW w:type="dxa" w:w="2236"/>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color w:val="000000"/>
                <w:sz w:val="20"/>
                <w:szCs w:val="20"/>
                <w:u w:color="000000"/>
                <w:lang w:val="en-US"/>
              </w:rPr>
            </w:pPr>
            <w:r w:rsidRPr="00A05C9B">
              <w:rPr>
                <w:rFonts w:cs="Tahoma" w:hAnsi="Tahoma" w:ascii="Tahoma"/>
                <w:b/>
                <w:bCs/>
                <w:color w:val="000000"/>
                <w:sz w:val="20"/>
                <w:szCs w:val="20"/>
                <w:u w:color="000000"/>
              </w:rPr>
              <w:t>20.653.744,06</w:t>
            </w:r>
          </w:p>
        </w:tc>
        <w:tc>
          <w:tcPr>
            <w:tcW w:type="dxa" w:w="2948"/>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hideMark/>
          </w:tcPr>
          <w:p w:rsidRDefault="00A05C9B" w:rsidP="00A05C9B" w:rsidR="00A05C9B" w:rsidRPr="00A05C9B">
            <w:pPr>
              <w:spacing w:lineRule="auto" w:line="288" w:after="0"/>
              <w:jc w:val="right"/>
              <w:rPr>
                <w:rFonts w:cs="Tahoma" w:hAnsi="Tahoma" w:ascii="Tahoma"/>
                <w:color w:val="000000"/>
                <w:sz w:val="20"/>
                <w:szCs w:val="20"/>
                <w:u w:color="000000"/>
                <w:lang w:val="en-US"/>
              </w:rPr>
            </w:pPr>
            <w:r w:rsidRPr="00A05C9B">
              <w:rPr>
                <w:rFonts w:cs="Tahoma" w:hAnsi="Tahoma" w:ascii="Tahoma"/>
                <w:b/>
                <w:bCs/>
                <w:color w:val="000000"/>
                <w:sz w:val="20"/>
                <w:szCs w:val="20"/>
                <w:u w:color="000000"/>
              </w:rPr>
              <w:t>16.846.963,31</w:t>
            </w:r>
          </w:p>
        </w:tc>
      </w:tr>
    </w:tbl>
    <w:p w:rsidRDefault="00A05C9B" w:rsidP="00A05C9B" w:rsidR="00A05C9B" w:rsidRPr="00A05C9B">
      <w:pPr>
        <w:widowControl w:val="false"/>
        <w:spacing w:after="0"/>
        <w:ind w:hanging="324" w:left="324"/>
        <w:jc w:val="center"/>
        <w:rPr>
          <w:rFonts w:cs="Tahoma" w:eastAsia="Tahoma" w:hAnsi="Tahoma" w:ascii="Tahoma"/>
          <w:b/>
          <w:bCs/>
          <w:color w:val="000000"/>
          <w:sz w:val="20"/>
          <w:szCs w:val="20"/>
          <w:u w:color="000000"/>
          <w:lang w:eastAsia="hr-HR"/>
        </w:rPr>
      </w:pPr>
    </w:p>
    <w:p w:rsidRDefault="00A05C9B" w:rsidP="00A05C9B" w:rsidR="00A05C9B" w:rsidRPr="00A05C9B">
      <w:pPr>
        <w:widowControl w:val="false"/>
        <w:spacing w:after="0"/>
        <w:ind w:hanging="216" w:left="216"/>
        <w:jc w:val="center"/>
        <w:rPr>
          <w:rFonts w:cs="Tahoma" w:eastAsia="Tahoma" w:hAnsi="Tahoma" w:ascii="Tahoma"/>
          <w:b/>
          <w:bCs/>
          <w:color w:val="000000"/>
          <w:sz w:val="20"/>
          <w:szCs w:val="20"/>
          <w:u w:color="000000"/>
          <w:lang w:eastAsia="hr-HR"/>
        </w:rPr>
      </w:pPr>
    </w:p>
    <w:p w:rsidRDefault="00A05C9B" w:rsidP="00A05C9B" w:rsidR="00A05C9B" w:rsidRPr="00A05C9B">
      <w:pPr>
        <w:widowControl w:val="false"/>
        <w:numPr>
          <w:ilvl w:val="0"/>
          <w:numId w:val="47"/>
        </w:numPr>
        <w:suppressAutoHyphens/>
        <w:spacing w:lineRule="auto" w:line="288" w:after="0"/>
        <w:jc w:val="both"/>
        <w:rPr>
          <w:rFonts w:cs="Tahoma" w:eastAsia="Tahoma" w:hAnsi="Tahoma" w:ascii="Tahoma"/>
          <w:color w:val="000000"/>
          <w:sz w:val="20"/>
          <w:szCs w:val="20"/>
          <w:u w:color="000000" w:val="single"/>
          <w:lang w:eastAsia="hr-HR"/>
        </w:rPr>
      </w:pPr>
      <w:r w:rsidRPr="00A05C9B">
        <w:rPr>
          <w:rFonts w:cs="Tahoma" w:eastAsia="Arial Unicode MS" w:hAnsi="Tahoma" w:ascii="Tahoma"/>
          <w:b/>
          <w:bCs/>
          <w:color w:val="000000"/>
          <w:sz w:val="20"/>
          <w:szCs w:val="20"/>
          <w:u w:color="000000" w:val="single"/>
          <w:lang w:eastAsia="hr-HR"/>
        </w:rPr>
        <w:t>Imovina</w:t>
      </w:r>
    </w:p>
    <w:p w:rsidRDefault="00A05C9B" w:rsidP="00A05C9B" w:rsidR="00A05C9B" w:rsidRPr="00A05C9B">
      <w:pPr>
        <w:widowControl w:val="false"/>
        <w:suppressAutoHyphens/>
        <w:spacing w:lineRule="auto" w:line="288" w:after="0"/>
        <w:jc w:val="both"/>
        <w:rPr>
          <w:rFonts w:cs="Tahoma" w:eastAsia="Tahoma" w:hAnsi="Tahoma" w:ascii="Tahoma"/>
          <w:color w:val="000000"/>
          <w:sz w:val="20"/>
          <w:szCs w:val="20"/>
          <w:u w:color="000000"/>
          <w:lang w:eastAsia="hr-HR"/>
        </w:rPr>
      </w:pPr>
    </w:p>
    <w:p w:rsidRDefault="00A05C9B" w:rsidP="00A05C9B" w:rsidR="00A05C9B" w:rsidRPr="00A05C9B">
      <w:pPr>
        <w:widowControl w:val="false"/>
        <w:suppressAutoHyphens/>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Knjigovodstvena vrijednost imovine stečajnog dužnika evidentirana je u poslovnim evidencijama prije otvaranja stečajnog postupka u iznosu od </w:t>
      </w:r>
      <w:r w:rsidRPr="00A05C9B">
        <w:rPr>
          <w:rFonts w:cs="Tahoma" w:eastAsia="Arial Unicode MS" w:hAnsi="Tahoma" w:ascii="Tahoma"/>
          <w:b/>
          <w:bCs/>
          <w:color w:val="000000"/>
          <w:sz w:val="20"/>
          <w:szCs w:val="20"/>
          <w:u w:color="000000"/>
          <w:lang w:eastAsia="hr-HR"/>
        </w:rPr>
        <w:t>20.558.177,09 kn</w:t>
      </w:r>
      <w:r w:rsidRPr="00A05C9B">
        <w:rPr>
          <w:rFonts w:cs="Tahoma" w:eastAsia="Arial Unicode MS" w:hAnsi="Tahoma" w:ascii="Tahoma"/>
          <w:color w:val="000000"/>
          <w:sz w:val="20"/>
          <w:szCs w:val="20"/>
          <w:u w:color="000000"/>
          <w:lang w:eastAsia="hr-HR"/>
        </w:rPr>
        <w:t xml:space="preserve">, koja se vrijednost sastoji od nekretnina, ulaganja u nekretnine i potraživanja, a koja se imovina u početnoj stečajnoj bilanci iskazuje u iznosu od </w:t>
      </w:r>
      <w:r w:rsidRPr="00A05C9B">
        <w:rPr>
          <w:rFonts w:cs="Tahoma" w:eastAsia="Arial Unicode MS" w:hAnsi="Tahoma" w:ascii="Tahoma"/>
          <w:b/>
          <w:bCs/>
          <w:color w:val="000000"/>
          <w:sz w:val="20"/>
          <w:szCs w:val="20"/>
          <w:u w:color="000000"/>
          <w:lang w:eastAsia="hr-HR"/>
        </w:rPr>
        <w:t xml:space="preserve">19.350.759,71 </w:t>
      </w:r>
      <w:r w:rsidRPr="00A05C9B">
        <w:rPr>
          <w:rFonts w:cs="Tahoma" w:eastAsia="Arial Unicode MS" w:hAnsi="Tahoma" w:ascii="Tahoma"/>
          <w:color w:val="000000"/>
          <w:sz w:val="20"/>
          <w:szCs w:val="20"/>
          <w:u w:color="000000"/>
          <w:lang w:eastAsia="hr-HR"/>
        </w:rPr>
        <w:t xml:space="preserve"> </w:t>
      </w:r>
      <w:r w:rsidRPr="00A05C9B">
        <w:rPr>
          <w:rFonts w:cs="Tahoma" w:eastAsia="Arial Unicode MS" w:hAnsi="Tahoma" w:ascii="Tahoma"/>
          <w:b/>
          <w:bCs/>
          <w:color w:val="000000"/>
          <w:sz w:val="20"/>
          <w:szCs w:val="20"/>
          <w:u w:color="000000"/>
          <w:lang w:eastAsia="hr-HR"/>
        </w:rPr>
        <w:t>kn</w:t>
      </w:r>
      <w:r w:rsidRPr="00A05C9B">
        <w:rPr>
          <w:rFonts w:cs="Tahoma" w:eastAsia="Arial Unicode MS" w:hAnsi="Tahoma" w:ascii="Tahoma"/>
          <w:color w:val="000000"/>
          <w:sz w:val="20"/>
          <w:szCs w:val="20"/>
          <w:u w:color="000000"/>
          <w:lang w:eastAsia="hr-HR"/>
        </w:rPr>
        <w:t>, kako slijedi  detaljnije u nastavku.</w:t>
      </w:r>
    </w:p>
    <w:p w:rsidRDefault="00A05C9B" w:rsidP="00A05C9B" w:rsidR="00A05C9B" w:rsidRPr="00A05C9B">
      <w:pPr>
        <w:widowControl w:val="false"/>
        <w:suppressAutoHyphens/>
        <w:spacing w:lineRule="auto" w:line="288" w:after="0"/>
        <w:jc w:val="both"/>
        <w:rPr>
          <w:rFonts w:cs="Tahoma" w:eastAsia="Tahoma" w:hAnsi="Tahoma" w:ascii="Tahoma"/>
          <w:color w:val="000000"/>
          <w:sz w:val="20"/>
          <w:szCs w:val="20"/>
          <w:u w:color="000000"/>
          <w:lang w:eastAsia="hr-HR"/>
        </w:rPr>
      </w:pPr>
    </w:p>
    <w:p w:rsidRDefault="00A05C9B" w:rsidP="00A05C9B" w:rsidR="00A05C9B" w:rsidRPr="00A05C9B">
      <w:pPr>
        <w:widowControl w:val="false"/>
        <w:numPr>
          <w:ilvl w:val="0"/>
          <w:numId w:val="48"/>
        </w:numPr>
        <w:suppressAutoHyphens/>
        <w:spacing w:lineRule="auto" w:line="288" w:after="0"/>
        <w:jc w:val="both"/>
        <w:rPr>
          <w:rFonts w:cs="Tahoma" w:eastAsia="Tahoma" w:hAnsi="Tahoma" w:ascii="Tahoma"/>
          <w:b/>
          <w:bCs/>
          <w:color w:val="000000"/>
          <w:sz w:val="20"/>
          <w:szCs w:val="20"/>
          <w:u w:color="000000"/>
          <w:lang w:eastAsia="hr-HR"/>
        </w:rPr>
      </w:pPr>
      <w:r w:rsidRPr="00A05C9B">
        <w:rPr>
          <w:rFonts w:cs="Tahoma" w:eastAsia="Arial Unicode MS" w:hAnsi="Tahoma" w:ascii="Tahoma"/>
          <w:b/>
          <w:bCs/>
          <w:color w:val="000000"/>
          <w:sz w:val="20"/>
          <w:szCs w:val="20"/>
          <w:u w:color="000000"/>
          <w:lang w:eastAsia="hr-HR"/>
        </w:rPr>
        <w:t>Nekretnine</w:t>
      </w: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Knjigovodstvena vrijednost nekretnina evidentiranih prije otvaranja stečajnog postupka iznosi </w:t>
      </w:r>
      <w:r w:rsidRPr="00A05C9B">
        <w:rPr>
          <w:rFonts w:cs="Tahoma" w:eastAsia="Arial Unicode MS" w:hAnsi="Tahoma" w:ascii="Tahoma"/>
          <w:b/>
          <w:color w:val="000000"/>
          <w:sz w:val="20"/>
          <w:szCs w:val="20"/>
          <w:u w:color="000000"/>
          <w:lang w:eastAsia="hr-HR"/>
        </w:rPr>
        <w:t xml:space="preserve">19.350.759,71 kn, </w:t>
      </w:r>
      <w:r w:rsidRPr="00A05C9B">
        <w:rPr>
          <w:rFonts w:cs="Tahoma" w:eastAsia="Arial Unicode MS" w:hAnsi="Tahoma" w:ascii="Tahoma"/>
          <w:color w:val="000000"/>
          <w:sz w:val="20"/>
          <w:szCs w:val="20"/>
          <w:u w:color="000000"/>
          <w:lang w:eastAsia="hr-HR"/>
        </w:rPr>
        <w:t xml:space="preserve">koja se vrijednost sastoji od investicija u tijeku u iznosu od 6.942.941,80 kn, nabavne vrijednosti nekretnina za daljnju prodaju u iznosu od 11.655.360,63 kn i troškova dodatnog uređenja u iznosu od 752.457,28 kn.  </w:t>
      </w:r>
      <w:r w:rsidRPr="00A05C9B">
        <w:rPr>
          <w:rFonts w:cs="Tahoma" w:eastAsia="Arial Unicode MS" w:hAnsi="Tahoma" w:ascii="Tahoma"/>
          <w:color w:val="000000"/>
          <w:sz w:val="20"/>
          <w:szCs w:val="20"/>
          <w:u w:color="000000" w:val="single"/>
          <w:lang w:eastAsia="hr-HR"/>
        </w:rPr>
        <w:t xml:space="preserve">Zatražene su vrijednosti od bivše odgovorne osobe u odnosu na knjigovodstvene vrijednosti </w:t>
      </w:r>
      <w:r w:rsidRPr="00A05C9B">
        <w:rPr>
          <w:rFonts w:cs="Tahoma" w:eastAsia="Arial Unicode MS" w:hAnsi="Tahoma" w:ascii="Tahoma"/>
          <w:b/>
          <w:color w:val="000000"/>
          <w:sz w:val="20"/>
          <w:szCs w:val="20"/>
          <w:u w:color="000000" w:val="single"/>
          <w:lang w:eastAsia="hr-HR"/>
        </w:rPr>
        <w:t>za svaku nekretninu pojedinačno, koje nisu dostavljene</w:t>
      </w:r>
      <w:r w:rsidRPr="00A05C9B">
        <w:rPr>
          <w:rFonts w:cs="Tahoma" w:eastAsia="Arial Unicode MS" w:hAnsi="Tahoma" w:ascii="Tahoma"/>
          <w:color w:val="000000"/>
          <w:sz w:val="20"/>
          <w:szCs w:val="20"/>
          <w:u w:color="000000"/>
          <w:lang w:eastAsia="hr-HR"/>
        </w:rPr>
        <w:t>, te je izvršen uvid u zemljišne knjige i utvrđeno je da je stečajni dužnik vlasnik 7 nekretnina, a kako slijedi u tabeli 2.</w:t>
      </w: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b/>
          <w:color w:val="000000"/>
          <w:sz w:val="20"/>
          <w:szCs w:val="20"/>
          <w:u w:color="000000"/>
          <w:lang w:eastAsia="hr-HR"/>
        </w:rPr>
      </w:pPr>
      <w:r w:rsidRPr="00A05C9B">
        <w:rPr>
          <w:rFonts w:cs="Tahoma" w:eastAsia="Arial Unicode MS" w:hAnsi="Tahoma" w:ascii="Tahoma"/>
          <w:b/>
          <w:color w:val="000000"/>
          <w:sz w:val="20"/>
          <w:szCs w:val="20"/>
          <w:u w:color="000000"/>
          <w:lang w:eastAsia="hr-HR"/>
        </w:rPr>
        <w:t>Tabela 2.</w:t>
      </w:r>
    </w:p>
    <w:tbl>
      <w:tblPr>
        <w:tblW w:type="dxa" w:w="11523"/>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ook w:val="01E0" w:noVBand="0" w:noHBand="0" w:lastColumn="1" w:firstColumn="1" w:lastRow="1" w:firstRow="1"/>
      </w:tblPr>
      <w:tblGrid>
        <w:gridCol w:w="7004"/>
        <w:gridCol w:w="4519"/>
      </w:tblGrid>
      <w:tr w:rsidTr="00A05C9B" w:rsidR="00A05C9B" w:rsidRPr="00A05C9B">
        <w:trPr>
          <w:trHeight w:val="468"/>
          <w:jc w:val="center"/>
        </w:trPr>
        <w:tc>
          <w:tcPr>
            <w:tcW w:type="dxa" w:w="7004"/>
            <w:tcBorders>
              <w:top w:space="0" w:sz="6" w:color="000000" w:val="double"/>
              <w:left w:space="0" w:sz="6" w:color="000000" w:val="double"/>
              <w:bottom w:space="0" w:sz="6" w:color="000000" w:val="single"/>
              <w:right w:space="0" w:sz="6" w:color="000000" w:val="single"/>
            </w:tcBorders>
            <w:shd w:fill="E0E0E0" w:color="auto" w:val="clear"/>
            <w:hideMark/>
          </w:tcPr>
          <w:p w:rsidRDefault="00A05C9B" w:rsidP="00A05C9B" w:rsidR="00A05C9B" w:rsidRPr="00A05C9B">
            <w:pPr>
              <w:spacing w:after="0"/>
              <w:jc w:val="center"/>
              <w:rPr>
                <w:rFonts w:cs="Tahoma" w:eastAsia="Arial Unicode MS" w:hAnsi="Tahoma" w:ascii="Tahoma"/>
                <w:b/>
                <w:color w:val="000000"/>
                <w:sz w:val="20"/>
                <w:szCs w:val="20"/>
                <w:u w:color="000000"/>
                <w:lang w:eastAsia="hr-HR"/>
              </w:rPr>
            </w:pPr>
            <w:r w:rsidRPr="00A05C9B">
              <w:rPr>
                <w:rFonts w:cs="Tahoma" w:eastAsia="Arial Unicode MS" w:hAnsi="Tahoma" w:ascii="Tahoma"/>
                <w:b/>
                <w:color w:val="000000"/>
                <w:sz w:val="20"/>
                <w:szCs w:val="20"/>
                <w:u w:color="000000"/>
                <w:lang w:eastAsia="hr-HR"/>
              </w:rPr>
              <w:lastRenderedPageBreak/>
              <w:t>Opis imovine</w:t>
            </w:r>
          </w:p>
        </w:tc>
        <w:tc>
          <w:tcPr>
            <w:tcW w:type="dxa" w:w="4519"/>
            <w:tcBorders>
              <w:top w:space="0" w:sz="6" w:color="000000" w:val="double"/>
              <w:left w:space="0" w:sz="6" w:color="000000" w:val="single"/>
              <w:bottom w:space="0" w:sz="6" w:color="000000" w:val="single"/>
              <w:right w:space="0" w:sz="6" w:color="000000" w:val="double"/>
            </w:tcBorders>
            <w:shd w:fill="E0E0E0" w:color="auto" w:val="clear"/>
            <w:hideMark/>
          </w:tcPr>
          <w:p w:rsidRDefault="00A05C9B" w:rsidP="00A05C9B" w:rsidR="00A05C9B" w:rsidRPr="00A05C9B">
            <w:pPr>
              <w:spacing w:after="0"/>
              <w:jc w:val="center"/>
              <w:rPr>
                <w:rFonts w:cs="Tahoma" w:eastAsia="Arial Unicode MS" w:hAnsi="Tahoma" w:ascii="Tahoma"/>
                <w:b/>
                <w:color w:val="000000"/>
                <w:sz w:val="20"/>
                <w:szCs w:val="20"/>
                <w:u w:color="000000"/>
                <w:lang w:eastAsia="hr-HR"/>
              </w:rPr>
            </w:pPr>
            <w:r w:rsidRPr="00A05C9B">
              <w:rPr>
                <w:rFonts w:cs="Tahoma" w:eastAsia="Arial Unicode MS" w:hAnsi="Tahoma" w:ascii="Tahoma"/>
                <w:b/>
                <w:color w:val="000000"/>
                <w:sz w:val="20"/>
                <w:szCs w:val="20"/>
                <w:u w:color="000000"/>
                <w:lang w:eastAsia="hr-HR"/>
              </w:rPr>
              <w:t xml:space="preserve">Napomena- uknjiženo založno pravo iz </w:t>
            </w:r>
            <w:proofErr w:type="spellStart"/>
            <w:r w:rsidRPr="00A05C9B">
              <w:rPr>
                <w:rFonts w:cs="Tahoma" w:eastAsia="Arial Unicode MS" w:hAnsi="Tahoma" w:ascii="Tahoma"/>
                <w:b/>
                <w:color w:val="000000"/>
                <w:sz w:val="20"/>
                <w:szCs w:val="20"/>
                <w:u w:color="000000"/>
                <w:lang w:eastAsia="hr-HR"/>
              </w:rPr>
              <w:t>zk.izvatka</w:t>
            </w:r>
            <w:proofErr w:type="spellEnd"/>
          </w:p>
        </w:tc>
      </w:tr>
      <w:tr w:rsidTr="00A05C9B" w:rsidR="00A05C9B" w:rsidRPr="00A05C9B">
        <w:trPr>
          <w:trHeight w:val="1277"/>
          <w:jc w:val="center"/>
        </w:trPr>
        <w:tc>
          <w:tcPr>
            <w:tcW w:type="dxa" w:w="7004"/>
            <w:tcBorders>
              <w:top w:space="0" w:sz="6" w:color="000000" w:val="single"/>
              <w:left w:space="0" w:sz="6" w:color="000000" w:val="double"/>
              <w:bottom w:space="0" w:sz="6" w:color="000000" w:val="single"/>
              <w:right w:space="0" w:sz="6" w:color="000000" w:val="single"/>
            </w:tcBorders>
          </w:tcPr>
          <w:p w:rsidRDefault="00A05C9B" w:rsidP="00A05C9B" w:rsidR="00A05C9B" w:rsidRPr="00A05C9B">
            <w:pPr>
              <w:numPr>
                <w:ilvl w:val="0"/>
                <w:numId w:val="49"/>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Nekretnina upisana u </w:t>
            </w:r>
            <w:proofErr w:type="spellStart"/>
            <w:r w:rsidRPr="00A05C9B">
              <w:rPr>
                <w:rFonts w:cs="Tahoma" w:eastAsia="Arial Unicode MS" w:hAnsi="Tahoma" w:ascii="Tahoma"/>
                <w:color w:val="000000"/>
                <w:sz w:val="20"/>
                <w:szCs w:val="20"/>
                <w:u w:color="000000"/>
                <w:lang w:eastAsia="hr-HR"/>
              </w:rPr>
              <w:t>zk.ul</w:t>
            </w:r>
            <w:proofErr w:type="spellEnd"/>
            <w:r w:rsidRPr="00A05C9B">
              <w:rPr>
                <w:rFonts w:cs="Tahoma" w:eastAsia="Arial Unicode MS" w:hAnsi="Tahoma" w:ascii="Tahoma"/>
                <w:color w:val="000000"/>
                <w:sz w:val="20"/>
                <w:szCs w:val="20"/>
                <w:u w:color="000000"/>
                <w:lang w:eastAsia="hr-HR"/>
              </w:rPr>
              <w:t>. 17227 k.o. Vrapče Novo, vlasnički dio 1/</w:t>
            </w:r>
            <w:proofErr w:type="spellStart"/>
            <w:r w:rsidRPr="00A05C9B">
              <w:rPr>
                <w:rFonts w:cs="Tahoma" w:eastAsia="Arial Unicode MS" w:hAnsi="Tahoma" w:ascii="Tahoma"/>
                <w:color w:val="000000"/>
                <w:sz w:val="20"/>
                <w:szCs w:val="20"/>
                <w:u w:color="000000"/>
                <w:lang w:eastAsia="hr-HR"/>
              </w:rPr>
              <w:t>1</w:t>
            </w:r>
            <w:proofErr w:type="spellEnd"/>
            <w:r w:rsidRPr="00A05C9B">
              <w:rPr>
                <w:rFonts w:cs="Tahoma" w:eastAsia="Arial Unicode MS" w:hAnsi="Tahoma" w:ascii="Tahoma"/>
                <w:color w:val="000000"/>
                <w:sz w:val="20"/>
                <w:szCs w:val="20"/>
                <w:u w:color="000000"/>
                <w:lang w:eastAsia="hr-HR"/>
              </w:rPr>
              <w:t>, ukupne površine 1462 m²:</w:t>
            </w:r>
          </w:p>
          <w:p w:rsidRDefault="00A05C9B" w:rsidP="00A05C9B" w:rsidR="00A05C9B" w:rsidRPr="00A05C9B">
            <w:pPr>
              <w:numPr>
                <w:ilvl w:val="0"/>
                <w:numId w:val="50"/>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226/1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705 m²,</w:t>
            </w:r>
          </w:p>
          <w:p w:rsidRDefault="00A05C9B" w:rsidP="00A05C9B" w:rsidR="00A05C9B" w:rsidRPr="00A05C9B">
            <w:pPr>
              <w:numPr>
                <w:ilvl w:val="0"/>
                <w:numId w:val="50"/>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226/2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702 m²,</w:t>
            </w:r>
          </w:p>
          <w:p w:rsidRDefault="00A05C9B" w:rsidP="00A05C9B" w:rsidR="00A05C9B" w:rsidRPr="00A05C9B">
            <w:pPr>
              <w:numPr>
                <w:ilvl w:val="0"/>
                <w:numId w:val="50"/>
              </w:numPr>
              <w:spacing w:lineRule="auto" w:line="288" w:after="0"/>
              <w:jc w:val="both"/>
              <w:rPr>
                <w:rFonts w:cs="Tahoma" w:eastAsia="Arial Unicode MS" w:hAnsi="Tahoma" w:ascii="Tahoma"/>
                <w:i/>
                <w:color w:val="000000"/>
                <w:sz w:val="20"/>
                <w:szCs w:val="20"/>
                <w:u w:color="000000" w:val="single"/>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226/3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55 m².</w:t>
            </w:r>
          </w:p>
          <w:p w:rsidRDefault="00A05C9B" w:rsidP="00A05C9B" w:rsidR="00A05C9B" w:rsidRPr="00A05C9B">
            <w:pPr>
              <w:spacing w:lineRule="auto" w:line="288" w:after="0"/>
              <w:jc w:val="both"/>
              <w:rPr>
                <w:rFonts w:cs="Tahoma" w:eastAsia="Arial Unicode MS" w:hAnsi="Tahoma" w:ascii="Tahoma"/>
                <w:i/>
                <w:color w:val="000000"/>
                <w:sz w:val="20"/>
                <w:szCs w:val="20"/>
                <w:u w:color="000000" w:val="single"/>
                <w:lang w:eastAsia="hr-HR"/>
              </w:rPr>
            </w:pPr>
          </w:p>
          <w:p w:rsidRDefault="00A05C9B" w:rsidP="00A05C9B" w:rsidR="00A05C9B" w:rsidRPr="00A05C9B">
            <w:pPr>
              <w:spacing w:lineRule="auto" w:line="288" w:after="0"/>
              <w:jc w:val="both"/>
              <w:rPr>
                <w:rFonts w:cs="Tahoma" w:eastAsia="Arial Unicode MS" w:hAnsi="Tahoma" w:ascii="Tahoma"/>
                <w:i/>
                <w:color w:val="000000"/>
                <w:sz w:val="20"/>
                <w:szCs w:val="20"/>
                <w:u w:color="000000" w:val="single"/>
                <w:lang w:eastAsia="hr-HR"/>
              </w:rPr>
            </w:pPr>
            <w:r w:rsidRPr="00A05C9B">
              <w:rPr>
                <w:rFonts w:cs="Tahoma" w:eastAsia="Arial Unicode MS" w:hAnsi="Tahoma" w:ascii="Tahoma"/>
                <w:i/>
                <w:color w:val="000000"/>
                <w:sz w:val="20"/>
                <w:szCs w:val="20"/>
                <w:u w:color="000000" w:val="single"/>
                <w:lang w:eastAsia="hr-HR"/>
              </w:rPr>
              <w:t>(Procjena vrijednosti: 645.471,00 kn)</w:t>
            </w:r>
          </w:p>
          <w:p w:rsidRDefault="00A05C9B" w:rsidP="00A05C9B" w:rsidR="00A05C9B" w:rsidRPr="00A05C9B">
            <w:pPr>
              <w:spacing w:lineRule="auto" w:line="288" w:after="0"/>
              <w:ind w:left="360"/>
              <w:jc w:val="both"/>
              <w:rPr>
                <w:rFonts w:cs="Tahoma" w:eastAsia="Arial Unicode MS" w:hAnsi="Tahoma" w:ascii="Tahoma"/>
                <w:i/>
                <w:color w:val="000000"/>
                <w:sz w:val="20"/>
                <w:szCs w:val="20"/>
                <w:u w:color="000000" w:val="single"/>
                <w:lang w:eastAsia="hr-HR"/>
              </w:rPr>
            </w:pPr>
          </w:p>
        </w:tc>
        <w:tc>
          <w:tcPr>
            <w:tcW w:type="dxa" w:w="4519"/>
            <w:tcBorders>
              <w:top w:space="0" w:sz="6" w:color="000000" w:val="single"/>
              <w:left w:space="0" w:sz="6" w:color="000000" w:val="single"/>
              <w:bottom w:space="0" w:sz="6" w:color="000000" w:val="single"/>
              <w:right w:space="0" w:sz="6" w:color="000000" w:val="double"/>
            </w:tcBorders>
            <w:hideMark/>
          </w:tcPr>
          <w:p w:rsidRDefault="00A05C9B" w:rsidP="00A05C9B" w:rsidR="00A05C9B" w:rsidRPr="00A05C9B">
            <w:pPr>
              <w:numPr>
                <w:ilvl w:val="0"/>
                <w:numId w:val="51"/>
              </w:numPr>
              <w:spacing w:lineRule="auto" w:line="288" w:after="0"/>
              <w:jc w:val="both"/>
              <w:rPr>
                <w:rFonts w:cs="Tahoma" w:eastAsia="Arial Unicode MS" w:hAnsi="Tahoma" w:ascii="Tahoma"/>
                <w:i/>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ZAGREBAČKA BANKA d.d., OIB: 92963223473, Paromlinska br.2, Zagreb </w:t>
            </w:r>
            <w:r w:rsidRPr="00A05C9B">
              <w:rPr>
                <w:rFonts w:cs="Tahoma" w:eastAsia="Arial Unicode MS" w:hAnsi="Tahoma" w:ascii="Tahoma"/>
                <w:i/>
                <w:color w:val="000000"/>
                <w:sz w:val="20"/>
                <w:szCs w:val="20"/>
                <w:u w:color="000000"/>
                <w:lang w:eastAsia="hr-HR"/>
              </w:rPr>
              <w:t>(sporedni uložak)</w:t>
            </w:r>
          </w:p>
          <w:p w:rsidRDefault="00A05C9B" w:rsidP="00A05C9B" w:rsidR="00A05C9B" w:rsidRPr="00A05C9B">
            <w:pPr>
              <w:numPr>
                <w:ilvl w:val="0"/>
                <w:numId w:val="51"/>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HALILHODŽIĆ VAHID, OIB: 84677869260, </w:t>
            </w:r>
            <w:proofErr w:type="spellStart"/>
            <w:r w:rsidRPr="00A05C9B">
              <w:rPr>
                <w:rFonts w:cs="Tahoma" w:eastAsia="Arial Unicode MS" w:hAnsi="Tahoma" w:ascii="Tahoma"/>
                <w:color w:val="000000"/>
                <w:sz w:val="20"/>
                <w:szCs w:val="20"/>
                <w:u w:color="000000"/>
                <w:lang w:eastAsia="hr-HR"/>
              </w:rPr>
              <w:t>Avenue</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des</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Acacias</w:t>
            </w:r>
            <w:proofErr w:type="spellEnd"/>
            <w:r w:rsidRPr="00A05C9B">
              <w:rPr>
                <w:rFonts w:cs="Tahoma" w:eastAsia="Arial Unicode MS" w:hAnsi="Tahoma" w:ascii="Tahoma"/>
                <w:color w:val="000000"/>
                <w:sz w:val="20"/>
                <w:szCs w:val="20"/>
                <w:u w:color="000000"/>
                <w:lang w:eastAsia="hr-HR"/>
              </w:rPr>
              <w:t xml:space="preserve">, 59.700 </w:t>
            </w:r>
            <w:proofErr w:type="spellStart"/>
            <w:r w:rsidRPr="00A05C9B">
              <w:rPr>
                <w:rFonts w:cs="Tahoma" w:eastAsia="Arial Unicode MS" w:hAnsi="Tahoma" w:ascii="Tahoma"/>
                <w:color w:val="000000"/>
                <w:sz w:val="20"/>
                <w:szCs w:val="20"/>
                <w:u w:color="000000"/>
                <w:lang w:eastAsia="hr-HR"/>
              </w:rPr>
              <w:t>En</w:t>
            </w:r>
            <w:proofErr w:type="spellEnd"/>
            <w:r w:rsidRPr="00A05C9B">
              <w:rPr>
                <w:rFonts w:cs="Tahoma" w:eastAsia="Arial Unicode MS" w:hAnsi="Tahoma" w:ascii="Tahoma"/>
                <w:color w:val="000000"/>
                <w:sz w:val="20"/>
                <w:szCs w:val="20"/>
                <w:u w:color="000000"/>
                <w:lang w:eastAsia="hr-HR"/>
              </w:rPr>
              <w:t>-</w:t>
            </w:r>
            <w:proofErr w:type="spellStart"/>
            <w:r w:rsidRPr="00A05C9B">
              <w:rPr>
                <w:rFonts w:cs="Tahoma" w:eastAsia="Arial Unicode MS" w:hAnsi="Tahoma" w:ascii="Tahoma"/>
                <w:color w:val="000000"/>
                <w:sz w:val="20"/>
                <w:szCs w:val="20"/>
                <w:u w:color="000000"/>
                <w:lang w:eastAsia="hr-HR"/>
              </w:rPr>
              <w:t>Marcq</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Baroeul</w:t>
            </w:r>
            <w:proofErr w:type="spellEnd"/>
            <w:r w:rsidRPr="00A05C9B">
              <w:rPr>
                <w:rFonts w:cs="Tahoma" w:eastAsia="Arial Unicode MS" w:hAnsi="Tahoma" w:ascii="Tahoma"/>
                <w:color w:val="000000"/>
                <w:sz w:val="20"/>
                <w:szCs w:val="20"/>
                <w:u w:color="000000"/>
                <w:lang w:eastAsia="hr-HR"/>
              </w:rPr>
              <w:t xml:space="preserve">, Francuska  </w:t>
            </w:r>
            <w:r w:rsidRPr="00A05C9B">
              <w:rPr>
                <w:rFonts w:cs="Tahoma" w:eastAsia="Arial Unicode MS" w:hAnsi="Tahoma" w:ascii="Tahoma"/>
                <w:i/>
                <w:color w:val="000000"/>
                <w:sz w:val="20"/>
                <w:szCs w:val="20"/>
                <w:u w:color="000000"/>
                <w:lang w:eastAsia="hr-HR"/>
              </w:rPr>
              <w:t>(glavni uložak)</w:t>
            </w:r>
          </w:p>
        </w:tc>
      </w:tr>
      <w:tr w:rsidTr="00A05C9B" w:rsidR="00A05C9B" w:rsidRPr="00A05C9B">
        <w:trPr>
          <w:trHeight w:val="1338"/>
          <w:jc w:val="center"/>
        </w:trPr>
        <w:tc>
          <w:tcPr>
            <w:tcW w:type="dxa" w:w="7004"/>
            <w:tcBorders>
              <w:top w:space="0" w:sz="6" w:color="000000" w:val="single"/>
              <w:left w:space="0" w:sz="6" w:color="000000" w:val="double"/>
              <w:bottom w:space="0" w:sz="6" w:color="000000" w:val="single"/>
              <w:right w:space="0" w:sz="6" w:color="000000" w:val="single"/>
            </w:tcBorders>
          </w:tcPr>
          <w:p w:rsidRDefault="00A05C9B" w:rsidP="00A05C9B" w:rsidR="00A05C9B" w:rsidRPr="00A05C9B">
            <w:pPr>
              <w:numPr>
                <w:ilvl w:val="0"/>
                <w:numId w:val="49"/>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Nekretnina upisana u </w:t>
            </w:r>
            <w:proofErr w:type="spellStart"/>
            <w:r w:rsidRPr="00A05C9B">
              <w:rPr>
                <w:rFonts w:cs="Tahoma" w:eastAsia="Arial Unicode MS" w:hAnsi="Tahoma" w:ascii="Tahoma"/>
                <w:color w:val="000000"/>
                <w:sz w:val="20"/>
                <w:szCs w:val="20"/>
                <w:u w:color="000000"/>
                <w:lang w:eastAsia="hr-HR"/>
              </w:rPr>
              <w:t>zk.ul</w:t>
            </w:r>
            <w:proofErr w:type="spellEnd"/>
            <w:r w:rsidRPr="00A05C9B">
              <w:rPr>
                <w:rFonts w:cs="Tahoma" w:eastAsia="Arial Unicode MS" w:hAnsi="Tahoma" w:ascii="Tahoma"/>
                <w:color w:val="000000"/>
                <w:sz w:val="20"/>
                <w:szCs w:val="20"/>
                <w:u w:color="000000"/>
                <w:lang w:eastAsia="hr-HR"/>
              </w:rPr>
              <w:t>. 1990 k.o. Vrapče Novo, vlasnički dio 1/</w:t>
            </w:r>
            <w:proofErr w:type="spellStart"/>
            <w:r w:rsidRPr="00A05C9B">
              <w:rPr>
                <w:rFonts w:cs="Tahoma" w:eastAsia="Arial Unicode MS" w:hAnsi="Tahoma" w:ascii="Tahoma"/>
                <w:color w:val="000000"/>
                <w:sz w:val="20"/>
                <w:szCs w:val="20"/>
                <w:u w:color="000000"/>
                <w:lang w:eastAsia="hr-HR"/>
              </w:rPr>
              <w:t>1</w:t>
            </w:r>
            <w:proofErr w:type="spellEnd"/>
            <w:r w:rsidRPr="00A05C9B">
              <w:rPr>
                <w:rFonts w:cs="Tahoma" w:eastAsia="Arial Unicode MS" w:hAnsi="Tahoma" w:ascii="Tahoma"/>
                <w:color w:val="000000"/>
                <w:sz w:val="20"/>
                <w:szCs w:val="20"/>
                <w:u w:color="000000"/>
                <w:lang w:eastAsia="hr-HR"/>
              </w:rPr>
              <w:t>, ukupne površine 750 m²:</w:t>
            </w: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numPr>
                <w:ilvl w:val="0"/>
                <w:numId w:val="52"/>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227/1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702 m²,</w:t>
            </w:r>
          </w:p>
          <w:p w:rsidRDefault="00A05C9B" w:rsidP="00A05C9B" w:rsidR="00A05C9B" w:rsidRPr="00A05C9B">
            <w:pPr>
              <w:numPr>
                <w:ilvl w:val="0"/>
                <w:numId w:val="52"/>
              </w:numPr>
              <w:spacing w:lineRule="auto" w:line="288" w:after="0"/>
              <w:jc w:val="both"/>
              <w:rPr>
                <w:rFonts w:cs="Tahoma" w:eastAsia="Arial Unicode MS" w:hAnsi="Tahoma" w:ascii="Tahoma"/>
                <w:i/>
                <w:color w:val="000000"/>
                <w:sz w:val="20"/>
                <w:szCs w:val="20"/>
                <w:u w:color="000000" w:val="single"/>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227/3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48 m².</w:t>
            </w:r>
          </w:p>
          <w:p w:rsidRDefault="00A05C9B" w:rsidP="00A05C9B" w:rsidR="00A05C9B" w:rsidRPr="00A05C9B">
            <w:pPr>
              <w:spacing w:lineRule="auto" w:line="288" w:after="0"/>
              <w:jc w:val="both"/>
              <w:rPr>
                <w:rFonts w:cs="Tahoma" w:eastAsia="Arial Unicode MS" w:hAnsi="Tahoma" w:ascii="Tahoma"/>
                <w:i/>
                <w:color w:val="000000"/>
                <w:sz w:val="20"/>
                <w:szCs w:val="20"/>
                <w:u w:color="000000" w:val="single"/>
                <w:lang w:eastAsia="hr-HR"/>
              </w:rPr>
            </w:pP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i/>
                <w:color w:val="000000"/>
                <w:sz w:val="20"/>
                <w:szCs w:val="20"/>
                <w:u w:color="000000" w:val="single"/>
                <w:lang w:eastAsia="hr-HR"/>
              </w:rPr>
              <w:t>(Procjena vrijednosti: 331.124,00 kn)</w:t>
            </w:r>
          </w:p>
          <w:p w:rsidRDefault="00A05C9B" w:rsidP="00A05C9B" w:rsidR="00A05C9B" w:rsidRPr="00A05C9B">
            <w:pPr>
              <w:spacing w:lineRule="auto" w:line="288" w:after="0"/>
              <w:jc w:val="both"/>
              <w:rPr>
                <w:rFonts w:cs="Tahoma" w:eastAsia="Arial Unicode MS" w:hAnsi="Tahoma" w:ascii="Tahoma"/>
                <w:i/>
                <w:color w:val="000000"/>
                <w:sz w:val="20"/>
                <w:szCs w:val="20"/>
                <w:u w:color="000000" w:val="single"/>
                <w:lang w:eastAsia="hr-HR"/>
              </w:rPr>
            </w:pPr>
          </w:p>
        </w:tc>
        <w:tc>
          <w:tcPr>
            <w:tcW w:type="dxa" w:w="4519"/>
            <w:tcBorders>
              <w:top w:space="0" w:sz="6" w:color="000000" w:val="single"/>
              <w:left w:space="0" w:sz="6" w:color="000000" w:val="single"/>
              <w:bottom w:space="0" w:sz="6" w:color="000000" w:val="single"/>
              <w:right w:space="0" w:sz="6" w:color="000000" w:val="double"/>
            </w:tcBorders>
            <w:hideMark/>
          </w:tcPr>
          <w:p w:rsidRDefault="00A05C9B" w:rsidP="00A05C9B" w:rsidR="00A05C9B" w:rsidRPr="00A05C9B">
            <w:pPr>
              <w:numPr>
                <w:ilvl w:val="0"/>
                <w:numId w:val="51"/>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ZAGREBAČKA BANKA d.d., OIB: 92963223473, Paromlinska br.2, Zagreb </w:t>
            </w:r>
            <w:r w:rsidRPr="00A05C9B">
              <w:rPr>
                <w:rFonts w:cs="Tahoma" w:eastAsia="Arial Unicode MS" w:hAnsi="Tahoma" w:ascii="Tahoma"/>
                <w:i/>
                <w:color w:val="000000"/>
                <w:sz w:val="20"/>
                <w:szCs w:val="20"/>
                <w:u w:color="000000"/>
                <w:lang w:eastAsia="hr-HR"/>
              </w:rPr>
              <w:t>(sporedni uložak)</w:t>
            </w:r>
          </w:p>
          <w:p w:rsidRDefault="00A05C9B" w:rsidP="00A05C9B" w:rsidR="00A05C9B" w:rsidRPr="00A05C9B">
            <w:pPr>
              <w:numPr>
                <w:ilvl w:val="0"/>
                <w:numId w:val="51"/>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HALILHODŽIĆ VAHID, OIB: 84677869260, </w:t>
            </w:r>
            <w:proofErr w:type="spellStart"/>
            <w:r w:rsidRPr="00A05C9B">
              <w:rPr>
                <w:rFonts w:cs="Tahoma" w:eastAsia="Arial Unicode MS" w:hAnsi="Tahoma" w:ascii="Tahoma"/>
                <w:color w:val="000000"/>
                <w:sz w:val="20"/>
                <w:szCs w:val="20"/>
                <w:u w:color="000000"/>
                <w:lang w:eastAsia="hr-HR"/>
              </w:rPr>
              <w:t>Avenue</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des</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Acacias</w:t>
            </w:r>
            <w:proofErr w:type="spellEnd"/>
            <w:r w:rsidRPr="00A05C9B">
              <w:rPr>
                <w:rFonts w:cs="Tahoma" w:eastAsia="Arial Unicode MS" w:hAnsi="Tahoma" w:ascii="Tahoma"/>
                <w:color w:val="000000"/>
                <w:sz w:val="20"/>
                <w:szCs w:val="20"/>
                <w:u w:color="000000"/>
                <w:lang w:eastAsia="hr-HR"/>
              </w:rPr>
              <w:t xml:space="preserve">, 59.700 </w:t>
            </w:r>
            <w:proofErr w:type="spellStart"/>
            <w:r w:rsidRPr="00A05C9B">
              <w:rPr>
                <w:rFonts w:cs="Tahoma" w:eastAsia="Arial Unicode MS" w:hAnsi="Tahoma" w:ascii="Tahoma"/>
                <w:color w:val="000000"/>
                <w:sz w:val="20"/>
                <w:szCs w:val="20"/>
                <w:u w:color="000000"/>
                <w:lang w:eastAsia="hr-HR"/>
              </w:rPr>
              <w:t>En</w:t>
            </w:r>
            <w:proofErr w:type="spellEnd"/>
            <w:r w:rsidRPr="00A05C9B">
              <w:rPr>
                <w:rFonts w:cs="Tahoma" w:eastAsia="Arial Unicode MS" w:hAnsi="Tahoma" w:ascii="Tahoma"/>
                <w:color w:val="000000"/>
                <w:sz w:val="20"/>
                <w:szCs w:val="20"/>
                <w:u w:color="000000"/>
                <w:lang w:eastAsia="hr-HR"/>
              </w:rPr>
              <w:t>-</w:t>
            </w:r>
            <w:proofErr w:type="spellStart"/>
            <w:r w:rsidRPr="00A05C9B">
              <w:rPr>
                <w:rFonts w:cs="Tahoma" w:eastAsia="Arial Unicode MS" w:hAnsi="Tahoma" w:ascii="Tahoma"/>
                <w:color w:val="000000"/>
                <w:sz w:val="20"/>
                <w:szCs w:val="20"/>
                <w:u w:color="000000"/>
                <w:lang w:eastAsia="hr-HR"/>
              </w:rPr>
              <w:t>Marcq</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Baroeul</w:t>
            </w:r>
            <w:proofErr w:type="spellEnd"/>
            <w:r w:rsidRPr="00A05C9B">
              <w:rPr>
                <w:rFonts w:cs="Tahoma" w:eastAsia="Arial Unicode MS" w:hAnsi="Tahoma" w:ascii="Tahoma"/>
                <w:color w:val="000000"/>
                <w:sz w:val="20"/>
                <w:szCs w:val="20"/>
                <w:u w:color="000000"/>
                <w:lang w:eastAsia="hr-HR"/>
              </w:rPr>
              <w:t xml:space="preserve">, Francuska </w:t>
            </w:r>
            <w:r w:rsidRPr="00A05C9B">
              <w:rPr>
                <w:rFonts w:cs="Tahoma" w:eastAsia="Arial Unicode MS" w:hAnsi="Tahoma" w:ascii="Tahoma"/>
                <w:i/>
                <w:color w:val="000000"/>
                <w:sz w:val="20"/>
                <w:szCs w:val="20"/>
                <w:u w:color="000000"/>
                <w:lang w:eastAsia="hr-HR"/>
              </w:rPr>
              <w:t>(sporedni uložak)</w:t>
            </w:r>
          </w:p>
        </w:tc>
      </w:tr>
      <w:tr w:rsidTr="00A05C9B" w:rsidR="00A05C9B" w:rsidRPr="00A05C9B">
        <w:trPr>
          <w:trHeight w:val="1424"/>
          <w:jc w:val="center"/>
        </w:trPr>
        <w:tc>
          <w:tcPr>
            <w:tcW w:type="dxa" w:w="7004"/>
            <w:tcBorders>
              <w:top w:space="0" w:sz="6" w:color="000000" w:val="single"/>
              <w:left w:space="0" w:sz="6" w:color="000000" w:val="double"/>
              <w:bottom w:space="0" w:sz="6" w:color="000000" w:val="single"/>
              <w:right w:space="0" w:sz="6" w:color="000000" w:val="single"/>
            </w:tcBorders>
          </w:tcPr>
          <w:p w:rsidRDefault="00A05C9B" w:rsidP="00A05C9B" w:rsidR="00A05C9B" w:rsidRPr="00A05C9B">
            <w:pPr>
              <w:numPr>
                <w:ilvl w:val="0"/>
                <w:numId w:val="49"/>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Nekretnina upisana u </w:t>
            </w:r>
            <w:proofErr w:type="spellStart"/>
            <w:r w:rsidRPr="00A05C9B">
              <w:rPr>
                <w:rFonts w:cs="Tahoma" w:eastAsia="Arial Unicode MS" w:hAnsi="Tahoma" w:ascii="Tahoma"/>
                <w:color w:val="000000"/>
                <w:sz w:val="20"/>
                <w:szCs w:val="20"/>
                <w:u w:color="000000"/>
                <w:lang w:eastAsia="hr-HR"/>
              </w:rPr>
              <w:t>zk.ul</w:t>
            </w:r>
            <w:proofErr w:type="spellEnd"/>
            <w:r w:rsidRPr="00A05C9B">
              <w:rPr>
                <w:rFonts w:cs="Tahoma" w:eastAsia="Arial Unicode MS" w:hAnsi="Tahoma" w:ascii="Tahoma"/>
                <w:color w:val="000000"/>
                <w:sz w:val="20"/>
                <w:szCs w:val="20"/>
                <w:u w:color="000000"/>
                <w:lang w:eastAsia="hr-HR"/>
              </w:rPr>
              <w:t>. 100428 k.o. Vrapče Novo, vlasnički dio 1/</w:t>
            </w:r>
            <w:proofErr w:type="spellStart"/>
            <w:r w:rsidRPr="00A05C9B">
              <w:rPr>
                <w:rFonts w:cs="Tahoma" w:eastAsia="Arial Unicode MS" w:hAnsi="Tahoma" w:ascii="Tahoma"/>
                <w:color w:val="000000"/>
                <w:sz w:val="20"/>
                <w:szCs w:val="20"/>
                <w:u w:color="000000"/>
                <w:lang w:eastAsia="hr-HR"/>
              </w:rPr>
              <w:t>1</w:t>
            </w:r>
            <w:proofErr w:type="spellEnd"/>
            <w:r w:rsidRPr="00A05C9B">
              <w:rPr>
                <w:rFonts w:cs="Tahoma" w:eastAsia="Arial Unicode MS" w:hAnsi="Tahoma" w:ascii="Tahoma"/>
                <w:color w:val="000000"/>
                <w:sz w:val="20"/>
                <w:szCs w:val="20"/>
                <w:u w:color="000000"/>
                <w:lang w:eastAsia="hr-HR"/>
              </w:rPr>
              <w:t>, ukupne površine 748 m²:</w:t>
            </w: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numPr>
                <w:ilvl w:val="0"/>
                <w:numId w:val="53"/>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228/1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702 m²,</w:t>
            </w:r>
          </w:p>
          <w:p w:rsidRDefault="00A05C9B" w:rsidP="00A05C9B" w:rsidR="00A05C9B" w:rsidRPr="00A05C9B">
            <w:pPr>
              <w:numPr>
                <w:ilvl w:val="0"/>
                <w:numId w:val="53"/>
              </w:numPr>
              <w:spacing w:lineRule="auto" w:line="288" w:after="0"/>
              <w:jc w:val="both"/>
              <w:rPr>
                <w:rFonts w:cs="Tahoma" w:eastAsia="Arial Unicode MS" w:hAnsi="Tahoma" w:ascii="Tahoma"/>
                <w:i/>
                <w:color w:val="000000"/>
                <w:sz w:val="20"/>
                <w:szCs w:val="20"/>
                <w:u w:color="000000" w:val="single"/>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228/3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46 m².</w:t>
            </w:r>
          </w:p>
          <w:p w:rsidRDefault="00A05C9B" w:rsidP="00A05C9B" w:rsidR="00A05C9B" w:rsidRPr="00A05C9B">
            <w:pPr>
              <w:spacing w:lineRule="auto" w:line="288" w:after="0"/>
              <w:jc w:val="both"/>
              <w:rPr>
                <w:rFonts w:cs="Tahoma" w:eastAsia="Arial Unicode MS" w:hAnsi="Tahoma" w:ascii="Tahoma"/>
                <w:i/>
                <w:color w:val="000000"/>
                <w:sz w:val="20"/>
                <w:szCs w:val="20"/>
                <w:u w:color="000000" w:val="single"/>
                <w:lang w:eastAsia="hr-HR"/>
              </w:rPr>
            </w:pP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i/>
                <w:color w:val="000000"/>
                <w:sz w:val="20"/>
                <w:szCs w:val="20"/>
                <w:u w:color="000000" w:val="single"/>
                <w:lang w:eastAsia="hr-HR"/>
              </w:rPr>
              <w:t>(Procjena vrijednosti: 330.241,00 kn)</w:t>
            </w:r>
          </w:p>
          <w:p w:rsidRDefault="00A05C9B" w:rsidP="00A05C9B" w:rsidR="00A05C9B" w:rsidRPr="00A05C9B">
            <w:pPr>
              <w:spacing w:lineRule="auto" w:line="288" w:after="0"/>
              <w:jc w:val="both"/>
              <w:rPr>
                <w:rFonts w:cs="Tahoma" w:eastAsia="Arial Unicode MS" w:hAnsi="Tahoma" w:ascii="Tahoma"/>
                <w:i/>
                <w:color w:val="000000"/>
                <w:sz w:val="20"/>
                <w:szCs w:val="20"/>
                <w:u w:color="000000" w:val="single"/>
                <w:lang w:eastAsia="hr-HR"/>
              </w:rPr>
            </w:pPr>
          </w:p>
        </w:tc>
        <w:tc>
          <w:tcPr>
            <w:tcW w:type="dxa" w:w="4519"/>
            <w:tcBorders>
              <w:top w:space="0" w:sz="6" w:color="000000" w:val="single"/>
              <w:left w:space="0" w:sz="6" w:color="000000" w:val="single"/>
              <w:bottom w:space="0" w:sz="6" w:color="000000" w:val="single"/>
              <w:right w:space="0" w:sz="6" w:color="000000" w:val="double"/>
            </w:tcBorders>
            <w:hideMark/>
          </w:tcPr>
          <w:p w:rsidRDefault="00A05C9B" w:rsidP="00A05C9B" w:rsidR="00A05C9B" w:rsidRPr="00A05C9B">
            <w:pPr>
              <w:numPr>
                <w:ilvl w:val="0"/>
                <w:numId w:val="51"/>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ZAGREBAČKA BANKA d.d., OIB: 92963223473, Paromlinska br.2, Zagreb </w:t>
            </w:r>
            <w:r w:rsidRPr="00A05C9B">
              <w:rPr>
                <w:rFonts w:cs="Tahoma" w:eastAsia="Arial Unicode MS" w:hAnsi="Tahoma" w:ascii="Tahoma"/>
                <w:i/>
                <w:color w:val="000000"/>
                <w:sz w:val="20"/>
                <w:szCs w:val="20"/>
                <w:u w:color="000000"/>
                <w:lang w:eastAsia="hr-HR"/>
              </w:rPr>
              <w:t>(sporedni uložak)</w:t>
            </w:r>
          </w:p>
          <w:p w:rsidRDefault="00A05C9B" w:rsidP="00A05C9B" w:rsidR="00A05C9B" w:rsidRPr="00A05C9B">
            <w:pPr>
              <w:numPr>
                <w:ilvl w:val="0"/>
                <w:numId w:val="51"/>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HALILHODŽIĆ VAHID, OIB: 84677869260, </w:t>
            </w:r>
            <w:proofErr w:type="spellStart"/>
            <w:r w:rsidRPr="00A05C9B">
              <w:rPr>
                <w:rFonts w:cs="Tahoma" w:eastAsia="Arial Unicode MS" w:hAnsi="Tahoma" w:ascii="Tahoma"/>
                <w:color w:val="000000"/>
                <w:sz w:val="20"/>
                <w:szCs w:val="20"/>
                <w:u w:color="000000"/>
                <w:lang w:eastAsia="hr-HR"/>
              </w:rPr>
              <w:t>Avenue</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des</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Acacias</w:t>
            </w:r>
            <w:proofErr w:type="spellEnd"/>
            <w:r w:rsidRPr="00A05C9B">
              <w:rPr>
                <w:rFonts w:cs="Tahoma" w:eastAsia="Arial Unicode MS" w:hAnsi="Tahoma" w:ascii="Tahoma"/>
                <w:color w:val="000000"/>
                <w:sz w:val="20"/>
                <w:szCs w:val="20"/>
                <w:u w:color="000000"/>
                <w:lang w:eastAsia="hr-HR"/>
              </w:rPr>
              <w:t xml:space="preserve">, 59.700 </w:t>
            </w:r>
            <w:proofErr w:type="spellStart"/>
            <w:r w:rsidRPr="00A05C9B">
              <w:rPr>
                <w:rFonts w:cs="Tahoma" w:eastAsia="Arial Unicode MS" w:hAnsi="Tahoma" w:ascii="Tahoma"/>
                <w:color w:val="000000"/>
                <w:sz w:val="20"/>
                <w:szCs w:val="20"/>
                <w:u w:color="000000"/>
                <w:lang w:eastAsia="hr-HR"/>
              </w:rPr>
              <w:t>En</w:t>
            </w:r>
            <w:proofErr w:type="spellEnd"/>
            <w:r w:rsidRPr="00A05C9B">
              <w:rPr>
                <w:rFonts w:cs="Tahoma" w:eastAsia="Arial Unicode MS" w:hAnsi="Tahoma" w:ascii="Tahoma"/>
                <w:color w:val="000000"/>
                <w:sz w:val="20"/>
                <w:szCs w:val="20"/>
                <w:u w:color="000000"/>
                <w:lang w:eastAsia="hr-HR"/>
              </w:rPr>
              <w:t>-</w:t>
            </w:r>
            <w:proofErr w:type="spellStart"/>
            <w:r w:rsidRPr="00A05C9B">
              <w:rPr>
                <w:rFonts w:cs="Tahoma" w:eastAsia="Arial Unicode MS" w:hAnsi="Tahoma" w:ascii="Tahoma"/>
                <w:color w:val="000000"/>
                <w:sz w:val="20"/>
                <w:szCs w:val="20"/>
                <w:u w:color="000000"/>
                <w:lang w:eastAsia="hr-HR"/>
              </w:rPr>
              <w:t>Marcq</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Baroeul</w:t>
            </w:r>
            <w:proofErr w:type="spellEnd"/>
            <w:r w:rsidRPr="00A05C9B">
              <w:rPr>
                <w:rFonts w:cs="Tahoma" w:eastAsia="Arial Unicode MS" w:hAnsi="Tahoma" w:ascii="Tahoma"/>
                <w:color w:val="000000"/>
                <w:sz w:val="20"/>
                <w:szCs w:val="20"/>
                <w:u w:color="000000"/>
                <w:lang w:eastAsia="hr-HR"/>
              </w:rPr>
              <w:t xml:space="preserve">, Francuska </w:t>
            </w:r>
            <w:r w:rsidRPr="00A05C9B">
              <w:rPr>
                <w:rFonts w:cs="Tahoma" w:eastAsia="Arial Unicode MS" w:hAnsi="Tahoma" w:ascii="Tahoma"/>
                <w:i/>
                <w:color w:val="000000"/>
                <w:sz w:val="20"/>
                <w:szCs w:val="20"/>
                <w:u w:color="000000"/>
                <w:lang w:eastAsia="hr-HR"/>
              </w:rPr>
              <w:t>(sporedni uložak)</w:t>
            </w:r>
            <w:r w:rsidRPr="00A05C9B">
              <w:rPr>
                <w:rFonts w:cs="Tahoma" w:eastAsia="Arial Unicode MS" w:hAnsi="Tahoma" w:ascii="Tahoma"/>
                <w:color w:val="000000"/>
                <w:sz w:val="20"/>
                <w:szCs w:val="20"/>
                <w:u w:color="000000"/>
                <w:lang w:eastAsia="hr-HR"/>
              </w:rPr>
              <w:t xml:space="preserve"> </w:t>
            </w:r>
          </w:p>
        </w:tc>
      </w:tr>
      <w:tr w:rsidTr="00A05C9B" w:rsidR="00A05C9B" w:rsidRPr="00A05C9B">
        <w:trPr>
          <w:trHeight w:val="1574"/>
          <w:jc w:val="center"/>
        </w:trPr>
        <w:tc>
          <w:tcPr>
            <w:tcW w:type="dxa" w:w="7004"/>
            <w:tcBorders>
              <w:top w:space="0" w:sz="6" w:color="000000" w:val="single"/>
              <w:left w:space="0" w:sz="6" w:color="000000" w:val="double"/>
              <w:bottom w:space="0" w:sz="6" w:color="000000" w:val="single"/>
              <w:right w:space="0" w:sz="6" w:color="000000" w:val="single"/>
            </w:tcBorders>
          </w:tcPr>
          <w:p w:rsidRDefault="00A05C9B" w:rsidP="00A05C9B" w:rsidR="00A05C9B" w:rsidRPr="00A05C9B">
            <w:pPr>
              <w:numPr>
                <w:ilvl w:val="0"/>
                <w:numId w:val="49"/>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Nekretnina upisana u </w:t>
            </w:r>
            <w:proofErr w:type="spellStart"/>
            <w:r w:rsidRPr="00A05C9B">
              <w:rPr>
                <w:rFonts w:cs="Tahoma" w:eastAsia="Arial Unicode MS" w:hAnsi="Tahoma" w:ascii="Tahoma"/>
                <w:color w:val="000000"/>
                <w:sz w:val="20"/>
                <w:szCs w:val="20"/>
                <w:u w:color="000000"/>
                <w:lang w:eastAsia="hr-HR"/>
              </w:rPr>
              <w:t>zk.ul</w:t>
            </w:r>
            <w:proofErr w:type="spellEnd"/>
            <w:r w:rsidRPr="00A05C9B">
              <w:rPr>
                <w:rFonts w:cs="Tahoma" w:eastAsia="Arial Unicode MS" w:hAnsi="Tahoma" w:ascii="Tahoma"/>
                <w:color w:val="000000"/>
                <w:sz w:val="20"/>
                <w:szCs w:val="20"/>
                <w:u w:color="000000"/>
                <w:lang w:eastAsia="hr-HR"/>
              </w:rPr>
              <w:t>. 14136 k.o. Vrapče Novo, vlasnički dio 1/</w:t>
            </w:r>
            <w:proofErr w:type="spellStart"/>
            <w:r w:rsidRPr="00A05C9B">
              <w:rPr>
                <w:rFonts w:cs="Tahoma" w:eastAsia="Arial Unicode MS" w:hAnsi="Tahoma" w:ascii="Tahoma"/>
                <w:color w:val="000000"/>
                <w:sz w:val="20"/>
                <w:szCs w:val="20"/>
                <w:u w:color="000000"/>
                <w:lang w:eastAsia="hr-HR"/>
              </w:rPr>
              <w:t>1</w:t>
            </w:r>
            <w:proofErr w:type="spellEnd"/>
            <w:r w:rsidRPr="00A05C9B">
              <w:rPr>
                <w:rFonts w:cs="Tahoma" w:eastAsia="Arial Unicode MS" w:hAnsi="Tahoma" w:ascii="Tahoma"/>
                <w:color w:val="000000"/>
                <w:sz w:val="20"/>
                <w:szCs w:val="20"/>
                <w:u w:color="000000"/>
                <w:lang w:eastAsia="hr-HR"/>
              </w:rPr>
              <w:t>, ukupne površine 1444 m²:</w:t>
            </w: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numPr>
                <w:ilvl w:val="0"/>
                <w:numId w:val="54"/>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229/1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703 m²,</w:t>
            </w:r>
          </w:p>
          <w:p w:rsidRDefault="00A05C9B" w:rsidP="00A05C9B" w:rsidR="00A05C9B" w:rsidRPr="00A05C9B">
            <w:pPr>
              <w:numPr>
                <w:ilvl w:val="0"/>
                <w:numId w:val="54"/>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229/2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703 m²,</w:t>
            </w:r>
          </w:p>
          <w:p w:rsidRDefault="00A05C9B" w:rsidP="00A05C9B" w:rsidR="00A05C9B" w:rsidRPr="00A05C9B">
            <w:pPr>
              <w:numPr>
                <w:ilvl w:val="0"/>
                <w:numId w:val="54"/>
              </w:numPr>
              <w:spacing w:lineRule="auto" w:line="288" w:after="0"/>
              <w:jc w:val="both"/>
              <w:rPr>
                <w:rFonts w:cs="Tahoma" w:eastAsia="Arial Unicode MS" w:hAnsi="Tahoma" w:ascii="Tahoma"/>
                <w:i/>
                <w:color w:val="000000"/>
                <w:sz w:val="20"/>
                <w:szCs w:val="20"/>
                <w:u w:color="000000" w:val="single"/>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229/3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38 m².</w:t>
            </w:r>
          </w:p>
          <w:p w:rsidRDefault="00A05C9B" w:rsidP="00A05C9B" w:rsidR="00A05C9B" w:rsidRPr="00A05C9B">
            <w:pPr>
              <w:spacing w:lineRule="auto" w:line="288" w:after="0"/>
              <w:ind w:left="72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i/>
                <w:color w:val="000000"/>
                <w:sz w:val="20"/>
                <w:szCs w:val="20"/>
                <w:u w:color="000000" w:val="single"/>
                <w:lang w:eastAsia="hr-HR"/>
              </w:rPr>
              <w:t>(</w:t>
            </w:r>
            <w:r w:rsidRPr="00A05C9B">
              <w:rPr>
                <w:rFonts w:cs="Tahoma" w:eastAsia="Arial Unicode MS" w:hAnsi="Tahoma" w:ascii="Tahoma"/>
                <w:color w:val="000000"/>
                <w:sz w:val="20"/>
                <w:szCs w:val="20"/>
                <w:u w:color="000000" w:val="single"/>
                <w:lang w:eastAsia="hr-HR"/>
              </w:rPr>
              <w:t>Procjena vrijednosti: 637.525,00 kn)</w:t>
            </w:r>
          </w:p>
          <w:p w:rsidRDefault="00A05C9B" w:rsidP="00A05C9B" w:rsidR="00A05C9B" w:rsidRPr="00A05C9B">
            <w:pPr>
              <w:spacing w:lineRule="auto" w:line="288" w:after="0"/>
              <w:ind w:left="720"/>
              <w:jc w:val="both"/>
              <w:rPr>
                <w:rFonts w:cs="Tahoma" w:eastAsia="Arial Unicode MS" w:hAnsi="Tahoma" w:ascii="Tahoma"/>
                <w:i/>
                <w:color w:val="000000"/>
                <w:sz w:val="20"/>
                <w:szCs w:val="20"/>
                <w:u w:color="000000" w:val="single"/>
                <w:lang w:eastAsia="hr-HR"/>
              </w:rPr>
            </w:pPr>
          </w:p>
        </w:tc>
        <w:tc>
          <w:tcPr>
            <w:tcW w:type="dxa" w:w="4519"/>
            <w:tcBorders>
              <w:top w:space="0" w:sz="6" w:color="000000" w:val="single"/>
              <w:left w:space="0" w:sz="6" w:color="000000" w:val="single"/>
              <w:bottom w:space="0" w:sz="6" w:color="000000" w:val="single"/>
              <w:right w:space="0" w:sz="6" w:color="000000" w:val="double"/>
            </w:tcBorders>
            <w:hideMark/>
          </w:tcPr>
          <w:p w:rsidRDefault="00A05C9B" w:rsidP="00A05C9B" w:rsidR="00A05C9B" w:rsidRPr="00A05C9B">
            <w:pPr>
              <w:numPr>
                <w:ilvl w:val="0"/>
                <w:numId w:val="51"/>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ZAGREBAČKA BANKA d.d., OIB: 92963223473, Paromlinska br.2, Zagreb </w:t>
            </w:r>
            <w:r w:rsidRPr="00A05C9B">
              <w:rPr>
                <w:rFonts w:cs="Tahoma" w:eastAsia="Arial Unicode MS" w:hAnsi="Tahoma" w:ascii="Tahoma"/>
                <w:i/>
                <w:color w:val="000000"/>
                <w:sz w:val="20"/>
                <w:szCs w:val="20"/>
                <w:u w:color="000000"/>
                <w:lang w:eastAsia="hr-HR"/>
              </w:rPr>
              <w:t>(sporedni uložak)</w:t>
            </w:r>
          </w:p>
          <w:p w:rsidRDefault="00A05C9B" w:rsidP="00A05C9B" w:rsidR="00A05C9B" w:rsidRPr="00A05C9B">
            <w:pPr>
              <w:numPr>
                <w:ilvl w:val="0"/>
                <w:numId w:val="51"/>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HALILHODŽIĆ VAHID, OIB: 84677869260, </w:t>
            </w:r>
            <w:proofErr w:type="spellStart"/>
            <w:r w:rsidRPr="00A05C9B">
              <w:rPr>
                <w:rFonts w:cs="Tahoma" w:eastAsia="Arial Unicode MS" w:hAnsi="Tahoma" w:ascii="Tahoma"/>
                <w:color w:val="000000"/>
                <w:sz w:val="20"/>
                <w:szCs w:val="20"/>
                <w:u w:color="000000"/>
                <w:lang w:eastAsia="hr-HR"/>
              </w:rPr>
              <w:t>Avenue</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des</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Acacias</w:t>
            </w:r>
            <w:proofErr w:type="spellEnd"/>
            <w:r w:rsidRPr="00A05C9B">
              <w:rPr>
                <w:rFonts w:cs="Tahoma" w:eastAsia="Arial Unicode MS" w:hAnsi="Tahoma" w:ascii="Tahoma"/>
                <w:color w:val="000000"/>
                <w:sz w:val="20"/>
                <w:szCs w:val="20"/>
                <w:u w:color="000000"/>
                <w:lang w:eastAsia="hr-HR"/>
              </w:rPr>
              <w:t xml:space="preserve">, 59.700 </w:t>
            </w:r>
            <w:proofErr w:type="spellStart"/>
            <w:r w:rsidRPr="00A05C9B">
              <w:rPr>
                <w:rFonts w:cs="Tahoma" w:eastAsia="Arial Unicode MS" w:hAnsi="Tahoma" w:ascii="Tahoma"/>
                <w:color w:val="000000"/>
                <w:sz w:val="20"/>
                <w:szCs w:val="20"/>
                <w:u w:color="000000"/>
                <w:lang w:eastAsia="hr-HR"/>
              </w:rPr>
              <w:t>En</w:t>
            </w:r>
            <w:proofErr w:type="spellEnd"/>
            <w:r w:rsidRPr="00A05C9B">
              <w:rPr>
                <w:rFonts w:cs="Tahoma" w:eastAsia="Arial Unicode MS" w:hAnsi="Tahoma" w:ascii="Tahoma"/>
                <w:color w:val="000000"/>
                <w:sz w:val="20"/>
                <w:szCs w:val="20"/>
                <w:u w:color="000000"/>
                <w:lang w:eastAsia="hr-HR"/>
              </w:rPr>
              <w:t>-</w:t>
            </w:r>
            <w:proofErr w:type="spellStart"/>
            <w:r w:rsidRPr="00A05C9B">
              <w:rPr>
                <w:rFonts w:cs="Tahoma" w:eastAsia="Arial Unicode MS" w:hAnsi="Tahoma" w:ascii="Tahoma"/>
                <w:color w:val="000000"/>
                <w:sz w:val="20"/>
                <w:szCs w:val="20"/>
                <w:u w:color="000000"/>
                <w:lang w:eastAsia="hr-HR"/>
              </w:rPr>
              <w:t>Marcq</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Baroeul</w:t>
            </w:r>
            <w:proofErr w:type="spellEnd"/>
            <w:r w:rsidRPr="00A05C9B">
              <w:rPr>
                <w:rFonts w:cs="Tahoma" w:eastAsia="Arial Unicode MS" w:hAnsi="Tahoma" w:ascii="Tahoma"/>
                <w:color w:val="000000"/>
                <w:sz w:val="20"/>
                <w:szCs w:val="20"/>
                <w:u w:color="000000"/>
                <w:lang w:eastAsia="hr-HR"/>
              </w:rPr>
              <w:t xml:space="preserve">, Francuska </w:t>
            </w:r>
            <w:r w:rsidRPr="00A05C9B">
              <w:rPr>
                <w:rFonts w:cs="Tahoma" w:eastAsia="Arial Unicode MS" w:hAnsi="Tahoma" w:ascii="Tahoma"/>
                <w:i/>
                <w:color w:val="000000"/>
                <w:sz w:val="20"/>
                <w:szCs w:val="20"/>
                <w:u w:color="000000"/>
                <w:lang w:eastAsia="hr-HR"/>
              </w:rPr>
              <w:t xml:space="preserve">(sporedni uložak) </w:t>
            </w:r>
          </w:p>
        </w:tc>
      </w:tr>
      <w:tr w:rsidTr="00A05C9B" w:rsidR="00A05C9B" w:rsidRPr="00A05C9B">
        <w:trPr>
          <w:trHeight w:val="832"/>
          <w:jc w:val="center"/>
        </w:trPr>
        <w:tc>
          <w:tcPr>
            <w:tcW w:type="dxa" w:w="7004"/>
            <w:tcBorders>
              <w:top w:space="0" w:sz="6" w:color="000000" w:val="single"/>
              <w:left w:space="0" w:sz="6" w:color="000000" w:val="double"/>
              <w:bottom w:space="0" w:sz="6" w:color="000000" w:val="single"/>
              <w:right w:space="0" w:sz="6" w:color="000000" w:val="single"/>
            </w:tcBorders>
          </w:tcPr>
          <w:p w:rsidRDefault="00A05C9B" w:rsidP="00A05C9B" w:rsidR="00A05C9B" w:rsidRPr="00A05C9B">
            <w:pPr>
              <w:numPr>
                <w:ilvl w:val="0"/>
                <w:numId w:val="49"/>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Nekretnina upisana u </w:t>
            </w:r>
            <w:proofErr w:type="spellStart"/>
            <w:r w:rsidRPr="00A05C9B">
              <w:rPr>
                <w:rFonts w:cs="Tahoma" w:eastAsia="Arial Unicode MS" w:hAnsi="Tahoma" w:ascii="Tahoma"/>
                <w:color w:val="000000"/>
                <w:sz w:val="20"/>
                <w:szCs w:val="20"/>
                <w:u w:color="000000"/>
                <w:lang w:eastAsia="hr-HR"/>
              </w:rPr>
              <w:t>zk.ul</w:t>
            </w:r>
            <w:proofErr w:type="spellEnd"/>
            <w:r w:rsidRPr="00A05C9B">
              <w:rPr>
                <w:rFonts w:cs="Tahoma" w:eastAsia="Arial Unicode MS" w:hAnsi="Tahoma" w:ascii="Tahoma"/>
                <w:color w:val="000000"/>
                <w:sz w:val="20"/>
                <w:szCs w:val="20"/>
                <w:u w:color="000000"/>
                <w:lang w:eastAsia="hr-HR"/>
              </w:rPr>
              <w:t>. 100429 k.o. Vrapče Novo, vlasnički dio 1/</w:t>
            </w:r>
            <w:proofErr w:type="spellStart"/>
            <w:r w:rsidRPr="00A05C9B">
              <w:rPr>
                <w:rFonts w:cs="Tahoma" w:eastAsia="Arial Unicode MS" w:hAnsi="Tahoma" w:ascii="Tahoma"/>
                <w:color w:val="000000"/>
                <w:sz w:val="20"/>
                <w:szCs w:val="20"/>
                <w:u w:color="000000"/>
                <w:lang w:eastAsia="hr-HR"/>
              </w:rPr>
              <w:t>1</w:t>
            </w:r>
            <w:proofErr w:type="spellEnd"/>
            <w:r w:rsidRPr="00A05C9B">
              <w:rPr>
                <w:rFonts w:cs="Tahoma" w:eastAsia="Arial Unicode MS" w:hAnsi="Tahoma" w:ascii="Tahoma"/>
                <w:color w:val="000000"/>
                <w:sz w:val="20"/>
                <w:szCs w:val="20"/>
                <w:u w:color="000000"/>
                <w:lang w:eastAsia="hr-HR"/>
              </w:rPr>
              <w:t xml:space="preserve">, ukupne površine 11 m², </w:t>
            </w: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235/2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11 m².</w:t>
            </w:r>
          </w:p>
          <w:p w:rsidRDefault="00A05C9B" w:rsidP="00A05C9B" w:rsidR="00A05C9B" w:rsidRPr="00A05C9B">
            <w:pPr>
              <w:spacing w:lineRule="auto" w:line="288" w:after="0"/>
              <w:jc w:val="both"/>
              <w:rPr>
                <w:rFonts w:cs="Tahoma" w:eastAsia="Arial Unicode MS" w:hAnsi="Tahoma" w:ascii="Tahoma"/>
                <w:i/>
                <w:color w:val="000000"/>
                <w:sz w:val="20"/>
                <w:szCs w:val="20"/>
                <w:u w:color="000000" w:val="single"/>
                <w:lang w:eastAsia="hr-HR"/>
              </w:rPr>
            </w:pPr>
          </w:p>
        </w:tc>
        <w:tc>
          <w:tcPr>
            <w:tcW w:type="dxa" w:w="4519"/>
            <w:tcBorders>
              <w:top w:space="0" w:sz="6" w:color="000000" w:val="single"/>
              <w:left w:space="0" w:sz="6" w:color="000000" w:val="single"/>
              <w:bottom w:space="0" w:sz="6" w:color="000000" w:val="single"/>
              <w:right w:space="0" w:sz="6" w:color="000000" w:val="double"/>
            </w:tcBorders>
            <w:hideMark/>
          </w:tcPr>
          <w:p w:rsidRDefault="00A05C9B" w:rsidP="00A05C9B" w:rsidR="00A05C9B" w:rsidRPr="00A05C9B">
            <w:pPr>
              <w:numPr>
                <w:ilvl w:val="0"/>
                <w:numId w:val="51"/>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REPUBLIKA HRVATSKA</w:t>
            </w:r>
          </w:p>
          <w:p w:rsidRDefault="00A05C9B" w:rsidP="00A05C9B" w:rsidR="00A05C9B" w:rsidRPr="00A05C9B">
            <w:pPr>
              <w:numPr>
                <w:ilvl w:val="0"/>
                <w:numId w:val="51"/>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GRAD ZAGREB, OIB: 61817894937, Zagreb, Trg Stjepana Radića 1</w:t>
            </w:r>
          </w:p>
        </w:tc>
      </w:tr>
      <w:tr w:rsidTr="00A05C9B" w:rsidR="00A05C9B" w:rsidRPr="00A05C9B">
        <w:trPr>
          <w:trHeight w:val="790"/>
          <w:jc w:val="center"/>
        </w:trPr>
        <w:tc>
          <w:tcPr>
            <w:tcW w:type="dxa" w:w="7004"/>
            <w:tcBorders>
              <w:top w:space="0" w:sz="6" w:color="000000" w:val="single"/>
              <w:left w:space="0" w:sz="6" w:color="000000" w:val="double"/>
              <w:bottom w:space="0" w:sz="6" w:color="000000" w:val="single"/>
              <w:right w:space="0" w:sz="6" w:color="000000" w:val="single"/>
            </w:tcBorders>
          </w:tcPr>
          <w:p w:rsidRDefault="00A05C9B" w:rsidP="00A05C9B" w:rsidR="00A05C9B" w:rsidRPr="00A05C9B">
            <w:pPr>
              <w:numPr>
                <w:ilvl w:val="0"/>
                <w:numId w:val="49"/>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Nekretnina upisana u </w:t>
            </w:r>
            <w:proofErr w:type="spellStart"/>
            <w:r w:rsidRPr="00A05C9B">
              <w:rPr>
                <w:rFonts w:cs="Tahoma" w:eastAsia="Arial Unicode MS" w:hAnsi="Tahoma" w:ascii="Tahoma"/>
                <w:color w:val="000000"/>
                <w:sz w:val="20"/>
                <w:szCs w:val="20"/>
                <w:u w:color="000000"/>
                <w:lang w:eastAsia="hr-HR"/>
              </w:rPr>
              <w:t>zk.ul</w:t>
            </w:r>
            <w:proofErr w:type="spellEnd"/>
            <w:r w:rsidRPr="00A05C9B">
              <w:rPr>
                <w:rFonts w:cs="Tahoma" w:eastAsia="Arial Unicode MS" w:hAnsi="Tahoma" w:ascii="Tahoma"/>
                <w:color w:val="000000"/>
                <w:sz w:val="20"/>
                <w:szCs w:val="20"/>
                <w:u w:color="000000"/>
                <w:lang w:eastAsia="hr-HR"/>
              </w:rPr>
              <w:t xml:space="preserve">. 100427 k.o. Vrapče Novo, suvlasnički dio 100/141, </w:t>
            </w: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228/2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ukupne površine 705 m²,</w:t>
            </w:r>
          </w:p>
          <w:p w:rsidRDefault="00A05C9B" w:rsidP="00A05C9B" w:rsidR="00A05C9B" w:rsidRPr="00A05C9B">
            <w:pPr>
              <w:spacing w:lineRule="auto" w:line="288" w:after="0"/>
              <w:jc w:val="both"/>
              <w:rPr>
                <w:rFonts w:cs="Tahoma" w:eastAsia="Arial Unicode MS" w:hAnsi="Tahoma" w:ascii="Tahoma"/>
                <w:i/>
                <w:color w:val="000000"/>
                <w:sz w:val="20"/>
                <w:szCs w:val="20"/>
                <w:u w:color="000000" w:val="single"/>
                <w:lang w:eastAsia="hr-HR"/>
              </w:rPr>
            </w:pPr>
          </w:p>
        </w:tc>
        <w:tc>
          <w:tcPr>
            <w:tcW w:type="dxa" w:w="4519"/>
            <w:tcBorders>
              <w:top w:space="0" w:sz="6" w:color="000000" w:val="single"/>
              <w:left w:space="0" w:sz="6" w:color="000000" w:val="single"/>
              <w:bottom w:space="0" w:sz="6" w:color="000000" w:val="single"/>
              <w:right w:space="0" w:sz="6" w:color="000000" w:val="double"/>
            </w:tcBorders>
          </w:tcPr>
          <w:p w:rsidRDefault="00A05C9B" w:rsidP="00A05C9B" w:rsidR="00A05C9B" w:rsidRPr="00A05C9B">
            <w:pPr>
              <w:numPr>
                <w:ilvl w:val="0"/>
                <w:numId w:val="51"/>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REPUBLIKA HRVATSKA</w:t>
            </w:r>
          </w:p>
          <w:p w:rsidRDefault="00A05C9B" w:rsidP="00A05C9B" w:rsidR="00A05C9B" w:rsidRPr="00A05C9B">
            <w:pPr>
              <w:numPr>
                <w:ilvl w:val="0"/>
                <w:numId w:val="51"/>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GRAD ZAGREB, OIB: 61817894937, Zagreb, Trg Stjepana Radića 1</w:t>
            </w:r>
          </w:p>
          <w:p w:rsidRDefault="00A05C9B" w:rsidP="00A05C9B" w:rsidR="00A05C9B" w:rsidRPr="00A05C9B">
            <w:pPr>
              <w:spacing w:lineRule="auto" w:line="288" w:after="0"/>
              <w:ind w:left="360"/>
              <w:jc w:val="both"/>
              <w:rPr>
                <w:rFonts w:cs="Tahoma" w:eastAsia="Arial Unicode MS" w:hAnsi="Tahoma" w:ascii="Tahoma"/>
                <w:color w:val="000000"/>
                <w:sz w:val="20"/>
                <w:szCs w:val="20"/>
                <w:u w:color="000000"/>
                <w:lang w:eastAsia="hr-HR"/>
              </w:rPr>
            </w:pPr>
          </w:p>
        </w:tc>
      </w:tr>
      <w:tr w:rsidTr="00A05C9B" w:rsidR="00A05C9B" w:rsidRPr="00A05C9B">
        <w:trPr>
          <w:trHeight w:val="1569"/>
          <w:jc w:val="center"/>
        </w:trPr>
        <w:tc>
          <w:tcPr>
            <w:tcW w:type="dxa" w:w="7004"/>
            <w:tcBorders>
              <w:top w:space="0" w:sz="6" w:color="000000" w:val="single"/>
              <w:left w:space="0" w:sz="6" w:color="000000" w:val="double"/>
              <w:bottom w:space="0" w:sz="6" w:color="000000" w:val="double"/>
              <w:right w:space="0" w:sz="6" w:color="000000" w:val="single"/>
            </w:tcBorders>
          </w:tcPr>
          <w:p w:rsidRDefault="00A05C9B" w:rsidP="00A05C9B" w:rsidR="00A05C9B" w:rsidRPr="00A05C9B">
            <w:pPr>
              <w:numPr>
                <w:ilvl w:val="0"/>
                <w:numId w:val="49"/>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lastRenderedPageBreak/>
              <w:t xml:space="preserve">Nekretnina upisana u </w:t>
            </w:r>
            <w:proofErr w:type="spellStart"/>
            <w:r w:rsidRPr="00A05C9B">
              <w:rPr>
                <w:rFonts w:cs="Tahoma" w:eastAsia="Arial Unicode MS" w:hAnsi="Tahoma" w:ascii="Tahoma"/>
                <w:color w:val="000000"/>
                <w:sz w:val="20"/>
                <w:szCs w:val="20"/>
                <w:u w:color="000000"/>
                <w:lang w:eastAsia="hr-HR"/>
              </w:rPr>
              <w:t>zk.ul</w:t>
            </w:r>
            <w:proofErr w:type="spellEnd"/>
            <w:r w:rsidRPr="00A05C9B">
              <w:rPr>
                <w:rFonts w:cs="Tahoma" w:eastAsia="Arial Unicode MS" w:hAnsi="Tahoma" w:ascii="Tahoma"/>
                <w:color w:val="000000"/>
                <w:sz w:val="20"/>
                <w:szCs w:val="20"/>
                <w:u w:color="000000"/>
                <w:lang w:eastAsia="hr-HR"/>
              </w:rPr>
              <w:t>. 10000 k.o. Vrapče Novo, vlasnički dio 1/</w:t>
            </w:r>
            <w:proofErr w:type="spellStart"/>
            <w:r w:rsidRPr="00A05C9B">
              <w:rPr>
                <w:rFonts w:cs="Tahoma" w:eastAsia="Arial Unicode MS" w:hAnsi="Tahoma" w:ascii="Tahoma"/>
                <w:color w:val="000000"/>
                <w:sz w:val="20"/>
                <w:szCs w:val="20"/>
                <w:u w:color="000000"/>
                <w:lang w:eastAsia="hr-HR"/>
              </w:rPr>
              <w:t>1</w:t>
            </w:r>
            <w:proofErr w:type="spellEnd"/>
            <w:r w:rsidRPr="00A05C9B">
              <w:rPr>
                <w:rFonts w:cs="Tahoma" w:eastAsia="Arial Unicode MS" w:hAnsi="Tahoma" w:ascii="Tahoma"/>
                <w:color w:val="000000"/>
                <w:sz w:val="20"/>
                <w:szCs w:val="20"/>
                <w:u w:color="000000"/>
                <w:lang w:eastAsia="hr-HR"/>
              </w:rPr>
              <w:t>, ukupne površine 779 m²:</w:t>
            </w:r>
          </w:p>
          <w:p w:rsidRDefault="00A05C9B" w:rsidP="00A05C9B" w:rsidR="00A05C9B" w:rsidRPr="00A05C9B">
            <w:pPr>
              <w:numPr>
                <w:ilvl w:val="0"/>
                <w:numId w:val="55"/>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225/1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719 m²,</w:t>
            </w:r>
          </w:p>
          <w:p w:rsidRDefault="00A05C9B" w:rsidP="00A05C9B" w:rsidR="00A05C9B" w:rsidRPr="00A05C9B">
            <w:pPr>
              <w:numPr>
                <w:ilvl w:val="0"/>
                <w:numId w:val="55"/>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225/2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23 m²,</w:t>
            </w:r>
          </w:p>
          <w:p w:rsidRDefault="00A05C9B" w:rsidP="00A05C9B" w:rsidR="00A05C9B" w:rsidRPr="00A05C9B">
            <w:pPr>
              <w:numPr>
                <w:ilvl w:val="0"/>
                <w:numId w:val="55"/>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225/3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25 m²,</w:t>
            </w:r>
          </w:p>
          <w:p w:rsidRDefault="00A05C9B" w:rsidP="00A05C9B" w:rsidR="00A05C9B" w:rsidRPr="00A05C9B">
            <w:pPr>
              <w:numPr>
                <w:ilvl w:val="0"/>
                <w:numId w:val="55"/>
              </w:numPr>
              <w:spacing w:lineRule="auto" w:line="288" w:after="0"/>
              <w:jc w:val="both"/>
              <w:rPr>
                <w:rFonts w:cs="Tahoma" w:eastAsia="Arial Unicode MS" w:hAnsi="Tahoma" w:ascii="Tahoma"/>
                <w:i/>
                <w:color w:val="000000"/>
                <w:sz w:val="20"/>
                <w:szCs w:val="20"/>
                <w:u w:color="000000" w:val="single"/>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225/4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12 m².</w:t>
            </w: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i/>
                <w:color w:val="000000"/>
                <w:sz w:val="20"/>
                <w:szCs w:val="20"/>
                <w:u w:color="000000" w:val="single"/>
                <w:lang w:eastAsia="hr-HR"/>
              </w:rPr>
            </w:pPr>
            <w:r w:rsidRPr="00A05C9B">
              <w:rPr>
                <w:rFonts w:cs="Tahoma" w:eastAsia="Arial Unicode MS" w:hAnsi="Tahoma" w:ascii="Tahoma"/>
                <w:i/>
                <w:color w:val="000000"/>
                <w:sz w:val="20"/>
                <w:szCs w:val="20"/>
                <w:u w:color="000000" w:val="single"/>
                <w:lang w:eastAsia="hr-HR"/>
              </w:rPr>
              <w:t>(Procjena vrijednosti: 343.927,00 kn)</w:t>
            </w:r>
          </w:p>
          <w:p w:rsidRDefault="00A05C9B" w:rsidP="00A05C9B" w:rsidR="00A05C9B" w:rsidRPr="00A05C9B">
            <w:pPr>
              <w:spacing w:lineRule="auto" w:line="288" w:after="0"/>
              <w:ind w:left="837"/>
              <w:jc w:val="both"/>
              <w:rPr>
                <w:rFonts w:cs="Tahoma" w:eastAsia="Arial Unicode MS" w:hAnsi="Tahoma" w:ascii="Tahoma"/>
                <w:i/>
                <w:color w:val="000000"/>
                <w:sz w:val="20"/>
                <w:szCs w:val="20"/>
                <w:u w:color="000000" w:val="single"/>
                <w:lang w:eastAsia="hr-HR"/>
              </w:rPr>
            </w:pPr>
          </w:p>
        </w:tc>
        <w:tc>
          <w:tcPr>
            <w:tcW w:type="dxa" w:w="4519"/>
            <w:tcBorders>
              <w:top w:space="0" w:sz="6" w:color="000000" w:val="single"/>
              <w:left w:space="0" w:sz="6" w:color="000000" w:val="single"/>
              <w:bottom w:space="0" w:sz="6" w:color="000000" w:val="double"/>
              <w:right w:space="0" w:sz="6" w:color="000000" w:val="double"/>
            </w:tcBorders>
          </w:tcPr>
          <w:p w:rsidRDefault="00A05C9B" w:rsidP="00A05C9B" w:rsidR="00A05C9B" w:rsidRPr="00A05C9B">
            <w:pPr>
              <w:numPr>
                <w:ilvl w:val="0"/>
                <w:numId w:val="51"/>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ZAGREBAČKA BANKA d.d., OIB: 92963223473, Paromlinska br.2, Zagreb </w:t>
            </w:r>
            <w:r w:rsidRPr="00A05C9B">
              <w:rPr>
                <w:rFonts w:cs="Tahoma" w:eastAsia="Arial Unicode MS" w:hAnsi="Tahoma" w:ascii="Tahoma"/>
                <w:i/>
                <w:color w:val="000000"/>
                <w:sz w:val="20"/>
                <w:szCs w:val="20"/>
                <w:u w:color="000000"/>
                <w:lang w:eastAsia="hr-HR"/>
              </w:rPr>
              <w:t>(sporedni uložak)</w:t>
            </w:r>
          </w:p>
          <w:p w:rsidRDefault="00A05C9B" w:rsidP="00A05C9B" w:rsidR="00A05C9B" w:rsidRPr="00A05C9B">
            <w:pPr>
              <w:spacing w:lineRule="auto" w:line="288" w:after="0"/>
              <w:ind w:left="360"/>
              <w:jc w:val="both"/>
              <w:rPr>
                <w:rFonts w:cs="Tahoma" w:eastAsia="Arial Unicode MS" w:hAnsi="Tahoma" w:ascii="Tahoma"/>
                <w:color w:val="000000"/>
                <w:sz w:val="20"/>
                <w:szCs w:val="20"/>
                <w:u w:color="000000"/>
                <w:lang w:eastAsia="hr-HR"/>
              </w:rPr>
            </w:pPr>
          </w:p>
        </w:tc>
      </w:tr>
    </w:tbl>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U odnosu na navedene nekretnine zaprimljene  su obavijesti o postojanju </w:t>
      </w:r>
      <w:proofErr w:type="spellStart"/>
      <w:r w:rsidRPr="00A05C9B">
        <w:rPr>
          <w:rFonts w:cs="Tahoma" w:eastAsia="Arial Unicode MS" w:hAnsi="Tahoma" w:ascii="Tahoma"/>
          <w:color w:val="000000"/>
          <w:sz w:val="20"/>
          <w:szCs w:val="20"/>
          <w:u w:color="000000"/>
          <w:lang w:eastAsia="hr-HR"/>
        </w:rPr>
        <w:t>razlučnih</w:t>
      </w:r>
      <w:proofErr w:type="spellEnd"/>
      <w:r w:rsidRPr="00A05C9B">
        <w:rPr>
          <w:rFonts w:cs="Tahoma" w:eastAsia="Arial Unicode MS" w:hAnsi="Tahoma" w:ascii="Tahoma"/>
          <w:color w:val="000000"/>
          <w:sz w:val="20"/>
          <w:szCs w:val="20"/>
          <w:u w:color="000000"/>
          <w:lang w:eastAsia="hr-HR"/>
        </w:rPr>
        <w:t xml:space="preserve"> prava i to vjerovnika navedenih u tablici obavijesti vjerovnika o postojanju </w:t>
      </w:r>
      <w:proofErr w:type="spellStart"/>
      <w:r w:rsidRPr="00A05C9B">
        <w:rPr>
          <w:rFonts w:cs="Tahoma" w:eastAsia="Arial Unicode MS" w:hAnsi="Tahoma" w:ascii="Tahoma"/>
          <w:color w:val="000000"/>
          <w:sz w:val="20"/>
          <w:szCs w:val="20"/>
          <w:u w:color="000000"/>
          <w:lang w:eastAsia="hr-HR"/>
        </w:rPr>
        <w:t>razlučnog</w:t>
      </w:r>
      <w:proofErr w:type="spellEnd"/>
      <w:r w:rsidRPr="00A05C9B">
        <w:rPr>
          <w:rFonts w:cs="Tahoma" w:eastAsia="Arial Unicode MS" w:hAnsi="Tahoma" w:ascii="Tahoma"/>
          <w:color w:val="000000"/>
          <w:sz w:val="20"/>
          <w:szCs w:val="20"/>
          <w:u w:color="000000"/>
          <w:lang w:eastAsia="hr-HR"/>
        </w:rPr>
        <w:t xml:space="preserve"> prava navedenih pod:</w:t>
      </w:r>
    </w:p>
    <w:p w:rsidRDefault="00A05C9B" w:rsidP="00A05C9B" w:rsidR="00A05C9B" w:rsidRPr="00A05C9B">
      <w:pPr>
        <w:numPr>
          <w:ilvl w:val="0"/>
          <w:numId w:val="51"/>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r.br.2. Grad Zagreb,</w:t>
      </w:r>
    </w:p>
    <w:p w:rsidRDefault="00A05C9B" w:rsidP="00A05C9B" w:rsidR="00A05C9B" w:rsidRPr="00A05C9B">
      <w:pPr>
        <w:numPr>
          <w:ilvl w:val="0"/>
          <w:numId w:val="51"/>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r.br.4.Republika Hrvatska, Ministarstvo financija,</w:t>
      </w:r>
    </w:p>
    <w:p w:rsidRDefault="00A05C9B" w:rsidP="00A05C9B" w:rsidR="00A05C9B" w:rsidRPr="00A05C9B">
      <w:pPr>
        <w:numPr>
          <w:ilvl w:val="0"/>
          <w:numId w:val="51"/>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r.br.6. Ministarstvo pravosuđa,</w:t>
      </w:r>
    </w:p>
    <w:p w:rsidRDefault="00A05C9B" w:rsidP="00A05C9B" w:rsidR="00A05C9B" w:rsidRPr="00A05C9B">
      <w:pPr>
        <w:numPr>
          <w:ilvl w:val="0"/>
          <w:numId w:val="51"/>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r.br.7. Zagrebačka banka d.d.,</w:t>
      </w:r>
    </w:p>
    <w:p w:rsidRDefault="00A05C9B" w:rsidP="00A05C9B" w:rsidR="00A05C9B" w:rsidRPr="00A05C9B">
      <w:pPr>
        <w:numPr>
          <w:ilvl w:val="0"/>
          <w:numId w:val="51"/>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r.br.8. </w:t>
      </w:r>
      <w:proofErr w:type="spellStart"/>
      <w:r w:rsidRPr="00A05C9B">
        <w:rPr>
          <w:rFonts w:cs="Tahoma" w:eastAsia="Arial Unicode MS" w:hAnsi="Tahoma" w:ascii="Tahoma"/>
          <w:color w:val="000000"/>
          <w:sz w:val="20"/>
          <w:szCs w:val="20"/>
          <w:u w:color="000000"/>
          <w:lang w:eastAsia="hr-HR"/>
        </w:rPr>
        <w:t>Vahid</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Halilhodžić</w:t>
      </w:r>
      <w:proofErr w:type="spellEnd"/>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Također je utvrđeno, obzirom da je posljednje izvješće u svrhu javne objave predano za 2014. godinu, da stečajni dužnik u poslovnim evidencijama nije izvršio sva potrebna evidentiranja, te da je stečajni dužnik </w:t>
      </w:r>
      <w:r w:rsidRPr="00A05C9B">
        <w:rPr>
          <w:rFonts w:cs="Tahoma" w:eastAsia="Arial Unicode MS" w:hAnsi="Tahoma" w:ascii="Tahoma"/>
          <w:color w:val="000000"/>
          <w:sz w:val="20"/>
          <w:szCs w:val="20"/>
          <w:u w:color="000000" w:val="single"/>
          <w:lang w:eastAsia="hr-HR"/>
        </w:rPr>
        <w:t>bio vlasnik 2 nekretnine</w:t>
      </w:r>
      <w:r w:rsidRPr="00A05C9B">
        <w:rPr>
          <w:rFonts w:cs="Tahoma" w:eastAsia="Arial Unicode MS" w:hAnsi="Tahoma" w:ascii="Tahoma"/>
          <w:color w:val="000000"/>
          <w:sz w:val="20"/>
          <w:szCs w:val="20"/>
          <w:u w:color="000000"/>
          <w:lang w:eastAsia="hr-HR"/>
        </w:rPr>
        <w:t xml:space="preserve"> i to oranice upisane u z.k.ul. 2755 k.o. Rovinj i pašnjak upisan u z.k.ul. 2761 k.o. Rovinj koje su nekretnine bile zalog za TD DINARIK d.o.o. i za iste je izvršena prodaja tijekom mjeseca studenog 2016. godine.</w:t>
      </w: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U ovršnom postupku koji se vodi kod Općinskog građanskog suda u Zagrebu pod brojem </w:t>
      </w:r>
      <w:proofErr w:type="spellStart"/>
      <w:r w:rsidRPr="00A05C9B">
        <w:rPr>
          <w:rFonts w:cs="Tahoma" w:eastAsia="Arial Unicode MS" w:hAnsi="Tahoma" w:ascii="Tahoma"/>
          <w:color w:val="000000"/>
          <w:sz w:val="20"/>
          <w:szCs w:val="20"/>
          <w:u w:color="000000"/>
          <w:lang w:eastAsia="hr-HR"/>
        </w:rPr>
        <w:t>Ovr</w:t>
      </w:r>
      <w:proofErr w:type="spellEnd"/>
      <w:r w:rsidRPr="00A05C9B">
        <w:rPr>
          <w:rFonts w:cs="Tahoma" w:eastAsia="Arial Unicode MS" w:hAnsi="Tahoma" w:ascii="Tahoma"/>
          <w:color w:val="000000"/>
          <w:sz w:val="20"/>
          <w:szCs w:val="20"/>
          <w:u w:color="000000"/>
          <w:lang w:eastAsia="hr-HR"/>
        </w:rPr>
        <w:t xml:space="preserve">-522/13 ovrhovoditelja Zagrebačka banka d.d. Zagreb protiv </w:t>
      </w:r>
      <w:proofErr w:type="spellStart"/>
      <w:r w:rsidRPr="00A05C9B">
        <w:rPr>
          <w:rFonts w:cs="Tahoma" w:eastAsia="Arial Unicode MS" w:hAnsi="Tahoma" w:ascii="Tahoma"/>
          <w:color w:val="000000"/>
          <w:sz w:val="20"/>
          <w:szCs w:val="20"/>
          <w:u w:color="000000"/>
          <w:lang w:eastAsia="hr-HR"/>
        </w:rPr>
        <w:t>ovršenika</w:t>
      </w:r>
      <w:proofErr w:type="spellEnd"/>
      <w:r w:rsidRPr="00A05C9B">
        <w:rPr>
          <w:rFonts w:cs="Tahoma" w:eastAsia="Arial Unicode MS" w:hAnsi="Tahoma" w:ascii="Tahoma"/>
          <w:color w:val="000000"/>
          <w:sz w:val="20"/>
          <w:szCs w:val="20"/>
          <w:u w:color="000000"/>
          <w:lang w:eastAsia="hr-HR"/>
        </w:rPr>
        <w:t xml:space="preserve"> i to 1. </w:t>
      </w:r>
      <w:proofErr w:type="spellStart"/>
      <w:r w:rsidRPr="00A05C9B">
        <w:rPr>
          <w:rFonts w:cs="Tahoma" w:eastAsia="Arial Unicode MS" w:hAnsi="Tahoma" w:ascii="Tahoma"/>
          <w:color w:val="000000"/>
          <w:sz w:val="20"/>
          <w:szCs w:val="20"/>
          <w:u w:color="000000"/>
          <w:lang w:eastAsia="hr-HR"/>
        </w:rPr>
        <w:t>Ovršenika</w:t>
      </w:r>
      <w:proofErr w:type="spellEnd"/>
      <w:r w:rsidRPr="00A05C9B">
        <w:rPr>
          <w:rFonts w:cs="Tahoma" w:eastAsia="Arial Unicode MS" w:hAnsi="Tahoma" w:ascii="Tahoma"/>
          <w:color w:val="000000"/>
          <w:sz w:val="20"/>
          <w:szCs w:val="20"/>
          <w:u w:color="000000"/>
          <w:lang w:eastAsia="hr-HR"/>
        </w:rPr>
        <w:t xml:space="preserve"> stečajnog dužnika i 2. </w:t>
      </w:r>
      <w:proofErr w:type="spellStart"/>
      <w:r w:rsidRPr="00A05C9B">
        <w:rPr>
          <w:rFonts w:cs="Tahoma" w:eastAsia="Arial Unicode MS" w:hAnsi="Tahoma" w:ascii="Tahoma"/>
          <w:color w:val="000000"/>
          <w:sz w:val="20"/>
          <w:szCs w:val="20"/>
          <w:u w:color="000000"/>
          <w:lang w:eastAsia="hr-HR"/>
        </w:rPr>
        <w:t>Ovršenika</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Penavić</w:t>
      </w:r>
      <w:proofErr w:type="spellEnd"/>
      <w:r w:rsidRPr="00A05C9B">
        <w:rPr>
          <w:rFonts w:cs="Tahoma" w:eastAsia="Arial Unicode MS" w:hAnsi="Tahoma" w:ascii="Tahoma"/>
          <w:color w:val="000000"/>
          <w:sz w:val="20"/>
          <w:szCs w:val="20"/>
          <w:u w:color="000000"/>
          <w:lang w:eastAsia="hr-HR"/>
        </w:rPr>
        <w:t xml:space="preserve"> Željka po društvu </w:t>
      </w:r>
      <w:proofErr w:type="spellStart"/>
      <w:r w:rsidRPr="00A05C9B">
        <w:rPr>
          <w:rFonts w:cs="Tahoma" w:eastAsia="Arial Unicode MS" w:hAnsi="Tahoma" w:ascii="Tahoma"/>
          <w:color w:val="000000"/>
          <w:sz w:val="20"/>
          <w:szCs w:val="20"/>
          <w:u w:color="000000"/>
          <w:lang w:eastAsia="hr-HR"/>
        </w:rPr>
        <w:t>Ing</w:t>
      </w:r>
      <w:proofErr w:type="spellEnd"/>
      <w:r w:rsidRPr="00A05C9B">
        <w:rPr>
          <w:rFonts w:cs="Tahoma" w:eastAsia="Arial Unicode MS" w:hAnsi="Tahoma" w:ascii="Tahoma"/>
          <w:color w:val="000000"/>
          <w:sz w:val="20"/>
          <w:szCs w:val="20"/>
          <w:u w:color="000000"/>
          <w:lang w:eastAsia="hr-HR"/>
        </w:rPr>
        <w:t xml:space="preserve"> ekspert d.o.o. iz Zagreba dana 13.06.2016.g. izvršena je procjena nekih od nekretnina stečajnog dužnika kako slijedi:</w:t>
      </w:r>
    </w:p>
    <w:p w:rsidRDefault="00A05C9B" w:rsidP="00A05C9B" w:rsidR="00A05C9B" w:rsidRPr="00A05C9B">
      <w:pPr>
        <w:numPr>
          <w:ilvl w:val="0"/>
          <w:numId w:val="56"/>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Nekretnina upisana u </w:t>
      </w:r>
      <w:proofErr w:type="spellStart"/>
      <w:r w:rsidRPr="00A05C9B">
        <w:rPr>
          <w:rFonts w:cs="Tahoma" w:eastAsia="Arial Unicode MS" w:hAnsi="Tahoma" w:ascii="Tahoma"/>
          <w:color w:val="000000"/>
          <w:sz w:val="20"/>
          <w:szCs w:val="20"/>
          <w:u w:color="000000"/>
          <w:lang w:eastAsia="hr-HR"/>
        </w:rPr>
        <w:t>zk.ul</w:t>
      </w:r>
      <w:proofErr w:type="spellEnd"/>
      <w:r w:rsidRPr="00A05C9B">
        <w:rPr>
          <w:rFonts w:cs="Tahoma" w:eastAsia="Arial Unicode MS" w:hAnsi="Tahoma" w:ascii="Tahoma"/>
          <w:color w:val="000000"/>
          <w:sz w:val="20"/>
          <w:szCs w:val="20"/>
          <w:u w:color="000000"/>
          <w:lang w:eastAsia="hr-HR"/>
        </w:rPr>
        <w:t>. 10000 k.o. Vrapče Novo, vlasnički dio 1/</w:t>
      </w:r>
      <w:proofErr w:type="spellStart"/>
      <w:r w:rsidRPr="00A05C9B">
        <w:rPr>
          <w:rFonts w:cs="Tahoma" w:eastAsia="Arial Unicode MS" w:hAnsi="Tahoma" w:ascii="Tahoma"/>
          <w:color w:val="000000"/>
          <w:sz w:val="20"/>
          <w:szCs w:val="20"/>
          <w:u w:color="000000"/>
          <w:lang w:eastAsia="hr-HR"/>
        </w:rPr>
        <w:t>1</w:t>
      </w:r>
      <w:proofErr w:type="spellEnd"/>
      <w:r w:rsidRPr="00A05C9B">
        <w:rPr>
          <w:rFonts w:cs="Tahoma" w:eastAsia="Arial Unicode MS" w:hAnsi="Tahoma" w:ascii="Tahoma"/>
          <w:color w:val="000000"/>
          <w:sz w:val="20"/>
          <w:szCs w:val="20"/>
          <w:u w:color="000000"/>
          <w:lang w:eastAsia="hr-HR"/>
        </w:rPr>
        <w:t>, ukupne površine 779 m²:</w:t>
      </w:r>
    </w:p>
    <w:p w:rsidRDefault="00A05C9B" w:rsidP="00A05C9B" w:rsidR="00A05C9B" w:rsidRPr="00A05C9B">
      <w:pPr>
        <w:numPr>
          <w:ilvl w:val="1"/>
          <w:numId w:val="56"/>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225/1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719 m² procijenjene vrijednosti 317.438,00 kn</w:t>
      </w:r>
    </w:p>
    <w:p w:rsidRDefault="00A05C9B" w:rsidP="00A05C9B" w:rsidR="00A05C9B" w:rsidRPr="00A05C9B">
      <w:pPr>
        <w:numPr>
          <w:ilvl w:val="1"/>
          <w:numId w:val="56"/>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225/2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23 m² procijenjene vrijednosti 10.154,00 kn</w:t>
      </w:r>
    </w:p>
    <w:p w:rsidRDefault="00A05C9B" w:rsidP="00A05C9B" w:rsidR="00A05C9B" w:rsidRPr="00A05C9B">
      <w:pPr>
        <w:numPr>
          <w:ilvl w:val="1"/>
          <w:numId w:val="56"/>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225/3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25 m² procijenjene vrijednosti 11.037,00 kn</w:t>
      </w:r>
    </w:p>
    <w:p w:rsidRDefault="00A05C9B" w:rsidP="00A05C9B" w:rsidR="00A05C9B" w:rsidRPr="00A05C9B">
      <w:pPr>
        <w:numPr>
          <w:ilvl w:val="1"/>
          <w:numId w:val="56"/>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225/4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12 m² procijenjene vrijednosti 5.298,00 kn</w:t>
      </w:r>
    </w:p>
    <w:p w:rsidRDefault="00A05C9B" w:rsidP="00A05C9B" w:rsidR="00A05C9B" w:rsidRPr="00A05C9B">
      <w:pPr>
        <w:spacing w:lineRule="auto" w:line="288" w:after="0"/>
        <w:ind w:left="1440"/>
        <w:jc w:val="both"/>
        <w:rPr>
          <w:rFonts w:cs="Tahoma" w:eastAsia="Arial Unicode MS" w:hAnsi="Tahoma" w:ascii="Tahoma"/>
          <w:b/>
          <w:color w:val="000000"/>
          <w:sz w:val="20"/>
          <w:szCs w:val="20"/>
          <w:u w:color="000000"/>
          <w:lang w:eastAsia="hr-HR"/>
        </w:rPr>
      </w:pPr>
      <w:r w:rsidRPr="00A05C9B">
        <w:rPr>
          <w:rFonts w:cs="Tahoma" w:eastAsia="Arial Unicode MS" w:hAnsi="Tahoma" w:ascii="Tahoma"/>
          <w:b/>
          <w:color w:val="000000"/>
          <w:sz w:val="20"/>
          <w:szCs w:val="20"/>
          <w:u w:color="000000"/>
          <w:lang w:eastAsia="hr-HR"/>
        </w:rPr>
        <w:t>UKUPNO: 343.927,00 kn</w:t>
      </w:r>
    </w:p>
    <w:p w:rsidRDefault="00A05C9B" w:rsidP="00A05C9B" w:rsidR="00A05C9B" w:rsidRPr="00A05C9B">
      <w:pPr>
        <w:spacing w:lineRule="auto" w:line="288" w:after="0"/>
        <w:ind w:left="1440"/>
        <w:jc w:val="both"/>
        <w:rPr>
          <w:rFonts w:cs="Tahoma" w:eastAsia="Arial Unicode MS" w:hAnsi="Tahoma" w:ascii="Tahoma"/>
          <w:color w:val="000000"/>
          <w:sz w:val="20"/>
          <w:szCs w:val="20"/>
          <w:u w:color="000000"/>
          <w:lang w:eastAsia="hr-HR"/>
        </w:rPr>
      </w:pPr>
    </w:p>
    <w:p w:rsidRDefault="00A05C9B" w:rsidP="00A05C9B" w:rsidR="00A05C9B" w:rsidRPr="00A05C9B">
      <w:pPr>
        <w:numPr>
          <w:ilvl w:val="0"/>
          <w:numId w:val="56"/>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Nekretnina upisana u </w:t>
      </w:r>
      <w:proofErr w:type="spellStart"/>
      <w:r w:rsidRPr="00A05C9B">
        <w:rPr>
          <w:rFonts w:cs="Tahoma" w:eastAsia="Arial Unicode MS" w:hAnsi="Tahoma" w:ascii="Tahoma"/>
          <w:color w:val="000000"/>
          <w:sz w:val="20"/>
          <w:szCs w:val="20"/>
          <w:u w:color="000000"/>
          <w:lang w:eastAsia="hr-HR"/>
        </w:rPr>
        <w:t>zk.ul</w:t>
      </w:r>
      <w:proofErr w:type="spellEnd"/>
      <w:r w:rsidRPr="00A05C9B">
        <w:rPr>
          <w:rFonts w:cs="Tahoma" w:eastAsia="Arial Unicode MS" w:hAnsi="Tahoma" w:ascii="Tahoma"/>
          <w:color w:val="000000"/>
          <w:sz w:val="20"/>
          <w:szCs w:val="20"/>
          <w:u w:color="000000"/>
          <w:lang w:eastAsia="hr-HR"/>
        </w:rPr>
        <w:t>. 17227 k.o. Vrapče Novo, vlasnički dio 1/</w:t>
      </w:r>
      <w:proofErr w:type="spellStart"/>
      <w:r w:rsidRPr="00A05C9B">
        <w:rPr>
          <w:rFonts w:cs="Tahoma" w:eastAsia="Arial Unicode MS" w:hAnsi="Tahoma" w:ascii="Tahoma"/>
          <w:color w:val="000000"/>
          <w:sz w:val="20"/>
          <w:szCs w:val="20"/>
          <w:u w:color="000000"/>
          <w:lang w:eastAsia="hr-HR"/>
        </w:rPr>
        <w:t>1</w:t>
      </w:r>
      <w:proofErr w:type="spellEnd"/>
      <w:r w:rsidRPr="00A05C9B">
        <w:rPr>
          <w:rFonts w:cs="Tahoma" w:eastAsia="Arial Unicode MS" w:hAnsi="Tahoma" w:ascii="Tahoma"/>
          <w:color w:val="000000"/>
          <w:sz w:val="20"/>
          <w:szCs w:val="20"/>
          <w:u w:color="000000"/>
          <w:lang w:eastAsia="hr-HR"/>
        </w:rPr>
        <w:t>, ukupne površine 1462 m²:</w:t>
      </w:r>
    </w:p>
    <w:p w:rsidRDefault="00A05C9B" w:rsidP="00A05C9B" w:rsidR="00A05C9B" w:rsidRPr="00A05C9B">
      <w:pPr>
        <w:numPr>
          <w:ilvl w:val="1"/>
          <w:numId w:val="56"/>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226/1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705 m² procijenjene vrijednosti 311.257,00 kn</w:t>
      </w:r>
    </w:p>
    <w:p w:rsidRDefault="00A05C9B" w:rsidP="00A05C9B" w:rsidR="00A05C9B" w:rsidRPr="00A05C9B">
      <w:pPr>
        <w:numPr>
          <w:ilvl w:val="1"/>
          <w:numId w:val="56"/>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226/2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702 m² procijenjene vrijednosti 309.932,00 kn</w:t>
      </w:r>
    </w:p>
    <w:p w:rsidRDefault="00A05C9B" w:rsidP="00A05C9B" w:rsidR="00A05C9B" w:rsidRPr="00A05C9B">
      <w:pPr>
        <w:numPr>
          <w:ilvl w:val="1"/>
          <w:numId w:val="56"/>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lastRenderedPageBreak/>
        <w:t>Kat.čestica</w:t>
      </w:r>
      <w:proofErr w:type="spellEnd"/>
      <w:r w:rsidRPr="00A05C9B">
        <w:rPr>
          <w:rFonts w:cs="Tahoma" w:eastAsia="Arial Unicode MS" w:hAnsi="Tahoma" w:ascii="Tahoma"/>
          <w:color w:val="000000"/>
          <w:sz w:val="20"/>
          <w:szCs w:val="20"/>
          <w:u w:color="000000"/>
          <w:lang w:eastAsia="hr-HR"/>
        </w:rPr>
        <w:t xml:space="preserve"> 226/3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55 m² procijenjene vrijednosti 24.282,00 kn</w:t>
      </w:r>
    </w:p>
    <w:p w:rsidRDefault="00A05C9B" w:rsidP="00A05C9B" w:rsidR="00A05C9B" w:rsidRPr="00A05C9B">
      <w:pPr>
        <w:spacing w:lineRule="auto" w:line="288" w:after="0"/>
        <w:ind w:left="1440"/>
        <w:jc w:val="both"/>
        <w:rPr>
          <w:rFonts w:cs="Tahoma" w:eastAsia="Arial Unicode MS" w:hAnsi="Tahoma" w:ascii="Tahoma"/>
          <w:b/>
          <w:color w:val="000000"/>
          <w:sz w:val="20"/>
          <w:szCs w:val="20"/>
          <w:u w:color="000000"/>
          <w:lang w:eastAsia="hr-HR"/>
        </w:rPr>
      </w:pPr>
      <w:r w:rsidRPr="00A05C9B">
        <w:rPr>
          <w:rFonts w:cs="Tahoma" w:eastAsia="Arial Unicode MS" w:hAnsi="Tahoma" w:ascii="Tahoma"/>
          <w:b/>
          <w:color w:val="000000"/>
          <w:sz w:val="20"/>
          <w:szCs w:val="20"/>
          <w:u w:color="000000"/>
          <w:lang w:eastAsia="hr-HR"/>
        </w:rPr>
        <w:t>UKUPNO: 645.471,00 kn</w:t>
      </w:r>
    </w:p>
    <w:p w:rsidRDefault="00A05C9B" w:rsidP="00A05C9B" w:rsidR="00A05C9B" w:rsidRPr="00A05C9B">
      <w:pPr>
        <w:spacing w:lineRule="auto" w:line="288" w:after="0"/>
        <w:ind w:left="1440"/>
        <w:jc w:val="both"/>
        <w:rPr>
          <w:rFonts w:cs="Tahoma" w:eastAsia="Arial Unicode MS" w:hAnsi="Tahoma" w:ascii="Tahoma"/>
          <w:color w:val="000000"/>
          <w:sz w:val="20"/>
          <w:szCs w:val="20"/>
          <w:u w:color="000000"/>
          <w:lang w:eastAsia="hr-HR"/>
        </w:rPr>
      </w:pPr>
    </w:p>
    <w:p w:rsidRDefault="00A05C9B" w:rsidP="00A05C9B" w:rsidR="00A05C9B" w:rsidRPr="00A05C9B">
      <w:pPr>
        <w:numPr>
          <w:ilvl w:val="0"/>
          <w:numId w:val="56"/>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Nekretnina upisana u </w:t>
      </w:r>
      <w:proofErr w:type="spellStart"/>
      <w:r w:rsidRPr="00A05C9B">
        <w:rPr>
          <w:rFonts w:cs="Tahoma" w:eastAsia="Arial Unicode MS" w:hAnsi="Tahoma" w:ascii="Tahoma"/>
          <w:color w:val="000000"/>
          <w:sz w:val="20"/>
          <w:szCs w:val="20"/>
          <w:u w:color="000000"/>
          <w:lang w:eastAsia="hr-HR"/>
        </w:rPr>
        <w:t>zk.ul</w:t>
      </w:r>
      <w:proofErr w:type="spellEnd"/>
      <w:r w:rsidRPr="00A05C9B">
        <w:rPr>
          <w:rFonts w:cs="Tahoma" w:eastAsia="Arial Unicode MS" w:hAnsi="Tahoma" w:ascii="Tahoma"/>
          <w:color w:val="000000"/>
          <w:sz w:val="20"/>
          <w:szCs w:val="20"/>
          <w:u w:color="000000"/>
          <w:lang w:eastAsia="hr-HR"/>
        </w:rPr>
        <w:t>. 1990 k.o. Vrapče Novo, vlasnički dio 1/</w:t>
      </w:r>
      <w:proofErr w:type="spellStart"/>
      <w:r w:rsidRPr="00A05C9B">
        <w:rPr>
          <w:rFonts w:cs="Tahoma" w:eastAsia="Arial Unicode MS" w:hAnsi="Tahoma" w:ascii="Tahoma"/>
          <w:color w:val="000000"/>
          <w:sz w:val="20"/>
          <w:szCs w:val="20"/>
          <w:u w:color="000000"/>
          <w:lang w:eastAsia="hr-HR"/>
        </w:rPr>
        <w:t>1</w:t>
      </w:r>
      <w:proofErr w:type="spellEnd"/>
      <w:r w:rsidRPr="00A05C9B">
        <w:rPr>
          <w:rFonts w:cs="Tahoma" w:eastAsia="Arial Unicode MS" w:hAnsi="Tahoma" w:ascii="Tahoma"/>
          <w:color w:val="000000"/>
          <w:sz w:val="20"/>
          <w:szCs w:val="20"/>
          <w:u w:color="000000"/>
          <w:lang w:eastAsia="hr-HR"/>
        </w:rPr>
        <w:t>, ukupne površine 750 m²:</w:t>
      </w:r>
    </w:p>
    <w:p w:rsidRDefault="00A05C9B" w:rsidP="00A05C9B" w:rsidR="00A05C9B" w:rsidRPr="00A05C9B">
      <w:pPr>
        <w:numPr>
          <w:ilvl w:val="1"/>
          <w:numId w:val="56"/>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227/1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702 m² procijenjene vrijednosti 309.932,00 kn</w:t>
      </w:r>
    </w:p>
    <w:p w:rsidRDefault="00A05C9B" w:rsidP="00A05C9B" w:rsidR="00A05C9B" w:rsidRPr="00A05C9B">
      <w:pPr>
        <w:numPr>
          <w:ilvl w:val="1"/>
          <w:numId w:val="56"/>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227/3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48 m² procijenjene vrijednosti 21.192,00 kn</w:t>
      </w:r>
    </w:p>
    <w:p w:rsidRDefault="00A05C9B" w:rsidP="00A05C9B" w:rsidR="00A05C9B" w:rsidRPr="00A05C9B">
      <w:pPr>
        <w:spacing w:lineRule="auto" w:line="288" w:after="0"/>
        <w:ind w:left="1440"/>
        <w:jc w:val="both"/>
        <w:rPr>
          <w:rFonts w:cs="Tahoma" w:eastAsia="Arial Unicode MS" w:hAnsi="Tahoma" w:ascii="Tahoma"/>
          <w:b/>
          <w:color w:val="000000"/>
          <w:sz w:val="20"/>
          <w:szCs w:val="20"/>
          <w:u w:color="000000"/>
          <w:lang w:eastAsia="hr-HR"/>
        </w:rPr>
      </w:pPr>
      <w:r w:rsidRPr="00A05C9B">
        <w:rPr>
          <w:rFonts w:cs="Tahoma" w:eastAsia="Arial Unicode MS" w:hAnsi="Tahoma" w:ascii="Tahoma"/>
          <w:b/>
          <w:color w:val="000000"/>
          <w:sz w:val="20"/>
          <w:szCs w:val="20"/>
          <w:u w:color="000000"/>
          <w:lang w:eastAsia="hr-HR"/>
        </w:rPr>
        <w:t>UKUPNO: 331.124,00 kn</w:t>
      </w:r>
    </w:p>
    <w:p w:rsidRDefault="00A05C9B" w:rsidP="00A05C9B" w:rsidR="00A05C9B" w:rsidRPr="00A05C9B">
      <w:pPr>
        <w:spacing w:lineRule="auto" w:line="288" w:after="0"/>
        <w:ind w:left="1440"/>
        <w:jc w:val="both"/>
        <w:rPr>
          <w:rFonts w:cs="Tahoma" w:eastAsia="Arial Unicode MS" w:hAnsi="Tahoma" w:ascii="Tahoma"/>
          <w:color w:val="000000"/>
          <w:sz w:val="20"/>
          <w:szCs w:val="20"/>
          <w:u w:color="000000"/>
          <w:lang w:eastAsia="hr-HR"/>
        </w:rPr>
      </w:pPr>
    </w:p>
    <w:p w:rsidRDefault="00A05C9B" w:rsidP="00A05C9B" w:rsidR="00A05C9B" w:rsidRPr="00A05C9B">
      <w:pPr>
        <w:numPr>
          <w:ilvl w:val="0"/>
          <w:numId w:val="56"/>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Nekretnina upisana u </w:t>
      </w:r>
      <w:proofErr w:type="spellStart"/>
      <w:r w:rsidRPr="00A05C9B">
        <w:rPr>
          <w:rFonts w:cs="Tahoma" w:eastAsia="Arial Unicode MS" w:hAnsi="Tahoma" w:ascii="Tahoma"/>
          <w:color w:val="000000"/>
          <w:sz w:val="20"/>
          <w:szCs w:val="20"/>
          <w:u w:color="000000"/>
          <w:lang w:eastAsia="hr-HR"/>
        </w:rPr>
        <w:t>zk.ul</w:t>
      </w:r>
      <w:proofErr w:type="spellEnd"/>
      <w:r w:rsidRPr="00A05C9B">
        <w:rPr>
          <w:rFonts w:cs="Tahoma" w:eastAsia="Arial Unicode MS" w:hAnsi="Tahoma" w:ascii="Tahoma"/>
          <w:color w:val="000000"/>
          <w:sz w:val="20"/>
          <w:szCs w:val="20"/>
          <w:u w:color="000000"/>
          <w:lang w:eastAsia="hr-HR"/>
        </w:rPr>
        <w:t>. 100428 k.o. Vrapče Novo, vlasnički dio 1/</w:t>
      </w:r>
      <w:proofErr w:type="spellStart"/>
      <w:r w:rsidRPr="00A05C9B">
        <w:rPr>
          <w:rFonts w:cs="Tahoma" w:eastAsia="Arial Unicode MS" w:hAnsi="Tahoma" w:ascii="Tahoma"/>
          <w:color w:val="000000"/>
          <w:sz w:val="20"/>
          <w:szCs w:val="20"/>
          <w:u w:color="000000"/>
          <w:lang w:eastAsia="hr-HR"/>
        </w:rPr>
        <w:t>1</w:t>
      </w:r>
      <w:proofErr w:type="spellEnd"/>
      <w:r w:rsidRPr="00A05C9B">
        <w:rPr>
          <w:rFonts w:cs="Tahoma" w:eastAsia="Arial Unicode MS" w:hAnsi="Tahoma" w:ascii="Tahoma"/>
          <w:color w:val="000000"/>
          <w:sz w:val="20"/>
          <w:szCs w:val="20"/>
          <w:u w:color="000000"/>
          <w:lang w:eastAsia="hr-HR"/>
        </w:rPr>
        <w:t>, ukupne površine 748 m²:</w:t>
      </w:r>
    </w:p>
    <w:p w:rsidRDefault="00A05C9B" w:rsidP="00A05C9B" w:rsidR="00A05C9B" w:rsidRPr="00A05C9B">
      <w:pPr>
        <w:numPr>
          <w:ilvl w:val="1"/>
          <w:numId w:val="56"/>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228/1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xml:space="preserve">, površine 702 m² procijenjene vrijednosti 309.932,00 kn </w:t>
      </w:r>
    </w:p>
    <w:p w:rsidRDefault="00A05C9B" w:rsidP="00A05C9B" w:rsidR="00A05C9B" w:rsidRPr="00A05C9B">
      <w:pPr>
        <w:numPr>
          <w:ilvl w:val="1"/>
          <w:numId w:val="56"/>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228/3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46 m² procijenjene vrijednosti 20.309,00 kn</w:t>
      </w:r>
    </w:p>
    <w:p w:rsidRDefault="00A05C9B" w:rsidP="00A05C9B" w:rsidR="00A05C9B" w:rsidRPr="00A05C9B">
      <w:pPr>
        <w:spacing w:lineRule="auto" w:line="288" w:after="0"/>
        <w:ind w:left="1440"/>
        <w:jc w:val="both"/>
        <w:rPr>
          <w:rFonts w:cs="Tahoma" w:eastAsia="Arial Unicode MS" w:hAnsi="Tahoma" w:ascii="Tahoma"/>
          <w:b/>
          <w:color w:val="000000"/>
          <w:sz w:val="20"/>
          <w:szCs w:val="20"/>
          <w:u w:color="000000"/>
          <w:lang w:eastAsia="hr-HR"/>
        </w:rPr>
      </w:pPr>
      <w:r w:rsidRPr="00A05C9B">
        <w:rPr>
          <w:rFonts w:cs="Tahoma" w:eastAsia="Arial Unicode MS" w:hAnsi="Tahoma" w:ascii="Tahoma"/>
          <w:b/>
          <w:color w:val="000000"/>
          <w:sz w:val="20"/>
          <w:szCs w:val="20"/>
          <w:u w:color="000000"/>
          <w:lang w:eastAsia="hr-HR"/>
        </w:rPr>
        <w:t>UKUPNO: 330.241,00 kn</w:t>
      </w:r>
    </w:p>
    <w:p w:rsidRDefault="00A05C9B" w:rsidP="00A05C9B" w:rsidR="00A05C9B" w:rsidRPr="00A05C9B">
      <w:pPr>
        <w:spacing w:lineRule="auto" w:line="288" w:after="0"/>
        <w:ind w:left="1440"/>
        <w:jc w:val="both"/>
        <w:rPr>
          <w:rFonts w:cs="Tahoma" w:eastAsia="Arial Unicode MS" w:hAnsi="Tahoma" w:ascii="Tahoma"/>
          <w:color w:val="000000"/>
          <w:sz w:val="20"/>
          <w:szCs w:val="20"/>
          <w:u w:color="000000"/>
          <w:lang w:eastAsia="hr-HR"/>
        </w:rPr>
      </w:pPr>
    </w:p>
    <w:p w:rsidRDefault="00A05C9B" w:rsidP="00A05C9B" w:rsidR="00A05C9B" w:rsidRPr="00A05C9B">
      <w:pPr>
        <w:numPr>
          <w:ilvl w:val="0"/>
          <w:numId w:val="56"/>
        </w:num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Nekretnina upisana u </w:t>
      </w:r>
      <w:proofErr w:type="spellStart"/>
      <w:r w:rsidRPr="00A05C9B">
        <w:rPr>
          <w:rFonts w:cs="Tahoma" w:eastAsia="Arial Unicode MS" w:hAnsi="Tahoma" w:ascii="Tahoma"/>
          <w:color w:val="000000"/>
          <w:sz w:val="20"/>
          <w:szCs w:val="20"/>
          <w:u w:color="000000"/>
          <w:lang w:eastAsia="hr-HR"/>
        </w:rPr>
        <w:t>zk.ul</w:t>
      </w:r>
      <w:proofErr w:type="spellEnd"/>
      <w:r w:rsidRPr="00A05C9B">
        <w:rPr>
          <w:rFonts w:cs="Tahoma" w:eastAsia="Arial Unicode MS" w:hAnsi="Tahoma" w:ascii="Tahoma"/>
          <w:color w:val="000000"/>
          <w:sz w:val="20"/>
          <w:szCs w:val="20"/>
          <w:u w:color="000000"/>
          <w:lang w:eastAsia="hr-HR"/>
        </w:rPr>
        <w:t>. 14136 k.o. Vrapče Novo, vlasnički dio 1/</w:t>
      </w:r>
      <w:proofErr w:type="spellStart"/>
      <w:r w:rsidRPr="00A05C9B">
        <w:rPr>
          <w:rFonts w:cs="Tahoma" w:eastAsia="Arial Unicode MS" w:hAnsi="Tahoma" w:ascii="Tahoma"/>
          <w:color w:val="000000"/>
          <w:sz w:val="20"/>
          <w:szCs w:val="20"/>
          <w:u w:color="000000"/>
          <w:lang w:eastAsia="hr-HR"/>
        </w:rPr>
        <w:t>1</w:t>
      </w:r>
      <w:proofErr w:type="spellEnd"/>
      <w:r w:rsidRPr="00A05C9B">
        <w:rPr>
          <w:rFonts w:cs="Tahoma" w:eastAsia="Arial Unicode MS" w:hAnsi="Tahoma" w:ascii="Tahoma"/>
          <w:color w:val="000000"/>
          <w:sz w:val="20"/>
          <w:szCs w:val="20"/>
          <w:u w:color="000000"/>
          <w:lang w:eastAsia="hr-HR"/>
        </w:rPr>
        <w:t>, ukupne površine 1444 m²:</w:t>
      </w:r>
    </w:p>
    <w:p w:rsidRDefault="00A05C9B" w:rsidP="00A05C9B" w:rsidR="00A05C9B" w:rsidRPr="00A05C9B">
      <w:pPr>
        <w:numPr>
          <w:ilvl w:val="1"/>
          <w:numId w:val="56"/>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229/1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703 m² procijenjene vrijednosti 310.374,00 kn</w:t>
      </w:r>
    </w:p>
    <w:p w:rsidRDefault="00A05C9B" w:rsidP="00A05C9B" w:rsidR="00A05C9B" w:rsidRPr="00A05C9B">
      <w:pPr>
        <w:numPr>
          <w:ilvl w:val="1"/>
          <w:numId w:val="56"/>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229/2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površine 703 m² procijenjene vrijednosti 310.374,00 kn</w:t>
      </w:r>
    </w:p>
    <w:p w:rsidRDefault="00A05C9B" w:rsidP="00A05C9B" w:rsidR="00A05C9B" w:rsidRPr="00A05C9B">
      <w:pPr>
        <w:numPr>
          <w:ilvl w:val="1"/>
          <w:numId w:val="56"/>
        </w:numPr>
        <w:spacing w:lineRule="auto" w:line="288" w:after="0"/>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229/3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xml:space="preserve">, površine 38 m² procijenjene vrijednosti 16.777,00 kn </w:t>
      </w:r>
    </w:p>
    <w:p w:rsidRDefault="00A05C9B" w:rsidP="00A05C9B" w:rsidR="00A05C9B" w:rsidRPr="00A05C9B">
      <w:pPr>
        <w:spacing w:lineRule="auto" w:line="288" w:after="0"/>
        <w:ind w:left="1080"/>
        <w:jc w:val="both"/>
        <w:rPr>
          <w:rFonts w:cs="Tahoma" w:eastAsia="Arial Unicode MS" w:hAnsi="Tahoma" w:ascii="Tahoma"/>
          <w:b/>
          <w:color w:val="000000"/>
          <w:sz w:val="20"/>
          <w:szCs w:val="20"/>
          <w:u w:color="000000"/>
          <w:lang w:eastAsia="hr-HR"/>
        </w:rPr>
      </w:pPr>
      <w:r w:rsidRPr="00A05C9B">
        <w:rPr>
          <w:rFonts w:cs="Tahoma" w:eastAsia="Arial Unicode MS" w:hAnsi="Tahoma" w:ascii="Tahoma"/>
          <w:b/>
          <w:color w:val="000000"/>
          <w:sz w:val="20"/>
          <w:szCs w:val="20"/>
          <w:u w:color="000000"/>
          <w:lang w:eastAsia="hr-HR"/>
        </w:rPr>
        <w:t>UKUPNO: 637.525,00 kn</w:t>
      </w: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b/>
          <w:color w:val="000000"/>
          <w:sz w:val="20"/>
          <w:szCs w:val="20"/>
          <w:u w:color="000000"/>
          <w:lang w:eastAsia="hr-HR"/>
        </w:rPr>
        <w:t>Prilog</w:t>
      </w:r>
      <w:r w:rsidRPr="00A05C9B">
        <w:rPr>
          <w:rFonts w:cs="Tahoma" w:eastAsia="Arial Unicode MS" w:hAnsi="Tahoma" w:ascii="Tahoma"/>
          <w:color w:val="000000"/>
          <w:sz w:val="20"/>
          <w:szCs w:val="20"/>
          <w:u w:color="000000"/>
          <w:lang w:eastAsia="hr-HR"/>
        </w:rPr>
        <w:t>: Rekapitulacija vrijednosti nekretnina iz nalaza i mišljenja vještaka</w:t>
      </w: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Na navedeni nalaz i mišljenje su </w:t>
      </w:r>
      <w:proofErr w:type="spellStart"/>
      <w:r w:rsidRPr="00A05C9B">
        <w:rPr>
          <w:rFonts w:cs="Tahoma" w:eastAsia="Arial Unicode MS" w:hAnsi="Tahoma" w:ascii="Tahoma"/>
          <w:color w:val="000000"/>
          <w:sz w:val="20"/>
          <w:szCs w:val="20"/>
          <w:u w:color="000000"/>
          <w:lang w:eastAsia="hr-HR"/>
        </w:rPr>
        <w:t>ovršenici</w:t>
      </w:r>
      <w:proofErr w:type="spellEnd"/>
      <w:r w:rsidRPr="00A05C9B">
        <w:rPr>
          <w:rFonts w:cs="Tahoma" w:eastAsia="Arial Unicode MS" w:hAnsi="Tahoma" w:ascii="Tahoma"/>
          <w:color w:val="000000"/>
          <w:sz w:val="20"/>
          <w:szCs w:val="20"/>
          <w:u w:color="000000"/>
          <w:lang w:eastAsia="hr-HR"/>
        </w:rPr>
        <w:t xml:space="preserve"> prigovarali smatrajući da je takva procjena zemljišta u vlasništvu stečajnog dužnika previsoka. Stečajna upraviteljica ima saznanja da je u tijeku dopuna nalaza i mišljenja vještaka za koju su </w:t>
      </w:r>
      <w:proofErr w:type="spellStart"/>
      <w:r w:rsidRPr="00A05C9B">
        <w:rPr>
          <w:rFonts w:cs="Tahoma" w:eastAsia="Arial Unicode MS" w:hAnsi="Tahoma" w:ascii="Tahoma"/>
          <w:color w:val="000000"/>
          <w:sz w:val="20"/>
          <w:szCs w:val="20"/>
          <w:u w:color="000000"/>
          <w:lang w:eastAsia="hr-HR"/>
        </w:rPr>
        <w:t>ovršenici</w:t>
      </w:r>
      <w:proofErr w:type="spellEnd"/>
      <w:r w:rsidRPr="00A05C9B">
        <w:rPr>
          <w:rFonts w:cs="Tahoma" w:eastAsia="Arial Unicode MS" w:hAnsi="Tahoma" w:ascii="Tahoma"/>
          <w:color w:val="000000"/>
          <w:sz w:val="20"/>
          <w:szCs w:val="20"/>
          <w:u w:color="000000"/>
          <w:lang w:eastAsia="hr-HR"/>
        </w:rPr>
        <w:t xml:space="preserve"> i uplatili predujam.</w:t>
      </w: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Slijedom iznijetog vrijednost nekretnina se u početnoj stečajnoj bilanci </w:t>
      </w:r>
      <w:r w:rsidRPr="00A05C9B">
        <w:rPr>
          <w:rFonts w:cs="Tahoma" w:eastAsia="Arial Unicode MS" w:hAnsi="Tahoma" w:ascii="Tahoma"/>
          <w:color w:val="000000"/>
          <w:sz w:val="20"/>
          <w:szCs w:val="20"/>
          <w:u w:color="000000" w:val="single"/>
          <w:lang w:eastAsia="hr-HR"/>
        </w:rPr>
        <w:t xml:space="preserve">za sada iskazuje u knjigovodstvenoj vrijednosti od </w:t>
      </w:r>
      <w:r w:rsidRPr="00A05C9B">
        <w:rPr>
          <w:rFonts w:cs="Tahoma" w:eastAsia="Arial Unicode MS" w:hAnsi="Tahoma" w:ascii="Tahoma"/>
          <w:b/>
          <w:color w:val="000000"/>
          <w:sz w:val="20"/>
          <w:szCs w:val="20"/>
          <w:u w:color="000000" w:val="single"/>
          <w:lang w:eastAsia="hr-HR"/>
        </w:rPr>
        <w:t>19.350.759,71 kn</w:t>
      </w:r>
      <w:r w:rsidRPr="00A05C9B">
        <w:rPr>
          <w:rFonts w:cs="Tahoma" w:eastAsia="Arial Unicode MS" w:hAnsi="Tahoma" w:ascii="Tahoma"/>
          <w:color w:val="000000"/>
          <w:sz w:val="20"/>
          <w:szCs w:val="20"/>
          <w:u w:color="000000" w:val="single"/>
          <w:lang w:eastAsia="hr-HR"/>
        </w:rPr>
        <w:t>,</w:t>
      </w:r>
      <w:r w:rsidRPr="00A05C9B">
        <w:rPr>
          <w:rFonts w:cs="Tahoma" w:eastAsia="Arial Unicode MS" w:hAnsi="Tahoma" w:ascii="Tahoma"/>
          <w:color w:val="000000"/>
          <w:sz w:val="20"/>
          <w:szCs w:val="20"/>
          <w:u w:color="000000"/>
          <w:lang w:eastAsia="hr-HR"/>
        </w:rPr>
        <w:t xml:space="preserve"> te se predlaže donošenje odluke o prihvaćanju postojećeg nalaza i mišljenja vještaka o  procijeni nekretnina ili pak o novom vještačenju istih  po ovlaštenom vještaku, a za nekretnine za koje ne postoji nalaz i mišljenje vještaka predlaže se vještačenje.</w:t>
      </w: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spacing w:lineRule="auto" w:line="288" w:after="0"/>
        <w:jc w:val="both"/>
        <w:rPr>
          <w:rFonts w:cs="Tahoma" w:eastAsia="Arial Unicode MS" w:hAnsi="Tahoma" w:ascii="Tahoma"/>
          <w:color w:val="000000"/>
          <w:sz w:val="20"/>
          <w:szCs w:val="20"/>
          <w:u w:color="000000"/>
          <w:lang w:eastAsia="hr-HR"/>
        </w:rPr>
      </w:pPr>
    </w:p>
    <w:p w:rsidRDefault="00A05C9B" w:rsidP="00A05C9B" w:rsidR="00A05C9B" w:rsidRPr="00A05C9B">
      <w:pPr>
        <w:widowControl w:val="false"/>
        <w:numPr>
          <w:ilvl w:val="0"/>
          <w:numId w:val="57"/>
        </w:numPr>
        <w:suppressAutoHyphens/>
        <w:spacing w:lineRule="auto" w:line="288" w:after="0"/>
        <w:jc w:val="both"/>
        <w:rPr>
          <w:rFonts w:cs="Tahoma" w:eastAsia="Tahoma" w:hAnsi="Tahoma" w:ascii="Tahoma"/>
          <w:b/>
          <w:bCs/>
          <w:color w:val="000000"/>
          <w:sz w:val="20"/>
          <w:szCs w:val="20"/>
          <w:u w:color="000000"/>
          <w:lang w:eastAsia="hr-HR"/>
        </w:rPr>
      </w:pPr>
      <w:r w:rsidRPr="00A05C9B">
        <w:rPr>
          <w:rFonts w:cs="Tahoma" w:eastAsia="Arial Unicode MS" w:hAnsi="Tahoma" w:ascii="Tahoma"/>
          <w:b/>
          <w:bCs/>
          <w:color w:val="000000"/>
          <w:sz w:val="20"/>
          <w:szCs w:val="20"/>
          <w:u w:color="000000"/>
          <w:lang w:eastAsia="hr-HR"/>
        </w:rPr>
        <w:lastRenderedPageBreak/>
        <w:t xml:space="preserve">Potraživanja </w:t>
      </w:r>
    </w:p>
    <w:p w:rsidRDefault="00A05C9B" w:rsidP="00A05C9B" w:rsidR="00A05C9B" w:rsidRPr="00A05C9B">
      <w:pPr>
        <w:widowControl w:val="false"/>
        <w:suppressAutoHyphens/>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Knjigovodstvena vrijednost potraživanja po dostavljenoj Bilanci evidentirana su u ukupnom iznosu od </w:t>
      </w:r>
      <w:r w:rsidRPr="00A05C9B">
        <w:rPr>
          <w:rFonts w:cs="Tahoma" w:eastAsia="Arial Unicode MS" w:hAnsi="Tahoma" w:ascii="Tahoma"/>
          <w:b/>
          <w:bCs/>
          <w:color w:val="000000"/>
          <w:sz w:val="20"/>
          <w:szCs w:val="20"/>
          <w:u w:color="000000"/>
          <w:lang w:eastAsia="hr-HR"/>
        </w:rPr>
        <w:t>1.207.417,38 kn</w:t>
      </w:r>
      <w:r w:rsidRPr="00A05C9B">
        <w:rPr>
          <w:rFonts w:cs="Tahoma" w:eastAsia="Arial Unicode MS" w:hAnsi="Tahoma" w:ascii="Tahoma"/>
          <w:color w:val="000000"/>
          <w:sz w:val="20"/>
          <w:szCs w:val="20"/>
          <w:u w:color="000000"/>
          <w:lang w:eastAsia="hr-HR"/>
        </w:rPr>
        <w:t xml:space="preserve">, koja se vrijednost odnosi na: </w:t>
      </w:r>
    </w:p>
    <w:p w:rsidRDefault="00A05C9B" w:rsidP="00A05C9B" w:rsidR="00A05C9B" w:rsidRPr="00A05C9B">
      <w:pPr>
        <w:widowControl w:val="false"/>
        <w:numPr>
          <w:ilvl w:val="0"/>
          <w:numId w:val="58"/>
        </w:numPr>
        <w:suppressAutoHyphens/>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potraživanja od kupaca u iznosu od  381.504,40 kn, za koja potraživanja je naplata upitna obzirom da</w:t>
      </w:r>
      <w:r w:rsidRPr="00A05C9B">
        <w:rPr>
          <w:rFonts w:cs="Tahoma" w:eastAsia="Times New Roman" w:hAnsi="Tahoma" w:ascii="Tahoma"/>
          <w:color w:val="222222"/>
          <w:sz w:val="20"/>
          <w:szCs w:val="20"/>
          <w:u w:color="000000"/>
          <w:bdr w:frame="true" w:space="0" w:sz="0" w:color="auto" w:val="none"/>
          <w:lang w:eastAsia="hr-HR"/>
        </w:rPr>
        <w:t xml:space="preserve"> mi za iste nije predočena dokumentacija te da su prema navodima bivšeg direktora ista zastarjela. Bivši zakonski zastupnik stečajnog dužnika stečajnom upravitelju nije dostavio financijsku dokumentaciju iz koje bi bilo vidljivo za što i na koga se ta potraživanja odnose, a prema navodima bivšeg direktora potraživanja su </w:t>
      </w:r>
      <w:r w:rsidRPr="00A05C9B">
        <w:rPr>
          <w:rFonts w:cs="Tahoma" w:eastAsia="Arial Unicode MS" w:hAnsi="Tahoma" w:ascii="Tahoma"/>
          <w:color w:val="000000"/>
          <w:sz w:val="20"/>
          <w:szCs w:val="20"/>
          <w:u w:color="000000"/>
          <w:lang w:eastAsia="hr-HR"/>
        </w:rPr>
        <w:t xml:space="preserve">stara 7-10 god, jer nije bio nikakvih poslovnih aktivnosti zadnjih 7 godina, te se vrijednost u početnoj stečajnoj bilanci iskazuje u iznosu od </w:t>
      </w:r>
      <w:r w:rsidRPr="00A05C9B">
        <w:rPr>
          <w:rFonts w:cs="Tahoma" w:eastAsia="Arial Unicode MS" w:hAnsi="Tahoma" w:ascii="Tahoma"/>
          <w:b/>
          <w:color w:val="000000"/>
          <w:sz w:val="20"/>
          <w:szCs w:val="20"/>
          <w:u w:color="000000"/>
          <w:lang w:eastAsia="hr-HR"/>
        </w:rPr>
        <w:t>0,00 kn</w:t>
      </w:r>
      <w:r w:rsidRPr="00A05C9B">
        <w:rPr>
          <w:rFonts w:cs="Tahoma" w:eastAsia="Arial Unicode MS" w:hAnsi="Tahoma" w:ascii="Tahoma"/>
          <w:color w:val="000000"/>
          <w:sz w:val="20"/>
          <w:szCs w:val="20"/>
          <w:u w:color="000000"/>
          <w:lang w:eastAsia="hr-HR"/>
        </w:rPr>
        <w:t>.</w:t>
      </w:r>
    </w:p>
    <w:p w:rsidRDefault="00A05C9B" w:rsidP="00A05C9B" w:rsidR="00A05C9B" w:rsidRPr="00A05C9B">
      <w:pPr>
        <w:widowControl w:val="false"/>
        <w:numPr>
          <w:ilvl w:val="0"/>
          <w:numId w:val="58"/>
        </w:numPr>
        <w:suppressAutoHyphens/>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potraživanja za predujmove u iznosu od 104.000,00 kn, za koja potraživanja je naplata upitna jer</w:t>
      </w:r>
      <w:r w:rsidRPr="00A05C9B">
        <w:rPr>
          <w:rFonts w:cs="Tahoma" w:eastAsia="Times New Roman" w:hAnsi="Tahoma" w:ascii="Tahoma"/>
          <w:color w:val="222222"/>
          <w:sz w:val="20"/>
          <w:szCs w:val="20"/>
          <w:u w:color="000000"/>
          <w:bdr w:frame="true" w:space="0" w:sz="0" w:color="auto" w:val="none"/>
          <w:lang w:eastAsia="hr-HR"/>
        </w:rPr>
        <w:t xml:space="preserve"> se radi o predujmovima dobavljačima, te u poslovnim evidencijama nisu evidentirani ulazni računi, pa </w:t>
      </w:r>
      <w:r w:rsidRPr="00A05C9B">
        <w:rPr>
          <w:rFonts w:cs="Tahoma" w:eastAsia="Arial Unicode MS" w:hAnsi="Tahoma" w:ascii="Tahoma"/>
          <w:color w:val="000000"/>
          <w:sz w:val="20"/>
          <w:szCs w:val="20"/>
          <w:u w:color="000000"/>
          <w:lang w:eastAsia="hr-HR"/>
        </w:rPr>
        <w:t xml:space="preserve">se vrijednost u početnoj stečajnoj bilanci iskazuje u iznosu od </w:t>
      </w:r>
      <w:r w:rsidRPr="00A05C9B">
        <w:rPr>
          <w:rFonts w:cs="Tahoma" w:eastAsia="Arial Unicode MS" w:hAnsi="Tahoma" w:ascii="Tahoma"/>
          <w:b/>
          <w:color w:val="000000"/>
          <w:sz w:val="20"/>
          <w:szCs w:val="20"/>
          <w:u w:color="000000"/>
          <w:lang w:eastAsia="hr-HR"/>
        </w:rPr>
        <w:t>0,00 kn</w:t>
      </w:r>
      <w:r w:rsidRPr="00A05C9B">
        <w:rPr>
          <w:rFonts w:cs="Tahoma" w:eastAsia="Arial Unicode MS" w:hAnsi="Tahoma" w:ascii="Tahoma"/>
          <w:color w:val="000000"/>
          <w:sz w:val="20"/>
          <w:szCs w:val="20"/>
          <w:u w:color="000000"/>
          <w:lang w:eastAsia="hr-HR"/>
        </w:rPr>
        <w:t>,</w:t>
      </w:r>
    </w:p>
    <w:p w:rsidRDefault="00A05C9B" w:rsidP="00A05C9B" w:rsidR="00A05C9B" w:rsidRPr="00A05C9B">
      <w:pPr>
        <w:widowControl w:val="false"/>
        <w:numPr>
          <w:ilvl w:val="0"/>
          <w:numId w:val="58"/>
        </w:numPr>
        <w:suppressAutoHyphens/>
        <w:spacing w:lineRule="auto" w:line="288" w:after="0"/>
        <w:jc w:val="both"/>
        <w:rPr>
          <w:rFonts w:cs="Tahoma" w:eastAsia="Tahoma" w:hAnsi="Tahoma" w:ascii="Tahoma"/>
          <w:color w:val="000000"/>
          <w:sz w:val="20"/>
          <w:szCs w:val="20"/>
          <w:u w:color="000000"/>
          <w:lang w:eastAsia="hr-HR"/>
        </w:rPr>
      </w:pPr>
      <w:r w:rsidRPr="00A05C9B">
        <w:rPr>
          <w:rFonts w:cs="Tahoma" w:eastAsia="Tahoma" w:hAnsi="Tahoma" w:ascii="Tahoma"/>
          <w:color w:val="000000"/>
          <w:sz w:val="20"/>
          <w:szCs w:val="20"/>
          <w:u w:color="000000"/>
          <w:lang w:eastAsia="hr-HR"/>
        </w:rPr>
        <w:t>potraživanja za pozajmice u ukupnom iznosu od 720.662,98 kn i to:</w:t>
      </w:r>
    </w:p>
    <w:p w:rsidRDefault="00A05C9B" w:rsidP="00A05C9B" w:rsidR="00A05C9B" w:rsidRPr="00A05C9B">
      <w:pPr>
        <w:widowControl w:val="false"/>
        <w:numPr>
          <w:ilvl w:val="0"/>
          <w:numId w:val="59"/>
        </w:numPr>
        <w:suppressAutoHyphens/>
        <w:spacing w:lineRule="auto" w:line="288" w:after="0"/>
        <w:jc w:val="both"/>
        <w:rPr>
          <w:rFonts w:cs="Tahoma" w:eastAsia="Arial Unicode MS" w:hAnsi="Tahoma" w:ascii="Tahoma"/>
          <w:color w:val="000000"/>
          <w:sz w:val="20"/>
          <w:szCs w:val="20"/>
          <w:u w:color="000000"/>
          <w:lang w:eastAsia="hr-HR"/>
        </w:rPr>
      </w:pPr>
      <w:r w:rsidRPr="00A05C9B">
        <w:rPr>
          <w:rFonts w:cs="Tahoma" w:eastAsia="Tahoma" w:hAnsi="Tahoma" w:ascii="Tahoma"/>
          <w:color w:val="000000"/>
          <w:sz w:val="20"/>
          <w:szCs w:val="20"/>
          <w:u w:color="000000"/>
          <w:lang w:eastAsia="hr-HR"/>
        </w:rPr>
        <w:t>potraživanje od TD KNEŽIJA STAN d.o.o., OIB: 51215786455, u iznosu od 586.240,00 kn, koja naplata je nemoguća jer je nad društvom otvoren i istovremeno zaključen skraćeni stečajni postupak Rješenjem Trgovačkog suda u Zagrebu, poslovni broj St-6908/2016,</w:t>
      </w:r>
      <w:r w:rsidRPr="00A05C9B">
        <w:rPr>
          <w:rFonts w:cs="Tahoma" w:eastAsia="Arial Unicode MS" w:hAnsi="Tahoma" w:ascii="Tahoma"/>
          <w:color w:val="000000"/>
          <w:sz w:val="20"/>
          <w:szCs w:val="20"/>
          <w:u w:color="000000"/>
          <w:lang w:eastAsia="hr-HR"/>
        </w:rPr>
        <w:t xml:space="preserve"> te se vrijednost u početnoj stečajnoj bilanci iskazuje u iznosu od </w:t>
      </w:r>
      <w:r w:rsidRPr="00A05C9B">
        <w:rPr>
          <w:rFonts w:cs="Tahoma" w:eastAsia="Arial Unicode MS" w:hAnsi="Tahoma" w:ascii="Tahoma"/>
          <w:b/>
          <w:color w:val="000000"/>
          <w:sz w:val="20"/>
          <w:szCs w:val="20"/>
          <w:u w:color="000000"/>
          <w:lang w:eastAsia="hr-HR"/>
        </w:rPr>
        <w:t>0,00 kn</w:t>
      </w:r>
      <w:r w:rsidRPr="00A05C9B">
        <w:rPr>
          <w:rFonts w:cs="Tahoma" w:eastAsia="Arial Unicode MS" w:hAnsi="Tahoma" w:ascii="Tahoma"/>
          <w:color w:val="000000"/>
          <w:sz w:val="20"/>
          <w:szCs w:val="20"/>
          <w:u w:color="000000"/>
          <w:lang w:eastAsia="hr-HR"/>
        </w:rPr>
        <w:t>,</w:t>
      </w:r>
    </w:p>
    <w:p w:rsidRDefault="00A05C9B" w:rsidP="00A05C9B" w:rsidR="00A05C9B" w:rsidRPr="00A05C9B">
      <w:pPr>
        <w:widowControl w:val="false"/>
        <w:numPr>
          <w:ilvl w:val="0"/>
          <w:numId w:val="59"/>
        </w:numPr>
        <w:suppressAutoHyphens/>
        <w:spacing w:lineRule="auto" w:line="288" w:after="0"/>
        <w:jc w:val="both"/>
        <w:rPr>
          <w:rFonts w:cs="Tahoma" w:eastAsia="Arial Unicode MS" w:hAnsi="Tahoma" w:ascii="Tahoma"/>
          <w:color w:val="000000"/>
          <w:sz w:val="20"/>
          <w:szCs w:val="20"/>
          <w:u w:color="000000"/>
          <w:lang w:eastAsia="hr-HR"/>
        </w:rPr>
      </w:pPr>
      <w:r w:rsidRPr="00A05C9B">
        <w:rPr>
          <w:rFonts w:cs="Tahoma" w:eastAsia="Tahoma" w:hAnsi="Tahoma" w:ascii="Tahoma"/>
          <w:color w:val="000000"/>
          <w:sz w:val="20"/>
          <w:szCs w:val="20"/>
          <w:u w:color="000000"/>
          <w:lang w:eastAsia="hr-HR"/>
        </w:rPr>
        <w:t xml:space="preserve">potraživanje od TD STANOGRADNJA ZAPREŠIĆ d.o.o., OIB: 09175091975, u iznosu od 103.000,00 kn, koja je naplata nemoguća jer je društvo brisano iz sudskog registra rješenjem </w:t>
      </w:r>
      <w:proofErr w:type="spellStart"/>
      <w:r w:rsidRPr="00A05C9B">
        <w:rPr>
          <w:rFonts w:cs="Tahoma" w:eastAsia="Tahoma" w:hAnsi="Tahoma" w:ascii="Tahoma"/>
          <w:color w:val="000000"/>
          <w:sz w:val="20"/>
          <w:szCs w:val="20"/>
          <w:u w:color="000000"/>
          <w:lang w:eastAsia="hr-HR"/>
        </w:rPr>
        <w:t>Tt</w:t>
      </w:r>
      <w:proofErr w:type="spellEnd"/>
      <w:r w:rsidRPr="00A05C9B">
        <w:rPr>
          <w:rFonts w:cs="Tahoma" w:eastAsia="Tahoma" w:hAnsi="Tahoma" w:ascii="Tahoma"/>
          <w:color w:val="000000"/>
          <w:sz w:val="20"/>
          <w:szCs w:val="20"/>
          <w:u w:color="000000"/>
          <w:lang w:eastAsia="hr-HR"/>
        </w:rPr>
        <w:t xml:space="preserve">-16/42585-1 dana 21.12.2016. godine, </w:t>
      </w:r>
      <w:r w:rsidRPr="00A05C9B">
        <w:rPr>
          <w:rFonts w:cs="Tahoma" w:eastAsia="Arial Unicode MS" w:hAnsi="Tahoma" w:ascii="Tahoma"/>
          <w:color w:val="000000"/>
          <w:sz w:val="20"/>
          <w:szCs w:val="20"/>
          <w:u w:color="000000"/>
          <w:lang w:eastAsia="hr-HR"/>
        </w:rPr>
        <w:t xml:space="preserve">te se vrijednost u početnoj stečajnoj bilanci iskazuje u iznosu od </w:t>
      </w:r>
      <w:r w:rsidRPr="00A05C9B">
        <w:rPr>
          <w:rFonts w:cs="Tahoma" w:eastAsia="Arial Unicode MS" w:hAnsi="Tahoma" w:ascii="Tahoma"/>
          <w:b/>
          <w:color w:val="000000"/>
          <w:sz w:val="20"/>
          <w:szCs w:val="20"/>
          <w:u w:color="000000"/>
          <w:lang w:eastAsia="hr-HR"/>
        </w:rPr>
        <w:t>0,00 kn</w:t>
      </w:r>
      <w:r w:rsidRPr="00A05C9B">
        <w:rPr>
          <w:rFonts w:cs="Tahoma" w:eastAsia="Arial Unicode MS" w:hAnsi="Tahoma" w:ascii="Tahoma"/>
          <w:color w:val="000000"/>
          <w:sz w:val="20"/>
          <w:szCs w:val="20"/>
          <w:u w:color="000000"/>
          <w:lang w:eastAsia="hr-HR"/>
        </w:rPr>
        <w:t>,</w:t>
      </w:r>
    </w:p>
    <w:p w:rsidRDefault="00A05C9B" w:rsidP="00A05C9B" w:rsidR="00A05C9B" w:rsidRPr="00A05C9B">
      <w:pPr>
        <w:widowControl w:val="false"/>
        <w:numPr>
          <w:ilvl w:val="0"/>
          <w:numId w:val="59"/>
        </w:numPr>
        <w:suppressAutoHyphens/>
        <w:spacing w:lineRule="auto" w:line="288" w:after="0"/>
        <w:jc w:val="both"/>
        <w:rPr>
          <w:rFonts w:cs="Tahoma" w:eastAsia="Arial Unicode MS" w:hAnsi="Tahoma" w:ascii="Tahoma"/>
          <w:color w:val="000000"/>
          <w:sz w:val="20"/>
          <w:szCs w:val="20"/>
          <w:u w:color="000000"/>
          <w:lang w:eastAsia="hr-HR"/>
        </w:rPr>
      </w:pPr>
      <w:r w:rsidRPr="00A05C9B">
        <w:rPr>
          <w:rFonts w:cs="Tahoma" w:eastAsia="Tahoma" w:hAnsi="Tahoma" w:ascii="Tahoma"/>
          <w:color w:val="000000"/>
          <w:sz w:val="20"/>
          <w:szCs w:val="20"/>
          <w:u w:color="000000"/>
          <w:lang w:eastAsia="hr-HR"/>
        </w:rPr>
        <w:t xml:space="preserve">ostala pozajmica u iznosu od 31.422,98 kn koja je naplata upita jer su potraživanja prema navodima bivše odgovorne osobe zastarjela, </w:t>
      </w:r>
      <w:r w:rsidRPr="00A05C9B">
        <w:rPr>
          <w:rFonts w:cs="Tahoma" w:eastAsia="Arial Unicode MS" w:hAnsi="Tahoma" w:ascii="Tahoma"/>
          <w:color w:val="000000"/>
          <w:sz w:val="20"/>
          <w:szCs w:val="20"/>
          <w:u w:color="000000"/>
          <w:lang w:eastAsia="hr-HR"/>
        </w:rPr>
        <w:t xml:space="preserve">te se vrijednost u početnoj stečajnoj bilanci iskazuje u iznosu od </w:t>
      </w:r>
      <w:r w:rsidRPr="00A05C9B">
        <w:rPr>
          <w:rFonts w:cs="Tahoma" w:eastAsia="Arial Unicode MS" w:hAnsi="Tahoma" w:ascii="Tahoma"/>
          <w:b/>
          <w:color w:val="000000"/>
          <w:sz w:val="20"/>
          <w:szCs w:val="20"/>
          <w:u w:color="000000"/>
          <w:lang w:eastAsia="hr-HR"/>
        </w:rPr>
        <w:t>0,00 kn</w:t>
      </w:r>
      <w:r w:rsidRPr="00A05C9B">
        <w:rPr>
          <w:rFonts w:cs="Tahoma" w:eastAsia="Arial Unicode MS" w:hAnsi="Tahoma" w:ascii="Tahoma"/>
          <w:color w:val="000000"/>
          <w:sz w:val="20"/>
          <w:szCs w:val="20"/>
          <w:u w:color="000000"/>
          <w:lang w:eastAsia="hr-HR"/>
        </w:rPr>
        <w:t>,</w:t>
      </w:r>
    </w:p>
    <w:p w:rsidRDefault="00A05C9B" w:rsidP="00A05C9B" w:rsidR="00A05C9B" w:rsidRPr="00A05C9B">
      <w:pPr>
        <w:widowControl w:val="false"/>
        <w:numPr>
          <w:ilvl w:val="0"/>
          <w:numId w:val="58"/>
        </w:numPr>
        <w:suppressAutoHyphens/>
        <w:spacing w:lineRule="auto" w:line="288" w:after="0"/>
        <w:jc w:val="both"/>
        <w:rPr>
          <w:rFonts w:cs="Tahoma" w:eastAsia="Tahoma" w:hAnsi="Tahoma" w:ascii="Tahoma"/>
          <w:color w:val="000000"/>
          <w:sz w:val="20"/>
          <w:szCs w:val="20"/>
          <w:u w:color="000000"/>
          <w:lang w:eastAsia="hr-HR"/>
        </w:rPr>
      </w:pPr>
      <w:r w:rsidRPr="00A05C9B">
        <w:rPr>
          <w:rFonts w:cs="Tahoma" w:eastAsia="Tahoma" w:hAnsi="Tahoma" w:ascii="Tahoma"/>
          <w:color w:val="000000"/>
          <w:sz w:val="20"/>
          <w:szCs w:val="20"/>
          <w:u w:color="000000"/>
          <w:lang w:eastAsia="hr-HR"/>
        </w:rPr>
        <w:t xml:space="preserve">potraživanja za pretporez po ulaznim računima u iznosu od 1.250,00 kn, koje nije potraživanje koje bi činilo stečajnu masu te se u početnoj stečajnoj bilanci iskazuje u iznosu od </w:t>
      </w:r>
      <w:r w:rsidRPr="00A05C9B">
        <w:rPr>
          <w:rFonts w:cs="Tahoma" w:eastAsia="Tahoma" w:hAnsi="Tahoma" w:ascii="Tahoma"/>
          <w:b/>
          <w:color w:val="000000"/>
          <w:sz w:val="20"/>
          <w:szCs w:val="20"/>
          <w:u w:color="000000"/>
          <w:lang w:eastAsia="hr-HR"/>
        </w:rPr>
        <w:t>0,00 kn</w:t>
      </w:r>
      <w:r w:rsidRPr="00A05C9B">
        <w:rPr>
          <w:rFonts w:cs="Tahoma" w:eastAsia="Tahoma" w:hAnsi="Tahoma" w:ascii="Tahoma"/>
          <w:color w:val="000000"/>
          <w:sz w:val="20"/>
          <w:szCs w:val="20"/>
          <w:u w:color="000000"/>
          <w:lang w:eastAsia="hr-HR"/>
        </w:rPr>
        <w:t xml:space="preserve">. </w:t>
      </w:r>
    </w:p>
    <w:p w:rsidRDefault="00A05C9B" w:rsidP="00A05C9B" w:rsidR="00A05C9B" w:rsidRPr="00A05C9B">
      <w:pPr>
        <w:widowControl w:val="false"/>
        <w:suppressAutoHyphens/>
        <w:spacing w:lineRule="auto" w:line="288" w:after="0"/>
        <w:ind w:left="780"/>
        <w:jc w:val="both"/>
        <w:rPr>
          <w:rFonts w:cs="Tahoma" w:eastAsia="Tahoma" w:hAnsi="Tahoma" w:ascii="Tahoma"/>
          <w:color w:val="000000"/>
          <w:sz w:val="20"/>
          <w:szCs w:val="20"/>
          <w:u w:color="000000"/>
          <w:lang w:eastAsia="hr-HR"/>
        </w:rPr>
      </w:pPr>
    </w:p>
    <w:p w:rsidRDefault="00A05C9B" w:rsidP="00A05C9B" w:rsidR="00A05C9B" w:rsidRPr="00A05C9B">
      <w:pPr>
        <w:widowControl w:val="false"/>
        <w:suppressAutoHyphens/>
        <w:spacing w:lineRule="auto" w:line="288" w:after="0"/>
        <w:jc w:val="both"/>
        <w:rPr>
          <w:rFonts w:cs="Tahoma" w:eastAsia="Tahoma" w:hAnsi="Tahoma" w:ascii="Tahoma"/>
          <w:i/>
          <w:color w:val="000000"/>
          <w:sz w:val="20"/>
          <w:szCs w:val="20"/>
          <w:u w:color="000000"/>
          <w:lang w:eastAsia="hr-HR"/>
        </w:rPr>
      </w:pPr>
      <w:r w:rsidRPr="00A05C9B">
        <w:rPr>
          <w:rFonts w:cs="Tahoma" w:eastAsia="Arial Unicode MS" w:hAnsi="Tahoma" w:ascii="Tahoma"/>
          <w:i/>
          <w:color w:val="000000"/>
          <w:sz w:val="20"/>
          <w:szCs w:val="20"/>
          <w:u w:color="000000"/>
          <w:lang w:eastAsia="hr-HR"/>
        </w:rPr>
        <w:t xml:space="preserve">Slijedom iznijetog, imovina stečajnog dužnika u početnoj stečajnoj bilanci odnosi se na nekretnine i iskazuje se u knjigovodstvenom iznosu od </w:t>
      </w:r>
      <w:r w:rsidRPr="00A05C9B">
        <w:rPr>
          <w:rFonts w:cs="Tahoma" w:eastAsia="Arial Unicode MS" w:hAnsi="Tahoma" w:ascii="Tahoma"/>
          <w:b/>
          <w:bCs/>
          <w:i/>
          <w:color w:val="000000"/>
          <w:sz w:val="20"/>
          <w:szCs w:val="20"/>
          <w:u w:color="000000"/>
          <w:lang w:eastAsia="hr-HR"/>
        </w:rPr>
        <w:t>19.350.759,71 kn</w:t>
      </w:r>
      <w:r w:rsidRPr="00A05C9B">
        <w:rPr>
          <w:rFonts w:cs="Tahoma" w:eastAsia="Arial Unicode MS" w:hAnsi="Tahoma" w:ascii="Tahoma"/>
          <w:i/>
          <w:color w:val="000000"/>
          <w:sz w:val="20"/>
          <w:szCs w:val="20"/>
          <w:u w:color="000000"/>
          <w:lang w:eastAsia="hr-HR"/>
        </w:rPr>
        <w:t>.</w:t>
      </w:r>
    </w:p>
    <w:p w:rsidRDefault="00A05C9B" w:rsidP="00A05C9B" w:rsidR="00A05C9B" w:rsidRPr="00A05C9B">
      <w:pPr>
        <w:widowControl w:val="false"/>
        <w:suppressAutoHyphens/>
        <w:spacing w:lineRule="auto" w:line="288" w:after="0"/>
        <w:jc w:val="both"/>
        <w:rPr>
          <w:rFonts w:cs="Tahoma" w:eastAsia="Tahoma" w:hAnsi="Tahoma" w:ascii="Tahoma"/>
          <w:color w:val="000000"/>
          <w:sz w:val="20"/>
          <w:szCs w:val="20"/>
          <w:u w:color="000000"/>
          <w:lang w:eastAsia="hr-HR"/>
        </w:rPr>
      </w:pPr>
    </w:p>
    <w:p w:rsidRDefault="00A05C9B" w:rsidP="00A05C9B" w:rsidR="00A05C9B" w:rsidRPr="00A05C9B">
      <w:pPr>
        <w:widowControl w:val="false"/>
        <w:suppressAutoHyphens/>
        <w:spacing w:lineRule="auto" w:line="288" w:after="0"/>
        <w:jc w:val="both"/>
        <w:rPr>
          <w:rFonts w:cs="Tahoma" w:eastAsia="Tahoma" w:hAnsi="Tahoma" w:ascii="Tahoma"/>
          <w:color w:val="000000"/>
          <w:sz w:val="20"/>
          <w:szCs w:val="20"/>
          <w:u w:color="000000"/>
          <w:lang w:eastAsia="hr-HR"/>
        </w:rPr>
      </w:pPr>
    </w:p>
    <w:p w:rsidRDefault="00A05C9B" w:rsidP="00A05C9B" w:rsidR="00A05C9B" w:rsidRPr="00A05C9B">
      <w:pPr>
        <w:widowControl w:val="false"/>
        <w:numPr>
          <w:ilvl w:val="0"/>
          <w:numId w:val="60"/>
        </w:numPr>
        <w:suppressAutoHyphens/>
        <w:spacing w:lineRule="auto" w:line="288" w:after="0"/>
        <w:jc w:val="both"/>
        <w:rPr>
          <w:rFonts w:cs="Tahoma" w:eastAsia="Tahoma" w:hAnsi="Tahoma" w:ascii="Tahoma"/>
          <w:b/>
          <w:bCs/>
          <w:color w:val="000000"/>
          <w:sz w:val="20"/>
          <w:szCs w:val="20"/>
          <w:u w:color="000000" w:val="single"/>
          <w:lang w:eastAsia="hr-HR"/>
        </w:rPr>
      </w:pPr>
      <w:r w:rsidRPr="00A05C9B">
        <w:rPr>
          <w:rFonts w:cs="Tahoma" w:eastAsia="Arial Unicode MS" w:hAnsi="Tahoma" w:ascii="Tahoma"/>
          <w:b/>
          <w:bCs/>
          <w:color w:val="000000"/>
          <w:sz w:val="20"/>
          <w:szCs w:val="20"/>
          <w:u w:color="000000" w:val="single"/>
          <w:lang w:eastAsia="hr-HR"/>
        </w:rPr>
        <w:t>Obveze</w:t>
      </w:r>
    </w:p>
    <w:p w:rsidRDefault="00A05C9B" w:rsidP="00A05C9B" w:rsidR="00A05C9B" w:rsidRPr="00A05C9B">
      <w:pPr>
        <w:widowControl w:val="false"/>
        <w:suppressAutoHyphens/>
        <w:spacing w:lineRule="auto" w:line="288" w:after="0"/>
        <w:jc w:val="both"/>
        <w:rPr>
          <w:rFonts w:cs="Tahoma" w:eastAsia="Tahoma" w:hAnsi="Tahoma" w:ascii="Tahoma"/>
          <w:color w:val="000000"/>
          <w:sz w:val="20"/>
          <w:szCs w:val="20"/>
          <w:u w:color="000000"/>
          <w:lang w:eastAsia="hr-HR"/>
        </w:rPr>
      </w:pPr>
    </w:p>
    <w:p w:rsidRDefault="00A05C9B" w:rsidP="00A05C9B" w:rsidR="00A05C9B" w:rsidRPr="00A05C9B">
      <w:pPr>
        <w:widowControl w:val="false"/>
        <w:suppressAutoHyphens/>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Obveze evidentirane po Bilanci prije otvaranja stečajnog postupka evidentirane su u ukupnom iznosu od 20.653.744,06 kn. Do 14.8.2017. godine zaprimljeno je ukupno 8 </w:t>
      </w:r>
      <w:proofErr w:type="spellStart"/>
      <w:r w:rsidRPr="00A05C9B">
        <w:rPr>
          <w:rFonts w:cs="Tahoma" w:eastAsia="Arial Unicode MS" w:hAnsi="Tahoma" w:ascii="Tahoma"/>
          <w:color w:val="000000"/>
          <w:sz w:val="20"/>
          <w:szCs w:val="20"/>
          <w:u w:color="000000"/>
          <w:lang w:eastAsia="hr-HR"/>
        </w:rPr>
        <w:t>traž</w:t>
      </w:r>
      <w:proofErr w:type="spellEnd"/>
      <w:r w:rsidRPr="00A05C9B">
        <w:rPr>
          <w:rFonts w:cs="Tahoma" w:eastAsia="Arial Unicode MS" w:hAnsi="Tahoma" w:ascii="Tahoma"/>
          <w:color w:val="000000"/>
          <w:sz w:val="20"/>
          <w:szCs w:val="20"/>
          <w:u w:color="000000"/>
          <w:lang w:eastAsia="hr-HR" w:val="it-IT"/>
        </w:rPr>
        <w:t xml:space="preserve">bina </w:t>
      </w:r>
      <w:r w:rsidRPr="00A05C9B">
        <w:rPr>
          <w:rFonts w:cs="Tahoma" w:eastAsia="Arial Unicode MS" w:hAnsi="Tahoma" w:ascii="Tahoma"/>
          <w:color w:val="000000"/>
          <w:sz w:val="20"/>
          <w:szCs w:val="20"/>
          <w:u w:color="000000"/>
          <w:lang w:eastAsia="hr-HR"/>
        </w:rPr>
        <w:t xml:space="preserve">vjerovnika ( od čega je 5 vjerovnika dostavilo obavijest o postojanju </w:t>
      </w:r>
      <w:proofErr w:type="spellStart"/>
      <w:r w:rsidRPr="00A05C9B">
        <w:rPr>
          <w:rFonts w:cs="Tahoma" w:eastAsia="Arial Unicode MS" w:hAnsi="Tahoma" w:ascii="Tahoma"/>
          <w:color w:val="000000"/>
          <w:sz w:val="20"/>
          <w:szCs w:val="20"/>
          <w:u w:color="000000"/>
          <w:lang w:eastAsia="hr-HR"/>
        </w:rPr>
        <w:t>razlučnog</w:t>
      </w:r>
      <w:proofErr w:type="spellEnd"/>
      <w:r w:rsidRPr="00A05C9B">
        <w:rPr>
          <w:rFonts w:cs="Tahoma" w:eastAsia="Arial Unicode MS" w:hAnsi="Tahoma" w:ascii="Tahoma"/>
          <w:color w:val="000000"/>
          <w:sz w:val="20"/>
          <w:szCs w:val="20"/>
          <w:u w:color="000000"/>
          <w:lang w:eastAsia="hr-HR"/>
        </w:rPr>
        <w:t xml:space="preserve"> prava i tražbina 1 vjerovnika je priznata kao uvjetna tražbina) u ukupnom iznosu od </w:t>
      </w:r>
      <w:r w:rsidRPr="00A05C9B">
        <w:rPr>
          <w:rFonts w:cs="Tahoma" w:eastAsia="Arial Unicode MS" w:hAnsi="Tahoma" w:ascii="Tahoma"/>
          <w:b/>
          <w:bCs/>
          <w:color w:val="000000"/>
          <w:sz w:val="20"/>
          <w:szCs w:val="20"/>
          <w:u w:color="000000"/>
          <w:lang w:eastAsia="hr-HR"/>
        </w:rPr>
        <w:t>16.846.963,31</w:t>
      </w:r>
      <w:r w:rsidRPr="00A05C9B">
        <w:rPr>
          <w:rFonts w:cs="Tahoma" w:eastAsia="Arial Unicode MS" w:hAnsi="Tahoma" w:ascii="Tahoma"/>
          <w:color w:val="000000"/>
          <w:sz w:val="20"/>
          <w:szCs w:val="20"/>
          <w:u w:color="000000"/>
          <w:lang w:eastAsia="hr-HR"/>
        </w:rPr>
        <w:t xml:space="preserve"> </w:t>
      </w:r>
      <w:r w:rsidRPr="00A05C9B">
        <w:rPr>
          <w:rFonts w:cs="Tahoma" w:eastAsia="Arial Unicode MS" w:hAnsi="Tahoma" w:ascii="Tahoma"/>
          <w:b/>
          <w:bCs/>
          <w:color w:val="000000"/>
          <w:sz w:val="20"/>
          <w:szCs w:val="20"/>
          <w:u w:color="000000"/>
          <w:lang w:eastAsia="hr-HR"/>
        </w:rPr>
        <w:t>kn</w:t>
      </w:r>
      <w:r w:rsidRPr="00A05C9B">
        <w:rPr>
          <w:rFonts w:cs="Tahoma" w:eastAsia="Arial Unicode MS" w:hAnsi="Tahoma" w:ascii="Tahoma"/>
          <w:color w:val="000000"/>
          <w:sz w:val="20"/>
          <w:szCs w:val="20"/>
          <w:u w:color="000000"/>
          <w:lang w:eastAsia="hr-HR"/>
        </w:rPr>
        <w:t>, koje su tražbine po stečajnom upravitelju priznate u cijelosti i svrstane u tablice :</w:t>
      </w:r>
    </w:p>
    <w:p w:rsidRDefault="00A05C9B" w:rsidP="00A05C9B" w:rsidR="00A05C9B" w:rsidRPr="00A05C9B">
      <w:pPr>
        <w:numPr>
          <w:ilvl w:val="0"/>
          <w:numId w:val="59"/>
        </w:numPr>
        <w:spacing w:lineRule="auto" w:line="288" w:after="0"/>
        <w:ind w:hanging="357" w:left="1208"/>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tražbina II. višeg isplatnog reda u iznosu od 13.402.742,43 kn,</w:t>
      </w:r>
    </w:p>
    <w:p w:rsidRDefault="00A05C9B" w:rsidP="00A05C9B" w:rsidR="00A05C9B" w:rsidRPr="00A05C9B">
      <w:pPr>
        <w:widowControl w:val="false"/>
        <w:numPr>
          <w:ilvl w:val="0"/>
          <w:numId w:val="59"/>
        </w:numPr>
        <w:suppressAutoHyphens/>
        <w:spacing w:lineRule="auto" w:line="288" w:after="0"/>
        <w:ind w:hanging="357" w:left="1208"/>
        <w:jc w:val="both"/>
        <w:rPr>
          <w:rFonts w:cs="Tahoma" w:eastAsia="Arial Unicode MS" w:hAnsi="Tahoma" w:ascii="Tahoma"/>
          <w:color w:val="000000"/>
          <w:sz w:val="20"/>
          <w:szCs w:val="20"/>
          <w:u w:color="000000"/>
          <w:lang w:eastAsia="hr-HR"/>
        </w:rPr>
      </w:pPr>
      <w:proofErr w:type="spellStart"/>
      <w:r w:rsidRPr="00A05C9B">
        <w:rPr>
          <w:rFonts w:cs="Tahoma" w:eastAsia="Arial Unicode MS" w:hAnsi="Tahoma" w:ascii="Tahoma"/>
          <w:color w:val="000000"/>
          <w:sz w:val="20"/>
          <w:szCs w:val="20"/>
          <w:u w:color="000000"/>
          <w:lang w:eastAsia="hr-HR" w:val="en-US"/>
        </w:rPr>
        <w:t>uvjetno</w:t>
      </w:r>
      <w:proofErr w:type="spellEnd"/>
      <w:r w:rsidRPr="00A05C9B">
        <w:rPr>
          <w:rFonts w:cs="Tahoma" w:eastAsia="Arial Unicode MS" w:hAnsi="Tahoma" w:ascii="Tahoma"/>
          <w:color w:val="000000"/>
          <w:sz w:val="20"/>
          <w:szCs w:val="20"/>
          <w:u w:color="000000"/>
          <w:lang w:eastAsia="hr-HR" w:val="en-US"/>
        </w:rPr>
        <w:t xml:space="preserve"> </w:t>
      </w:r>
      <w:proofErr w:type="spellStart"/>
      <w:r w:rsidRPr="00A05C9B">
        <w:rPr>
          <w:rFonts w:cs="Tahoma" w:eastAsia="Arial Unicode MS" w:hAnsi="Tahoma" w:ascii="Tahoma"/>
          <w:color w:val="000000"/>
          <w:sz w:val="20"/>
          <w:szCs w:val="20"/>
          <w:u w:color="000000"/>
          <w:lang w:eastAsia="hr-HR" w:val="en-US"/>
        </w:rPr>
        <w:t>priznata</w:t>
      </w:r>
      <w:proofErr w:type="spellEnd"/>
      <w:r w:rsidRPr="00A05C9B">
        <w:rPr>
          <w:rFonts w:cs="Tahoma" w:eastAsia="Arial Unicode MS" w:hAnsi="Tahoma" w:ascii="Tahoma"/>
          <w:color w:val="000000"/>
          <w:sz w:val="20"/>
          <w:szCs w:val="20"/>
          <w:u w:color="000000"/>
          <w:lang w:eastAsia="hr-HR" w:val="en-US"/>
        </w:rPr>
        <w:t xml:space="preserve"> </w:t>
      </w:r>
      <w:proofErr w:type="spellStart"/>
      <w:r w:rsidRPr="00A05C9B">
        <w:rPr>
          <w:rFonts w:cs="Tahoma" w:eastAsia="Arial Unicode MS" w:hAnsi="Tahoma" w:ascii="Tahoma"/>
          <w:color w:val="000000"/>
          <w:sz w:val="20"/>
          <w:szCs w:val="20"/>
          <w:u w:color="000000"/>
          <w:lang w:eastAsia="hr-HR" w:val="en-US"/>
        </w:rPr>
        <w:t>tražbina</w:t>
      </w:r>
      <w:proofErr w:type="spellEnd"/>
      <w:r w:rsidRPr="00A05C9B">
        <w:rPr>
          <w:rFonts w:cs="Tahoma" w:eastAsia="Arial Unicode MS" w:hAnsi="Tahoma" w:ascii="Tahoma"/>
          <w:color w:val="000000"/>
          <w:sz w:val="20"/>
          <w:szCs w:val="20"/>
          <w:u w:color="000000"/>
          <w:lang w:eastAsia="hr-HR" w:val="en-US"/>
        </w:rPr>
        <w:t xml:space="preserve"> u </w:t>
      </w:r>
      <w:proofErr w:type="spellStart"/>
      <w:r w:rsidRPr="00A05C9B">
        <w:rPr>
          <w:rFonts w:cs="Tahoma" w:eastAsia="Arial Unicode MS" w:hAnsi="Tahoma" w:ascii="Tahoma"/>
          <w:color w:val="000000"/>
          <w:sz w:val="20"/>
          <w:szCs w:val="20"/>
          <w:u w:color="000000"/>
          <w:lang w:eastAsia="hr-HR" w:val="en-US"/>
        </w:rPr>
        <w:t>iznosu</w:t>
      </w:r>
      <w:proofErr w:type="spellEnd"/>
      <w:r w:rsidRPr="00A05C9B">
        <w:rPr>
          <w:rFonts w:cs="Tahoma" w:eastAsia="Arial Unicode MS" w:hAnsi="Tahoma" w:ascii="Tahoma"/>
          <w:color w:val="000000"/>
          <w:sz w:val="20"/>
          <w:szCs w:val="20"/>
          <w:u w:color="000000"/>
          <w:lang w:eastAsia="hr-HR" w:val="en-US"/>
        </w:rPr>
        <w:t xml:space="preserve"> od 3.444.220,88 </w:t>
      </w:r>
      <w:proofErr w:type="spellStart"/>
      <w:r w:rsidRPr="00A05C9B">
        <w:rPr>
          <w:rFonts w:cs="Tahoma" w:eastAsia="Arial Unicode MS" w:hAnsi="Tahoma" w:ascii="Tahoma"/>
          <w:color w:val="000000"/>
          <w:sz w:val="20"/>
          <w:szCs w:val="20"/>
          <w:u w:color="000000"/>
          <w:lang w:eastAsia="hr-HR" w:val="en-US"/>
        </w:rPr>
        <w:t>kn</w:t>
      </w:r>
      <w:proofErr w:type="spellEnd"/>
    </w:p>
    <w:p w:rsidRDefault="00A05C9B" w:rsidP="00A05C9B" w:rsidR="00A05C9B" w:rsidRPr="00A05C9B">
      <w:pPr>
        <w:widowControl w:val="false"/>
        <w:suppressAutoHyphens/>
        <w:spacing w:lineRule="auto" w:line="288" w:after="0"/>
        <w:ind w:left="1080"/>
        <w:jc w:val="both"/>
        <w:rPr>
          <w:rFonts w:cs="Tahoma" w:eastAsia="Tahoma" w:hAnsi="Tahoma" w:ascii="Tahoma"/>
          <w:color w:val="000000"/>
          <w:sz w:val="20"/>
          <w:szCs w:val="20"/>
          <w:u w:color="000000"/>
          <w:lang w:eastAsia="hr-HR"/>
        </w:rPr>
      </w:pPr>
    </w:p>
    <w:p w:rsidRDefault="00A05C9B" w:rsidP="00A05C9B" w:rsidR="00A05C9B" w:rsidRPr="00A05C9B">
      <w:pPr>
        <w:widowControl w:val="false"/>
        <w:suppressAutoHyphens/>
        <w:spacing w:lineRule="auto" w:line="288" w:after="0"/>
        <w:ind w:left="1080"/>
        <w:jc w:val="both"/>
        <w:rPr>
          <w:rFonts w:cs="Tahoma" w:eastAsia="Tahoma" w:hAnsi="Tahoma" w:ascii="Tahoma"/>
          <w:color w:val="000000"/>
          <w:sz w:val="20"/>
          <w:szCs w:val="20"/>
          <w:u w:color="000000"/>
          <w:lang w:eastAsia="hr-HR"/>
        </w:rPr>
      </w:pPr>
    </w:p>
    <w:p w:rsidRDefault="00A05C9B" w:rsidP="00A05C9B" w:rsidR="00A05C9B" w:rsidRPr="00A05C9B">
      <w:pPr>
        <w:widowControl w:val="false"/>
        <w:suppressAutoHyphens/>
        <w:spacing w:lineRule="auto" w:line="288" w:after="0"/>
        <w:ind w:left="1080"/>
        <w:jc w:val="both"/>
        <w:rPr>
          <w:rFonts w:cs="Tahoma" w:eastAsia="Tahoma" w:hAnsi="Tahoma" w:ascii="Tahoma"/>
          <w:color w:val="000000"/>
          <w:sz w:val="20"/>
          <w:szCs w:val="20"/>
          <w:u w:color="000000"/>
          <w:lang w:eastAsia="hr-HR"/>
        </w:rPr>
      </w:pPr>
    </w:p>
    <w:p w:rsidRDefault="00A05C9B" w:rsidP="00A05C9B" w:rsidR="00A05C9B" w:rsidRPr="00A05C9B">
      <w:pPr>
        <w:widowControl w:val="false"/>
        <w:suppressAutoHyphens/>
        <w:spacing w:lineRule="auto" w:line="288" w:after="0"/>
        <w:ind w:left="1080"/>
        <w:jc w:val="both"/>
        <w:rPr>
          <w:rFonts w:cs="Tahoma" w:eastAsia="Tahoma" w:hAnsi="Tahoma" w:ascii="Tahoma"/>
          <w:color w:val="000000"/>
          <w:sz w:val="20"/>
          <w:szCs w:val="20"/>
          <w:u w:color="000000"/>
          <w:lang w:eastAsia="hr-HR"/>
        </w:rPr>
      </w:pPr>
    </w:p>
    <w:p w:rsidRDefault="00A05C9B" w:rsidP="00A05C9B" w:rsidR="00A05C9B" w:rsidRPr="00A05C9B">
      <w:pPr>
        <w:widowControl w:val="false"/>
        <w:suppressAutoHyphens/>
        <w:spacing w:lineRule="auto" w:line="288" w:after="0"/>
        <w:jc w:val="both"/>
        <w:rPr>
          <w:rFonts w:cs="Tahoma" w:eastAsia="Tahoma" w:hAnsi="Tahoma" w:ascii="Tahoma"/>
          <w:b/>
          <w:bCs/>
          <w:color w:val="000000"/>
          <w:sz w:val="20"/>
          <w:szCs w:val="20"/>
          <w:u w:color="000000" w:val="single"/>
          <w:lang w:eastAsia="hr-HR"/>
        </w:rPr>
      </w:pPr>
      <w:r w:rsidRPr="00A05C9B">
        <w:rPr>
          <w:rFonts w:cs="Tahoma" w:eastAsia="Arial Unicode MS" w:hAnsi="Tahoma" w:ascii="Tahoma"/>
          <w:b/>
          <w:bCs/>
          <w:color w:val="000000"/>
          <w:sz w:val="20"/>
          <w:szCs w:val="20"/>
          <w:u w:color="000000" w:val="single"/>
          <w:lang w:eastAsia="hr-HR"/>
        </w:rPr>
        <w:lastRenderedPageBreak/>
        <w:t>III) Zaključci i prijedlozi</w:t>
      </w:r>
    </w:p>
    <w:p w:rsidRDefault="00A05C9B" w:rsidP="00A05C9B" w:rsidR="00A05C9B" w:rsidRPr="00A05C9B">
      <w:pPr>
        <w:widowControl w:val="false"/>
        <w:suppressAutoHyphens/>
        <w:spacing w:lineRule="auto" w:line="288" w:after="0"/>
        <w:jc w:val="both"/>
        <w:rPr>
          <w:rFonts w:cs="Tahoma" w:eastAsia="Tahoma" w:hAnsi="Tahoma" w:ascii="Tahoma"/>
          <w:color w:val="000000"/>
          <w:sz w:val="20"/>
          <w:szCs w:val="20"/>
          <w:u w:color="000000"/>
          <w:lang w:eastAsia="hr-HR"/>
        </w:rPr>
      </w:pPr>
    </w:p>
    <w:p w:rsidRDefault="00A05C9B" w:rsidP="00A05C9B" w:rsidR="00A05C9B" w:rsidRPr="00A05C9B">
      <w:pPr>
        <w:widowControl w:val="false"/>
        <w:suppressAutoHyphens/>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Iz svega navedenog vidljivo je da TD PENA GRAD d.o.o. u stečaju nema uvjeta za nastavak bilo kakve djelatnosti, te predlažem da vjerovnici na Skupštini usvoje slijedeće zaključke:</w:t>
      </w:r>
    </w:p>
    <w:p w:rsidRDefault="00A05C9B" w:rsidP="00A05C9B" w:rsidR="00A05C9B" w:rsidRPr="00A05C9B">
      <w:pPr>
        <w:widowControl w:val="false"/>
        <w:numPr>
          <w:ilvl w:val="0"/>
          <w:numId w:val="61"/>
        </w:numPr>
        <w:suppressAutoHyphens/>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Prihvaća se izvješće</w:t>
      </w:r>
      <w:r w:rsidRPr="00A05C9B">
        <w:rPr>
          <w:rFonts w:cs="Tahoma" w:eastAsia="Arial Unicode MS" w:hAnsi="Tahoma" w:ascii="Tahoma"/>
          <w:color w:val="000000"/>
          <w:sz w:val="20"/>
          <w:szCs w:val="20"/>
          <w:u w:color="000000"/>
          <w:lang w:eastAsia="hr-HR" w:val="it-IT"/>
        </w:rPr>
        <w:t xml:space="preserve"> ste</w:t>
      </w:r>
      <w:r w:rsidRPr="00A05C9B">
        <w:rPr>
          <w:rFonts w:cs="Tahoma" w:eastAsia="Arial Unicode MS" w:hAnsi="Tahoma" w:ascii="Tahoma"/>
          <w:color w:val="000000"/>
          <w:sz w:val="20"/>
          <w:szCs w:val="20"/>
          <w:u w:color="000000"/>
          <w:lang w:eastAsia="hr-HR"/>
        </w:rPr>
        <w:t>čajnog upravitelja o gospodarskom položaju stečajnog dužnika i poduzetim radnjama stečajnog upravitelja,</w:t>
      </w:r>
    </w:p>
    <w:p w:rsidRDefault="00A05C9B" w:rsidP="00A05C9B" w:rsidR="00A05C9B" w:rsidRPr="00A05C9B">
      <w:pPr>
        <w:widowControl w:val="false"/>
        <w:numPr>
          <w:ilvl w:val="0"/>
          <w:numId w:val="61"/>
        </w:numPr>
        <w:suppressAutoHyphens/>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Utvrđuje se da nema uvjeta za nastavak poslovanja,</w:t>
      </w:r>
    </w:p>
    <w:p w:rsidRDefault="00A05C9B" w:rsidP="00A05C9B" w:rsidR="00A05C9B" w:rsidRPr="00A05C9B">
      <w:pPr>
        <w:widowControl w:val="false"/>
        <w:numPr>
          <w:ilvl w:val="0"/>
          <w:numId w:val="61"/>
        </w:numPr>
        <w:suppressAutoHyphens/>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Predlažem da skupština vjerovnika donese odluku o (ne)prihvaćanju nalaza i mišljenja društva </w:t>
      </w:r>
      <w:proofErr w:type="spellStart"/>
      <w:r w:rsidRPr="00A05C9B">
        <w:rPr>
          <w:rFonts w:cs="Tahoma" w:eastAsia="Arial Unicode MS" w:hAnsi="Tahoma" w:ascii="Tahoma"/>
          <w:color w:val="000000"/>
          <w:sz w:val="20"/>
          <w:szCs w:val="20"/>
          <w:u w:color="000000"/>
          <w:lang w:eastAsia="hr-HR"/>
        </w:rPr>
        <w:t>Ing</w:t>
      </w:r>
      <w:proofErr w:type="spellEnd"/>
      <w:r w:rsidRPr="00A05C9B">
        <w:rPr>
          <w:rFonts w:cs="Tahoma" w:eastAsia="Arial Unicode MS" w:hAnsi="Tahoma" w:ascii="Tahoma"/>
          <w:color w:val="000000"/>
          <w:sz w:val="20"/>
          <w:szCs w:val="20"/>
          <w:u w:color="000000"/>
          <w:lang w:eastAsia="hr-HR"/>
        </w:rPr>
        <w:t xml:space="preserve"> ekspert d.o.o. iz Zagreba dana 13.06.2016.g. za procijenjene nekretnine</w:t>
      </w:r>
    </w:p>
    <w:p w:rsidRDefault="00A05C9B" w:rsidP="00A05C9B" w:rsidR="00A05C9B" w:rsidRPr="00A05C9B">
      <w:pPr>
        <w:widowControl w:val="false"/>
        <w:numPr>
          <w:ilvl w:val="0"/>
          <w:numId w:val="61"/>
        </w:numPr>
        <w:suppressAutoHyphens/>
        <w:spacing w:lineRule="auto" w:line="288" w:after="0"/>
        <w:jc w:val="both"/>
        <w:rPr>
          <w:rFonts w:cs="Tahoma" w:eastAsia="Arial Unicode MS"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 xml:space="preserve">Daje se suglasnost stečajnom upravitelju da angažira ovlaštenog vještaka za procjenu nekretnine upisane u </w:t>
      </w:r>
      <w:proofErr w:type="spellStart"/>
      <w:r w:rsidRPr="00A05C9B">
        <w:rPr>
          <w:rFonts w:cs="Tahoma" w:eastAsia="Arial Unicode MS" w:hAnsi="Tahoma" w:ascii="Tahoma"/>
          <w:color w:val="000000"/>
          <w:sz w:val="20"/>
          <w:szCs w:val="20"/>
          <w:u w:color="000000"/>
          <w:lang w:eastAsia="hr-HR"/>
        </w:rPr>
        <w:t>zk.ul</w:t>
      </w:r>
      <w:proofErr w:type="spellEnd"/>
      <w:r w:rsidRPr="00A05C9B">
        <w:rPr>
          <w:rFonts w:cs="Tahoma" w:eastAsia="Arial Unicode MS" w:hAnsi="Tahoma" w:ascii="Tahoma"/>
          <w:color w:val="000000"/>
          <w:sz w:val="20"/>
          <w:szCs w:val="20"/>
          <w:u w:color="000000"/>
          <w:lang w:eastAsia="hr-HR"/>
        </w:rPr>
        <w:t>. 100429 k.o. Vrapče Novo, vlasnički dio 1/</w:t>
      </w:r>
      <w:proofErr w:type="spellStart"/>
      <w:r w:rsidRPr="00A05C9B">
        <w:rPr>
          <w:rFonts w:cs="Tahoma" w:eastAsia="Arial Unicode MS" w:hAnsi="Tahoma" w:ascii="Tahoma"/>
          <w:color w:val="000000"/>
          <w:sz w:val="20"/>
          <w:szCs w:val="20"/>
          <w:u w:color="000000"/>
          <w:lang w:eastAsia="hr-HR"/>
        </w:rPr>
        <w:t>1</w:t>
      </w:r>
      <w:proofErr w:type="spellEnd"/>
      <w:r w:rsidRPr="00A05C9B">
        <w:rPr>
          <w:rFonts w:cs="Tahoma" w:eastAsia="Arial Unicode MS" w:hAnsi="Tahoma" w:ascii="Tahoma"/>
          <w:color w:val="000000"/>
          <w:sz w:val="20"/>
          <w:szCs w:val="20"/>
          <w:u w:color="000000"/>
          <w:lang w:eastAsia="hr-HR"/>
        </w:rPr>
        <w:t xml:space="preserve">, ukupne površine 11 m², </w:t>
      </w: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235/2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xml:space="preserve">, površine 11 m² i nekretnine upisana u </w:t>
      </w:r>
      <w:proofErr w:type="spellStart"/>
      <w:r w:rsidRPr="00A05C9B">
        <w:rPr>
          <w:rFonts w:cs="Tahoma" w:eastAsia="Arial Unicode MS" w:hAnsi="Tahoma" w:ascii="Tahoma"/>
          <w:color w:val="000000"/>
          <w:sz w:val="20"/>
          <w:szCs w:val="20"/>
          <w:u w:color="000000"/>
          <w:lang w:eastAsia="hr-HR"/>
        </w:rPr>
        <w:t>zk.ul</w:t>
      </w:r>
      <w:proofErr w:type="spellEnd"/>
      <w:r w:rsidRPr="00A05C9B">
        <w:rPr>
          <w:rFonts w:cs="Tahoma" w:eastAsia="Arial Unicode MS" w:hAnsi="Tahoma" w:ascii="Tahoma"/>
          <w:color w:val="000000"/>
          <w:sz w:val="20"/>
          <w:szCs w:val="20"/>
          <w:u w:color="000000"/>
          <w:lang w:eastAsia="hr-HR"/>
        </w:rPr>
        <w:t xml:space="preserve">. 100427 k.o. Vrapče Novo, suvlasnički dio 100/141, </w:t>
      </w:r>
      <w:proofErr w:type="spellStart"/>
      <w:r w:rsidRPr="00A05C9B">
        <w:rPr>
          <w:rFonts w:cs="Tahoma" w:eastAsia="Arial Unicode MS" w:hAnsi="Tahoma" w:ascii="Tahoma"/>
          <w:color w:val="000000"/>
          <w:sz w:val="20"/>
          <w:szCs w:val="20"/>
          <w:u w:color="000000"/>
          <w:lang w:eastAsia="hr-HR"/>
        </w:rPr>
        <w:t>kat.čestica</w:t>
      </w:r>
      <w:proofErr w:type="spellEnd"/>
      <w:r w:rsidRPr="00A05C9B">
        <w:rPr>
          <w:rFonts w:cs="Tahoma" w:eastAsia="Arial Unicode MS" w:hAnsi="Tahoma" w:ascii="Tahoma"/>
          <w:color w:val="000000"/>
          <w:sz w:val="20"/>
          <w:szCs w:val="20"/>
          <w:u w:color="000000"/>
          <w:lang w:eastAsia="hr-HR"/>
        </w:rPr>
        <w:t xml:space="preserve"> 228/2 – oranica </w:t>
      </w:r>
      <w:proofErr w:type="spellStart"/>
      <w:r w:rsidRPr="00A05C9B">
        <w:rPr>
          <w:rFonts w:cs="Tahoma" w:eastAsia="Arial Unicode MS" w:hAnsi="Tahoma" w:ascii="Tahoma"/>
          <w:color w:val="000000"/>
          <w:sz w:val="20"/>
          <w:szCs w:val="20"/>
          <w:u w:color="000000"/>
          <w:lang w:eastAsia="hr-HR"/>
        </w:rPr>
        <w:t>Kožinčev</w:t>
      </w:r>
      <w:proofErr w:type="spellEnd"/>
      <w:r w:rsidRPr="00A05C9B">
        <w:rPr>
          <w:rFonts w:cs="Tahoma" w:eastAsia="Arial Unicode MS" w:hAnsi="Tahoma" w:ascii="Tahoma"/>
          <w:color w:val="000000"/>
          <w:sz w:val="20"/>
          <w:szCs w:val="20"/>
          <w:u w:color="000000"/>
          <w:lang w:eastAsia="hr-HR"/>
        </w:rPr>
        <w:t xml:space="preserve"> </w:t>
      </w:r>
      <w:proofErr w:type="spellStart"/>
      <w:r w:rsidRPr="00A05C9B">
        <w:rPr>
          <w:rFonts w:cs="Tahoma" w:eastAsia="Arial Unicode MS" w:hAnsi="Tahoma" w:ascii="Tahoma"/>
          <w:color w:val="000000"/>
          <w:sz w:val="20"/>
          <w:szCs w:val="20"/>
          <w:u w:color="000000"/>
          <w:lang w:eastAsia="hr-HR"/>
        </w:rPr>
        <w:t>breg</w:t>
      </w:r>
      <w:proofErr w:type="spellEnd"/>
      <w:r w:rsidRPr="00A05C9B">
        <w:rPr>
          <w:rFonts w:cs="Tahoma" w:eastAsia="Arial Unicode MS" w:hAnsi="Tahoma" w:ascii="Tahoma"/>
          <w:color w:val="000000"/>
          <w:sz w:val="20"/>
          <w:szCs w:val="20"/>
          <w:u w:color="000000"/>
          <w:lang w:eastAsia="hr-HR"/>
        </w:rPr>
        <w:t>, ukupne površine 705 m²</w:t>
      </w:r>
    </w:p>
    <w:p w:rsidRDefault="00A05C9B" w:rsidP="00A05C9B" w:rsidR="00A05C9B" w:rsidRPr="00A05C9B">
      <w:pPr>
        <w:widowControl w:val="false"/>
        <w:numPr>
          <w:ilvl w:val="0"/>
          <w:numId w:val="61"/>
        </w:numPr>
        <w:suppressAutoHyphens/>
        <w:spacing w:lineRule="auto" w:line="288" w:after="0"/>
        <w:jc w:val="both"/>
        <w:rPr>
          <w:rFonts w:cs="Tahoma" w:eastAsia="Tahoma" w:hAnsi="Tahoma" w:ascii="Tahoma"/>
          <w:color w:val="000000"/>
          <w:sz w:val="20"/>
          <w:szCs w:val="20"/>
          <w:u w:color="000000"/>
          <w:lang w:eastAsia="hr-HR"/>
        </w:rPr>
      </w:pPr>
      <w:r w:rsidRPr="00A05C9B">
        <w:rPr>
          <w:rFonts w:cs="Tahoma" w:eastAsia="Arial Unicode MS" w:hAnsi="Tahoma" w:ascii="Tahoma"/>
          <w:color w:val="000000"/>
          <w:sz w:val="20"/>
          <w:szCs w:val="20"/>
          <w:u w:color="000000"/>
          <w:lang w:eastAsia="hr-HR"/>
        </w:rPr>
        <w:t>Nekretnine u vlasništvu stečajnog dužnika će se prodavati u stečajnom postupku sukladno Stečajnom zakonu.</w:t>
      </w:r>
    </w:p>
    <w:p w:rsidRDefault="00A05C9B" w:rsidP="00A05C9B" w:rsidR="00A05C9B" w:rsidRPr="00A05C9B">
      <w:pPr>
        <w:widowControl w:val="false"/>
        <w:suppressAutoHyphens/>
        <w:spacing w:lineRule="auto" w:line="288" w:after="0"/>
        <w:ind w:firstLine="720" w:left="4320"/>
        <w:jc w:val="both"/>
        <w:rPr>
          <w:rFonts w:cs="Tahoma" w:eastAsia="Tahoma" w:hAnsi="Tahoma" w:ascii="Tahoma"/>
          <w:color w:val="000000"/>
          <w:sz w:val="20"/>
          <w:szCs w:val="20"/>
          <w:u w:color="000000"/>
          <w:lang w:eastAsia="hr-HR"/>
        </w:rPr>
      </w:pPr>
    </w:p>
    <w:p w:rsidRDefault="00A05C9B" w:rsidP="00A05C9B" w:rsidR="00A05C9B" w:rsidRPr="00A05C9B">
      <w:pPr>
        <w:widowControl w:val="false"/>
        <w:suppressAutoHyphens/>
        <w:spacing w:lineRule="auto" w:line="288" w:after="0"/>
        <w:ind w:firstLine="720" w:left="4320"/>
        <w:jc w:val="both"/>
        <w:rPr>
          <w:rFonts w:cs="Tahoma" w:eastAsia="Tahoma" w:hAnsi="Tahoma" w:ascii="Tahoma"/>
          <w:color w:val="000000"/>
          <w:sz w:val="20"/>
          <w:szCs w:val="20"/>
          <w:u w:color="000000"/>
          <w:lang w:eastAsia="hr-HR"/>
        </w:rPr>
      </w:pPr>
    </w:p>
    <w:p w:rsidRDefault="00A05C9B" w:rsidP="00A05C9B" w:rsidR="00A05C9B" w:rsidRPr="00A05C9B">
      <w:pPr>
        <w:widowControl w:val="false"/>
        <w:suppressAutoHyphens/>
        <w:spacing w:lineRule="auto" w:line="288" w:after="0"/>
        <w:ind w:firstLine="720" w:left="4320"/>
        <w:jc w:val="both"/>
        <w:rPr>
          <w:rFonts w:cs="Tahoma" w:eastAsia="Tahoma" w:hAnsi="Tahoma" w:ascii="Tahoma"/>
          <w:color w:val="000000"/>
          <w:sz w:val="20"/>
          <w:szCs w:val="20"/>
          <w:u w:color="000000"/>
          <w:lang w:eastAsia="hr-HR"/>
        </w:rPr>
      </w:pPr>
      <w:r w:rsidRPr="00A05C9B">
        <w:rPr>
          <w:rFonts w:cs="Tahoma" w:eastAsia="Tahoma" w:hAnsi="Tahoma" w:ascii="Tahoma"/>
          <w:color w:val="000000"/>
          <w:sz w:val="20"/>
          <w:szCs w:val="20"/>
          <w:u w:color="000000"/>
          <w:lang w:eastAsia="hr-HR"/>
        </w:rPr>
        <w:tab/>
      </w:r>
      <w:r w:rsidRPr="00A05C9B">
        <w:rPr>
          <w:rFonts w:cs="Tahoma" w:eastAsia="Tahoma" w:hAnsi="Tahoma" w:ascii="Tahoma"/>
          <w:color w:val="000000"/>
          <w:sz w:val="20"/>
          <w:szCs w:val="20"/>
          <w:u w:color="000000"/>
          <w:lang w:eastAsia="hr-HR"/>
        </w:rPr>
        <w:tab/>
        <w:t>Ste</w:t>
      </w:r>
      <w:r w:rsidRPr="00A05C9B">
        <w:rPr>
          <w:rFonts w:cs="Tahoma" w:eastAsia="Arial Unicode MS" w:hAnsi="Tahoma" w:ascii="Tahoma"/>
          <w:color w:val="000000"/>
          <w:sz w:val="20"/>
          <w:szCs w:val="20"/>
          <w:u w:color="000000"/>
          <w:lang w:eastAsia="hr-HR"/>
        </w:rPr>
        <w:t>čajni upravitelj:</w:t>
      </w:r>
    </w:p>
    <w:p w:rsidRDefault="00A05C9B" w:rsidP="00A05C9B" w:rsidR="00A05C9B" w:rsidRPr="00A05C9B">
      <w:pPr>
        <w:widowControl w:val="false"/>
        <w:suppressAutoHyphens/>
        <w:spacing w:lineRule="auto" w:line="288" w:after="0"/>
        <w:ind w:firstLine="720" w:left="4320"/>
        <w:jc w:val="both"/>
        <w:rPr>
          <w:rFonts w:cs="Tahoma" w:eastAsia="Arial Unicode MS" w:hAnsi="Tahoma" w:ascii="Tahoma"/>
          <w:color w:val="000000"/>
          <w:sz w:val="20"/>
          <w:szCs w:val="20"/>
          <w:u w:color="000000"/>
          <w:lang w:eastAsia="hr-HR"/>
        </w:rPr>
      </w:pPr>
      <w:r w:rsidRPr="00A05C9B">
        <w:rPr>
          <w:rFonts w:cs="Tahoma" w:eastAsia="Tahoma" w:hAnsi="Tahoma" w:ascii="Tahoma"/>
          <w:color w:val="000000"/>
          <w:sz w:val="20"/>
          <w:szCs w:val="20"/>
          <w:u w:color="000000"/>
          <w:lang w:eastAsia="hr-HR"/>
        </w:rPr>
        <w:tab/>
      </w:r>
      <w:r w:rsidRPr="00A05C9B">
        <w:rPr>
          <w:rFonts w:cs="Tahoma" w:eastAsia="Tahoma" w:hAnsi="Tahoma" w:ascii="Tahoma"/>
          <w:color w:val="000000"/>
          <w:sz w:val="20"/>
          <w:szCs w:val="20"/>
          <w:u w:color="000000"/>
          <w:lang w:eastAsia="hr-HR"/>
        </w:rPr>
        <w:tab/>
        <w:t xml:space="preserve">mr. Jelena </w:t>
      </w:r>
      <w:proofErr w:type="spellStart"/>
      <w:r w:rsidRPr="00A05C9B">
        <w:rPr>
          <w:rFonts w:cs="Tahoma" w:eastAsia="Tahoma" w:hAnsi="Tahoma" w:ascii="Tahoma"/>
          <w:color w:val="000000"/>
          <w:sz w:val="20"/>
          <w:szCs w:val="20"/>
          <w:u w:color="000000"/>
          <w:lang w:eastAsia="hr-HR"/>
        </w:rPr>
        <w:t>Stankus</w:t>
      </w:r>
      <w:proofErr w:type="spellEnd"/>
      <w:r w:rsidRPr="00A05C9B">
        <w:rPr>
          <w:rFonts w:cs="Tahoma" w:eastAsia="Tahoma" w:hAnsi="Tahoma" w:ascii="Tahoma"/>
          <w:color w:val="000000"/>
          <w:sz w:val="20"/>
          <w:szCs w:val="20"/>
          <w:u w:color="000000"/>
          <w:lang w:eastAsia="hr-HR"/>
        </w:rPr>
        <w:t>-</w:t>
      </w:r>
      <w:proofErr w:type="spellStart"/>
      <w:r w:rsidRPr="00A05C9B">
        <w:rPr>
          <w:rFonts w:cs="Tahoma" w:eastAsia="Tahoma" w:hAnsi="Tahoma" w:ascii="Tahoma"/>
          <w:color w:val="000000"/>
          <w:sz w:val="20"/>
          <w:szCs w:val="20"/>
          <w:u w:color="000000"/>
          <w:lang w:eastAsia="hr-HR"/>
        </w:rPr>
        <w:t>Tkalec</w:t>
      </w:r>
      <w:proofErr w:type="spellEnd"/>
    </w:p>
    <w:p w:rsidRDefault="00A05C9B" w:rsidP="004F27AE" w:rsidR="00A05C9B" w:rsidRPr="00B76F3C">
      <w:pPr>
        <w:pStyle w:val="NormaleSPIS"/>
      </w:pPr>
    </w:p>
    <w:sectPr w:rsidSect="0032366B" w:rsidR="00A05C9B"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Consolas">
    <w:panose1 w:val="020B0609020204030204"/>
    <w:charset w:val="EE"/>
    <w:family w:val="modern"/>
    <w:pitch w:val="fixed"/>
    <w:sig w:csb1="00000000" w:csb0="0000019F" w:usb3="00000000" w:usb2="00000009" w:usb1="4000FCFF" w:usb0="E10002FF"/>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3C55425"/>
    <w:multiLevelType w:val="hybridMultilevel"/>
    <w:tmpl w:val="7CB49CDE"/>
    <w:lvl w:tplc="767623F0" w:ilvl="0">
      <w:start w:val="1"/>
      <w:numFmt w:val="decimal"/>
      <w:lvlText w:val="%1."/>
      <w:lvlJc w:val="left"/>
      <w:pPr>
        <w:ind w:hanging="360" w:left="36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059C4F4D"/>
    <w:multiLevelType w:val="hybridMultilevel"/>
    <w:tmpl w:val="1B82B33A"/>
    <w:styleLink w:val="Importiranistil20"/>
    <w:lvl w:tplc="46908FDC" w:ilvl="0">
      <w:start w:val="1"/>
      <w:numFmt w:val="bullet"/>
      <w:lvlText w:val="·"/>
      <w:lvlJc w:val="left"/>
      <w:pPr>
        <w:ind w:hanging="360" w:left="780"/>
      </w:pPr>
      <w:rPr>
        <w:rFonts w:cs="Symbol" w:eastAsia="Symbol" w:hAnsi="Symbol" w:ascii="Symbol"/>
        <w:b w:val="false"/>
        <w:bCs w:val="false"/>
        <w:i w:val="false"/>
        <w:iCs w:val="false"/>
        <w:caps w:val="false"/>
        <w:smallCaps w:val="false"/>
        <w:strike w:val="false"/>
        <w:dstrike w:val="false"/>
        <w:spacing w:val="0"/>
        <w:w w:val="100"/>
        <w:kern w:val="0"/>
        <w:position w:val="0"/>
        <w:highlight w:val="none"/>
        <w:u w:val="none"/>
        <w:effect w:val="none"/>
        <w:vertAlign w:val="baseline"/>
      </w:rPr>
    </w:lvl>
    <w:lvl w:tplc="7FBEFBA8" w:ilvl="1">
      <w:start w:val="1"/>
      <w:numFmt w:val="bullet"/>
      <w:lvlText w:val="o"/>
      <w:lvlJc w:val="left"/>
      <w:pPr>
        <w:ind w:hanging="360" w:left="150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lvl w:tplc="2898BBF0" w:ilvl="2">
      <w:start w:val="1"/>
      <w:numFmt w:val="bullet"/>
      <w:lvlText w:val="▪"/>
      <w:lvlJc w:val="left"/>
      <w:pPr>
        <w:ind w:hanging="360" w:left="222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lvl w:tplc="8ACE927E" w:ilvl="3">
      <w:start w:val="1"/>
      <w:numFmt w:val="bullet"/>
      <w:lvlText w:val="·"/>
      <w:lvlJc w:val="left"/>
      <w:pPr>
        <w:ind w:hanging="360" w:left="2940"/>
      </w:pPr>
      <w:rPr>
        <w:rFonts w:cs="Symbol" w:eastAsia="Symbol" w:hAnsi="Symbol" w:ascii="Symbol"/>
        <w:b w:val="false"/>
        <w:bCs w:val="false"/>
        <w:i w:val="false"/>
        <w:iCs w:val="false"/>
        <w:caps w:val="false"/>
        <w:smallCaps w:val="false"/>
        <w:strike w:val="false"/>
        <w:dstrike w:val="false"/>
        <w:spacing w:val="0"/>
        <w:w w:val="100"/>
        <w:kern w:val="0"/>
        <w:position w:val="0"/>
        <w:highlight w:val="none"/>
        <w:u w:val="none"/>
        <w:effect w:val="none"/>
        <w:vertAlign w:val="baseline"/>
      </w:rPr>
    </w:lvl>
    <w:lvl w:tplc="5B4CD930" w:ilvl="4">
      <w:start w:val="1"/>
      <w:numFmt w:val="bullet"/>
      <w:lvlText w:val="o"/>
      <w:lvlJc w:val="left"/>
      <w:pPr>
        <w:ind w:hanging="360" w:left="366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lvl w:tplc="A2B230E6" w:ilvl="5">
      <w:start w:val="1"/>
      <w:numFmt w:val="bullet"/>
      <w:lvlText w:val="▪"/>
      <w:lvlJc w:val="left"/>
      <w:pPr>
        <w:ind w:hanging="360" w:left="438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lvl w:tplc="44E09346" w:ilvl="6">
      <w:start w:val="1"/>
      <w:numFmt w:val="bullet"/>
      <w:lvlText w:val="·"/>
      <w:lvlJc w:val="left"/>
      <w:pPr>
        <w:ind w:hanging="360" w:left="5100"/>
      </w:pPr>
      <w:rPr>
        <w:rFonts w:cs="Symbol" w:eastAsia="Symbol" w:hAnsi="Symbol" w:ascii="Symbol"/>
        <w:b w:val="false"/>
        <w:bCs w:val="false"/>
        <w:i w:val="false"/>
        <w:iCs w:val="false"/>
        <w:caps w:val="false"/>
        <w:smallCaps w:val="false"/>
        <w:strike w:val="false"/>
        <w:dstrike w:val="false"/>
        <w:spacing w:val="0"/>
        <w:w w:val="100"/>
        <w:kern w:val="0"/>
        <w:position w:val="0"/>
        <w:highlight w:val="none"/>
        <w:u w:val="none"/>
        <w:effect w:val="none"/>
        <w:vertAlign w:val="baseline"/>
      </w:rPr>
    </w:lvl>
    <w:lvl w:tplc="50B006EA" w:ilvl="7">
      <w:start w:val="1"/>
      <w:numFmt w:val="bullet"/>
      <w:lvlText w:val="o"/>
      <w:lvlJc w:val="left"/>
      <w:pPr>
        <w:ind w:hanging="360" w:left="582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lvl w:tplc="AB80D3F2" w:ilvl="8">
      <w:start w:val="1"/>
      <w:numFmt w:val="bullet"/>
      <w:lvlText w:val="▪"/>
      <w:lvlJc w:val="left"/>
      <w:pPr>
        <w:ind w:hanging="360" w:left="654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abstractNum>
  <w:abstractNum w:abstractNumId="11">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2">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3">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4">
    <w:nsid w:val="0B2B2107"/>
    <w:multiLevelType w:val="multilevel"/>
    <w:tmpl w:val="0CB608A8"/>
    <w:numStyleLink w:val="NumListI"/>
  </w:abstractNum>
  <w:abstractNum w:abstractNumId="15">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1D30851"/>
    <w:multiLevelType w:val="hybridMultilevel"/>
    <w:tmpl w:val="74542740"/>
    <w:lvl w:tplc="73E4697E" w:ilvl="0">
      <w:numFmt w:val="bullet"/>
      <w:lvlText w:val="-"/>
      <w:lvlJc w:val="left"/>
      <w:pPr>
        <w:ind w:hanging="360" w:left="1211"/>
      </w:pPr>
      <w:rPr>
        <w:rFonts w:cs="Times New Roman" w:eastAsia="Times New Roman" w:hAnsi="Century Gothic" w:ascii="Century Gothic" w:hint="default"/>
        <w:b w:val="false"/>
        <w:bCs w:val="false"/>
        <w:i w:val="false"/>
        <w:iCs w:val="false"/>
        <w:caps w:val="false"/>
        <w:smallCaps w:val="false"/>
        <w:strike w:val="false"/>
        <w:dstrike w:val="false"/>
        <w:spacing w:val="0"/>
        <w:w w:val="100"/>
        <w:kern w:val="0"/>
        <w:position w:val="0"/>
        <w:highlight w:val="none"/>
        <w:u w:val="none"/>
        <w:effect w:val="none"/>
        <w:vertAlign w:val="baseline"/>
      </w:rPr>
    </w:lvl>
    <w:lvl w:tplc="CC82299A" w:ilvl="1">
      <w:start w:val="1"/>
      <w:numFmt w:val="bullet"/>
      <w:lvlText w:val="o"/>
      <w:lvlJc w:val="left"/>
      <w:pPr>
        <w:ind w:hanging="360" w:left="1931"/>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lvl w:tplc="7B7CACFA" w:ilvl="2">
      <w:start w:val="1"/>
      <w:numFmt w:val="bullet"/>
      <w:lvlText w:val="▪"/>
      <w:lvlJc w:val="left"/>
      <w:pPr>
        <w:ind w:hanging="360" w:left="2651"/>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lvl w:tplc="98A20388" w:ilvl="3">
      <w:start w:val="1"/>
      <w:numFmt w:val="bullet"/>
      <w:lvlText w:val="·"/>
      <w:lvlJc w:val="left"/>
      <w:pPr>
        <w:ind w:hanging="360" w:left="3371"/>
      </w:pPr>
      <w:rPr>
        <w:rFonts w:cs="Symbol" w:eastAsia="Symbol" w:hAnsi="Symbol" w:ascii="Symbol"/>
        <w:b w:val="false"/>
        <w:bCs w:val="false"/>
        <w:i w:val="false"/>
        <w:iCs w:val="false"/>
        <w:caps w:val="false"/>
        <w:smallCaps w:val="false"/>
        <w:strike w:val="false"/>
        <w:dstrike w:val="false"/>
        <w:spacing w:val="0"/>
        <w:w w:val="100"/>
        <w:kern w:val="0"/>
        <w:position w:val="0"/>
        <w:highlight w:val="none"/>
        <w:u w:val="none"/>
        <w:effect w:val="none"/>
        <w:vertAlign w:val="baseline"/>
      </w:rPr>
    </w:lvl>
    <w:lvl w:tplc="E536E414" w:ilvl="4">
      <w:start w:val="1"/>
      <w:numFmt w:val="bullet"/>
      <w:lvlText w:val="o"/>
      <w:lvlJc w:val="left"/>
      <w:pPr>
        <w:ind w:hanging="360" w:left="4091"/>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lvl w:tplc="7F648DC6" w:ilvl="5">
      <w:start w:val="1"/>
      <w:numFmt w:val="bullet"/>
      <w:lvlText w:val="▪"/>
      <w:lvlJc w:val="left"/>
      <w:pPr>
        <w:ind w:hanging="360" w:left="4811"/>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lvl w:tplc="535EBD74" w:ilvl="6">
      <w:start w:val="1"/>
      <w:numFmt w:val="bullet"/>
      <w:lvlText w:val="·"/>
      <w:lvlJc w:val="left"/>
      <w:pPr>
        <w:ind w:hanging="360" w:left="5531"/>
      </w:pPr>
      <w:rPr>
        <w:rFonts w:cs="Symbol" w:eastAsia="Symbol" w:hAnsi="Symbol" w:ascii="Symbol"/>
        <w:b w:val="false"/>
        <w:bCs w:val="false"/>
        <w:i w:val="false"/>
        <w:iCs w:val="false"/>
        <w:caps w:val="false"/>
        <w:smallCaps w:val="false"/>
        <w:strike w:val="false"/>
        <w:dstrike w:val="false"/>
        <w:spacing w:val="0"/>
        <w:w w:val="100"/>
        <w:kern w:val="0"/>
        <w:position w:val="0"/>
        <w:highlight w:val="none"/>
        <w:u w:val="none"/>
        <w:effect w:val="none"/>
        <w:vertAlign w:val="baseline"/>
      </w:rPr>
    </w:lvl>
    <w:lvl w:tplc="878A2AEA" w:ilvl="7">
      <w:start w:val="1"/>
      <w:numFmt w:val="bullet"/>
      <w:lvlText w:val="o"/>
      <w:lvlJc w:val="left"/>
      <w:pPr>
        <w:ind w:hanging="360" w:left="6251"/>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lvl w:tplc="BA2843C6" w:ilvl="8">
      <w:start w:val="1"/>
      <w:numFmt w:val="bullet"/>
      <w:lvlText w:val="▪"/>
      <w:lvlJc w:val="left"/>
      <w:pPr>
        <w:ind w:hanging="360" w:left="6971"/>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abstractNum>
  <w:abstractNum w:abstractNumId="19">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20">
    <w:nsid w:val="17F67D17"/>
    <w:multiLevelType w:val="hybridMultilevel"/>
    <w:tmpl w:val="426A60CA"/>
    <w:styleLink w:val="Importiranistil2"/>
    <w:lvl w:tplc="A8147EEE" w:ilvl="0">
      <w:start w:val="1"/>
      <w:numFmt w:val="bullet"/>
      <w:lvlText w:val="•"/>
      <w:lvlJc w:val="left"/>
      <w:pPr>
        <w:ind w:hanging="360" w:left="72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lvl w:tplc="FB50F432"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lvl w:tplc="AD145378"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lvl w:tplc="8AD447CE"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lvl w:tplc="31AE7142"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lvl w:tplc="8EDE5AE6"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lvl w:tplc="970C12CC"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lvl w:tplc="772082B8"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lvl w:tplc="43081E4C"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abstractNum>
  <w:abstractNum w:abstractNumId="21">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2">
    <w:nsid w:val="18831EBF"/>
    <w:multiLevelType w:val="hybridMultilevel"/>
    <w:tmpl w:val="92EA97AA"/>
    <w:lvl w:tplc="73E4697E" w:ilvl="0">
      <w:numFmt w:val="bullet"/>
      <w:lvlText w:val="-"/>
      <w:lvlJc w:val="left"/>
      <w:pPr>
        <w:ind w:hanging="360" w:left="432"/>
      </w:pPr>
      <w:rPr>
        <w:rFonts w:cs="Times New Roman" w:eastAsia="Times New Roman" w:hAnsi="Century Gothic" w:ascii="Century Gothic" w:hint="default"/>
        <w:b w:val="false"/>
      </w:rPr>
    </w:lvl>
    <w:lvl w:tplc="041A0003" w:ilvl="1">
      <w:start w:val="1"/>
      <w:numFmt w:val="bullet"/>
      <w:lvlText w:val="o"/>
      <w:lvlJc w:val="left"/>
      <w:pPr>
        <w:ind w:hanging="360" w:left="236"/>
      </w:pPr>
      <w:rPr>
        <w:rFonts w:cs="Courier New" w:hAnsi="Courier New" w:ascii="Courier New" w:hint="default"/>
      </w:rPr>
    </w:lvl>
    <w:lvl w:tplc="041A0005" w:ilvl="2">
      <w:start w:val="1"/>
      <w:numFmt w:val="bullet"/>
      <w:lvlText w:val=""/>
      <w:lvlJc w:val="left"/>
      <w:pPr>
        <w:ind w:hanging="360" w:left="956"/>
      </w:pPr>
      <w:rPr>
        <w:rFonts w:hAnsi="Wingdings" w:ascii="Wingdings" w:hint="default"/>
      </w:rPr>
    </w:lvl>
    <w:lvl w:tplc="041A0001" w:ilvl="3">
      <w:start w:val="1"/>
      <w:numFmt w:val="bullet"/>
      <w:lvlText w:val=""/>
      <w:lvlJc w:val="left"/>
      <w:pPr>
        <w:ind w:hanging="360" w:left="1676"/>
      </w:pPr>
      <w:rPr>
        <w:rFonts w:hAnsi="Symbol" w:ascii="Symbol" w:hint="default"/>
      </w:rPr>
    </w:lvl>
    <w:lvl w:tplc="041A0003" w:ilvl="4">
      <w:start w:val="1"/>
      <w:numFmt w:val="bullet"/>
      <w:lvlText w:val="o"/>
      <w:lvlJc w:val="left"/>
      <w:pPr>
        <w:ind w:hanging="360" w:left="2396"/>
      </w:pPr>
      <w:rPr>
        <w:rFonts w:cs="Courier New" w:hAnsi="Courier New" w:ascii="Courier New" w:hint="default"/>
      </w:rPr>
    </w:lvl>
    <w:lvl w:tplc="041A0005" w:ilvl="5">
      <w:start w:val="1"/>
      <w:numFmt w:val="bullet"/>
      <w:lvlText w:val=""/>
      <w:lvlJc w:val="left"/>
      <w:pPr>
        <w:ind w:hanging="360" w:left="3116"/>
      </w:pPr>
      <w:rPr>
        <w:rFonts w:hAnsi="Wingdings" w:ascii="Wingdings" w:hint="default"/>
      </w:rPr>
    </w:lvl>
    <w:lvl w:tplc="041A0001" w:ilvl="6">
      <w:start w:val="1"/>
      <w:numFmt w:val="bullet"/>
      <w:lvlText w:val=""/>
      <w:lvlJc w:val="left"/>
      <w:pPr>
        <w:ind w:hanging="360" w:left="3836"/>
      </w:pPr>
      <w:rPr>
        <w:rFonts w:hAnsi="Symbol" w:ascii="Symbol" w:hint="default"/>
      </w:rPr>
    </w:lvl>
    <w:lvl w:tplc="041A0003" w:ilvl="7">
      <w:start w:val="1"/>
      <w:numFmt w:val="bullet"/>
      <w:lvlText w:val="o"/>
      <w:lvlJc w:val="left"/>
      <w:pPr>
        <w:ind w:hanging="360" w:left="4556"/>
      </w:pPr>
      <w:rPr>
        <w:rFonts w:cs="Courier New" w:hAnsi="Courier New" w:ascii="Courier New" w:hint="default"/>
      </w:rPr>
    </w:lvl>
    <w:lvl w:tplc="041A0005" w:ilvl="8">
      <w:start w:val="1"/>
      <w:numFmt w:val="bullet"/>
      <w:lvlText w:val=""/>
      <w:lvlJc w:val="left"/>
      <w:pPr>
        <w:ind w:hanging="360" w:left="5276"/>
      </w:pPr>
      <w:rPr>
        <w:rFonts w:hAnsi="Wingdings" w:ascii="Wingdings" w:hint="default"/>
      </w:rPr>
    </w:lvl>
  </w:abstractNum>
  <w:abstractNum w:abstractNumId="23">
    <w:nsid w:val="18B0422B"/>
    <w:multiLevelType w:val="hybridMultilevel"/>
    <w:tmpl w:val="819223BA"/>
    <w:styleLink w:val="Importiranistil3"/>
    <w:lvl w:tplc="127C8578" w:ilvl="0">
      <w:start w:val="1"/>
      <w:numFmt w:val="bullet"/>
      <w:lvlText w:val="-"/>
      <w:lvlJc w:val="left"/>
      <w:pPr>
        <w:ind w:hanging="360" w:left="72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lvl w:tplc="BEA8D14C"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lvl w:tplc="0D62EC64"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lvl w:tplc="5A70EB24"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lvl w:tplc="66BE1A14"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lvl w:tplc="B7F84288"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lvl w:tplc="EB803E38"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lvl w:tplc="45FE9298"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lvl w:tplc="5F526000"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spacing w:val="0"/>
        <w:w w:val="100"/>
        <w:kern w:val="0"/>
        <w:position w:val="0"/>
        <w:highlight w:val="none"/>
        <w:u w:val="none"/>
        <w:effect w:val="none"/>
        <w:vertAlign w:val="baseline"/>
      </w:rPr>
    </w:lvl>
  </w:abstractNum>
  <w:abstractNum w:abstractNumId="24">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5">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6">
    <w:nsid w:val="1B937AB9"/>
    <w:multiLevelType w:val="hybridMultilevel"/>
    <w:tmpl w:val="11F41696"/>
    <w:numStyleLink w:val="Importiranistil5"/>
  </w:abstractNum>
  <w:abstractNum w:abstractNumId="27">
    <w:nsid w:val="1BC91764"/>
    <w:multiLevelType w:val="hybridMultilevel"/>
    <w:tmpl w:val="F8206A8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9">
    <w:nsid w:val="1BF77A88"/>
    <w:multiLevelType w:val="hybridMultilevel"/>
    <w:tmpl w:val="104C8F92"/>
    <w:styleLink w:val="Importiranistil4"/>
    <w:lvl w:tplc="467C78FA" w:ilvl="0">
      <w:start w:val="1"/>
      <w:numFmt w:val="upperLetter"/>
      <w:lvlText w:val="%1)"/>
      <w:lvlJc w:val="left"/>
      <w:pPr>
        <w:ind w:hanging="360" w:left="720"/>
      </w:pPr>
      <w:rPr>
        <w:rFonts w:hAnsi="Arial Unicode MS"/>
        <w:caps w:val="false"/>
        <w:smallCaps w:val="false"/>
        <w:strike w:val="false"/>
        <w:dstrike w:val="false"/>
        <w:spacing w:val="0"/>
        <w:w w:val="100"/>
        <w:kern w:val="0"/>
        <w:position w:val="0"/>
        <w:highlight w:val="none"/>
        <w:u w:val="none"/>
        <w:effect w:val="none"/>
        <w:vertAlign w:val="baseline"/>
      </w:rPr>
    </w:lvl>
    <w:lvl w:tplc="8EE2FC12" w:ilvl="1">
      <w:start w:val="1"/>
      <w:numFmt w:val="lowerLetter"/>
      <w:lvlText w:val="%2."/>
      <w:lvlJc w:val="left"/>
      <w:pPr>
        <w:ind w:hanging="360" w:left="1440"/>
      </w:pPr>
      <w:rPr>
        <w:rFonts w:hAnsi="Arial Unicode MS"/>
        <w:caps w:val="false"/>
        <w:smallCaps w:val="false"/>
        <w:strike w:val="false"/>
        <w:dstrike w:val="false"/>
        <w:spacing w:val="0"/>
        <w:w w:val="100"/>
        <w:kern w:val="0"/>
        <w:position w:val="0"/>
        <w:highlight w:val="none"/>
        <w:u w:val="none"/>
        <w:effect w:val="none"/>
        <w:vertAlign w:val="baseline"/>
      </w:rPr>
    </w:lvl>
    <w:lvl w:tplc="064871E4" w:ilvl="2">
      <w:start w:val="1"/>
      <w:numFmt w:val="lowerRoman"/>
      <w:lvlText w:val="%3."/>
      <w:lvlJc w:val="left"/>
      <w:pPr>
        <w:ind w:hanging="289" w:left="2160"/>
      </w:pPr>
      <w:rPr>
        <w:rFonts w:hAnsi="Arial Unicode MS"/>
        <w:caps w:val="false"/>
        <w:smallCaps w:val="false"/>
        <w:strike w:val="false"/>
        <w:dstrike w:val="false"/>
        <w:spacing w:val="0"/>
        <w:w w:val="100"/>
        <w:kern w:val="0"/>
        <w:position w:val="0"/>
        <w:highlight w:val="none"/>
        <w:u w:val="none"/>
        <w:effect w:val="none"/>
        <w:vertAlign w:val="baseline"/>
      </w:rPr>
    </w:lvl>
    <w:lvl w:tplc="B7B4F81C" w:ilvl="3">
      <w:start w:val="1"/>
      <w:numFmt w:val="decimal"/>
      <w:lvlText w:val="%4."/>
      <w:lvlJc w:val="left"/>
      <w:pPr>
        <w:ind w:hanging="360" w:left="2880"/>
      </w:pPr>
      <w:rPr>
        <w:rFonts w:hAnsi="Arial Unicode MS"/>
        <w:caps w:val="false"/>
        <w:smallCaps w:val="false"/>
        <w:strike w:val="false"/>
        <w:dstrike w:val="false"/>
        <w:spacing w:val="0"/>
        <w:w w:val="100"/>
        <w:kern w:val="0"/>
        <w:position w:val="0"/>
        <w:highlight w:val="none"/>
        <w:u w:val="none"/>
        <w:effect w:val="none"/>
        <w:vertAlign w:val="baseline"/>
      </w:rPr>
    </w:lvl>
    <w:lvl w:tplc="CD969B86" w:ilvl="4">
      <w:start w:val="1"/>
      <w:numFmt w:val="lowerLetter"/>
      <w:lvlText w:val="%5."/>
      <w:lvlJc w:val="left"/>
      <w:pPr>
        <w:ind w:hanging="360" w:left="3600"/>
      </w:pPr>
      <w:rPr>
        <w:rFonts w:hAnsi="Arial Unicode MS"/>
        <w:caps w:val="false"/>
        <w:smallCaps w:val="false"/>
        <w:strike w:val="false"/>
        <w:dstrike w:val="false"/>
        <w:spacing w:val="0"/>
        <w:w w:val="100"/>
        <w:kern w:val="0"/>
        <w:position w:val="0"/>
        <w:highlight w:val="none"/>
        <w:u w:val="none"/>
        <w:effect w:val="none"/>
        <w:vertAlign w:val="baseline"/>
      </w:rPr>
    </w:lvl>
    <w:lvl w:tplc="EE34EBE6" w:ilvl="5">
      <w:start w:val="1"/>
      <w:numFmt w:val="lowerRoman"/>
      <w:lvlText w:val="%6."/>
      <w:lvlJc w:val="left"/>
      <w:pPr>
        <w:ind w:hanging="289" w:left="4320"/>
      </w:pPr>
      <w:rPr>
        <w:rFonts w:hAnsi="Arial Unicode MS"/>
        <w:caps w:val="false"/>
        <w:smallCaps w:val="false"/>
        <w:strike w:val="false"/>
        <w:dstrike w:val="false"/>
        <w:spacing w:val="0"/>
        <w:w w:val="100"/>
        <w:kern w:val="0"/>
        <w:position w:val="0"/>
        <w:highlight w:val="none"/>
        <w:u w:val="none"/>
        <w:effect w:val="none"/>
        <w:vertAlign w:val="baseline"/>
      </w:rPr>
    </w:lvl>
    <w:lvl w:tplc="7FEC01BA" w:ilvl="6">
      <w:start w:val="1"/>
      <w:numFmt w:val="decimal"/>
      <w:lvlText w:val="%7."/>
      <w:lvlJc w:val="left"/>
      <w:pPr>
        <w:ind w:hanging="360" w:left="5040"/>
      </w:pPr>
      <w:rPr>
        <w:rFonts w:hAnsi="Arial Unicode MS"/>
        <w:caps w:val="false"/>
        <w:smallCaps w:val="false"/>
        <w:strike w:val="false"/>
        <w:dstrike w:val="false"/>
        <w:spacing w:val="0"/>
        <w:w w:val="100"/>
        <w:kern w:val="0"/>
        <w:position w:val="0"/>
        <w:highlight w:val="none"/>
        <w:u w:val="none"/>
        <w:effect w:val="none"/>
        <w:vertAlign w:val="baseline"/>
      </w:rPr>
    </w:lvl>
    <w:lvl w:tplc="B360144A" w:ilvl="7">
      <w:start w:val="1"/>
      <w:numFmt w:val="lowerLetter"/>
      <w:lvlText w:val="%8."/>
      <w:lvlJc w:val="left"/>
      <w:pPr>
        <w:ind w:hanging="360" w:left="5760"/>
      </w:pPr>
      <w:rPr>
        <w:rFonts w:hAnsi="Arial Unicode MS"/>
        <w:caps w:val="false"/>
        <w:smallCaps w:val="false"/>
        <w:strike w:val="false"/>
        <w:dstrike w:val="false"/>
        <w:spacing w:val="0"/>
        <w:w w:val="100"/>
        <w:kern w:val="0"/>
        <w:position w:val="0"/>
        <w:highlight w:val="none"/>
        <w:u w:val="none"/>
        <w:effect w:val="none"/>
        <w:vertAlign w:val="baseline"/>
      </w:rPr>
    </w:lvl>
    <w:lvl w:tplc="C5003024" w:ilvl="8">
      <w:start w:val="1"/>
      <w:numFmt w:val="lowerRoman"/>
      <w:lvlText w:val="%9."/>
      <w:lvlJc w:val="left"/>
      <w:pPr>
        <w:ind w:hanging="289" w:left="6480"/>
      </w:pPr>
      <w:rPr>
        <w:rFonts w:hAnsi="Arial Unicode MS"/>
        <w:caps w:val="false"/>
        <w:smallCaps w:val="false"/>
        <w:strike w:val="false"/>
        <w:dstrike w:val="false"/>
        <w:spacing w:val="0"/>
        <w:w w:val="100"/>
        <w:kern w:val="0"/>
        <w:position w:val="0"/>
        <w:highlight w:val="none"/>
        <w:u w:val="none"/>
        <w:effect w:val="none"/>
        <w:vertAlign w:val="baseline"/>
      </w:rPr>
    </w:lvl>
  </w:abstractNum>
  <w:abstractNum w:abstractNumId="30">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31">
    <w:nsid w:val="1F6D5A7E"/>
    <w:multiLevelType w:val="hybridMultilevel"/>
    <w:tmpl w:val="B8621F7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33">
    <w:nsid w:val="24417D9B"/>
    <w:multiLevelType w:val="hybridMultilevel"/>
    <w:tmpl w:val="104C8F92"/>
    <w:numStyleLink w:val="Importiranistil4"/>
  </w:abstractNum>
  <w:abstractNum w:abstractNumId="34">
    <w:nsid w:val="26FD62DA"/>
    <w:multiLevelType w:val="hybridMultilevel"/>
    <w:tmpl w:val="9AECF29E"/>
    <w:numStyleLink w:val="Importiranistil1"/>
  </w:abstractNum>
  <w:abstractNum w:abstractNumId="3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3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3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3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9">
    <w:nsid w:val="3EF15DED"/>
    <w:multiLevelType w:val="hybridMultilevel"/>
    <w:tmpl w:val="9FE0E0A0"/>
    <w:numStyleLink w:val="Importiranistil8"/>
  </w:abstractNum>
  <w:abstractNum w:abstractNumId="40">
    <w:nsid w:val="40AE0D77"/>
    <w:multiLevelType w:val="hybridMultilevel"/>
    <w:tmpl w:val="9FE0E0A0"/>
    <w:styleLink w:val="Importiranistil8"/>
    <w:lvl w:tplc="F7CE1B4E" w:ilvl="0">
      <w:start w:val="1"/>
      <w:numFmt w:val="bullet"/>
      <w:lvlText w:val="-"/>
      <w:lvlJc w:val="left"/>
      <w:pPr>
        <w:ind w:hanging="360" w:left="1069"/>
      </w:pPr>
      <w:rPr>
        <w:rFonts w:cs="Symbol" w:eastAsia="Symbol" w:hAnsi="Symbol" w:ascii="Symbol"/>
        <w:b w:val="false"/>
        <w:bCs w:val="false"/>
        <w:i w:val="false"/>
        <w:iCs w:val="false"/>
        <w:caps w:val="false"/>
        <w:smallCaps w:val="false"/>
        <w:strike w:val="false"/>
        <w:dstrike w:val="false"/>
        <w:spacing w:val="0"/>
        <w:w w:val="100"/>
        <w:kern w:val="0"/>
        <w:position w:val="0"/>
        <w:highlight w:val="none"/>
        <w:u w:val="none"/>
        <w:effect w:val="none"/>
        <w:vertAlign w:val="baseline"/>
      </w:rPr>
    </w:lvl>
    <w:lvl w:tplc="DF5C4EB8" w:ilvl="1">
      <w:start w:val="1"/>
      <w:numFmt w:val="bullet"/>
      <w:lvlText w:val="·"/>
      <w:lvlJc w:val="left"/>
      <w:pPr>
        <w:ind w:hanging="360" w:left="1789"/>
      </w:pPr>
      <w:rPr>
        <w:rFonts w:cs="Symbol" w:eastAsia="Symbol" w:hAnsi="Symbol" w:ascii="Symbol"/>
        <w:b w:val="false"/>
        <w:bCs w:val="false"/>
        <w:i w:val="false"/>
        <w:iCs w:val="false"/>
        <w:caps w:val="false"/>
        <w:smallCaps w:val="false"/>
        <w:strike w:val="false"/>
        <w:dstrike w:val="false"/>
        <w:spacing w:val="0"/>
        <w:w w:val="100"/>
        <w:kern w:val="0"/>
        <w:position w:val="0"/>
        <w:highlight w:val="none"/>
        <w:u w:val="none"/>
        <w:effect w:val="none"/>
        <w:vertAlign w:val="baseline"/>
      </w:rPr>
    </w:lvl>
    <w:lvl w:tplc="5540F232" w:ilvl="2">
      <w:start w:val="1"/>
      <w:numFmt w:val="bullet"/>
      <w:lvlText w:val="·"/>
      <w:lvlJc w:val="left"/>
      <w:pPr>
        <w:ind w:hanging="360" w:left="3218"/>
      </w:pPr>
      <w:rPr>
        <w:rFonts w:cs="Symbol" w:eastAsia="Symbol" w:hAnsi="Symbol" w:ascii="Symbol"/>
        <w:b w:val="false"/>
        <w:bCs w:val="false"/>
        <w:i w:val="false"/>
        <w:iCs w:val="false"/>
        <w:caps w:val="false"/>
        <w:smallCaps w:val="false"/>
        <w:strike w:val="false"/>
        <w:dstrike w:val="false"/>
        <w:spacing w:val="0"/>
        <w:w w:val="100"/>
        <w:kern w:val="0"/>
        <w:position w:val="0"/>
        <w:highlight w:val="none"/>
        <w:u w:val="none"/>
        <w:effect w:val="none"/>
        <w:vertAlign w:val="baseline"/>
      </w:rPr>
    </w:lvl>
    <w:lvl w:tplc="20280FE6" w:ilvl="3">
      <w:start w:val="1"/>
      <w:numFmt w:val="bullet"/>
      <w:lvlText w:val="·"/>
      <w:lvlJc w:val="left"/>
      <w:pPr>
        <w:ind w:hanging="360" w:left="4647"/>
      </w:pPr>
      <w:rPr>
        <w:rFonts w:cs="Symbol" w:eastAsia="Symbol" w:hAnsi="Symbol" w:ascii="Symbol"/>
        <w:b w:val="false"/>
        <w:bCs w:val="false"/>
        <w:i w:val="false"/>
        <w:iCs w:val="false"/>
        <w:caps w:val="false"/>
        <w:smallCaps w:val="false"/>
        <w:strike w:val="false"/>
        <w:dstrike w:val="false"/>
        <w:spacing w:val="0"/>
        <w:w w:val="100"/>
        <w:kern w:val="0"/>
        <w:position w:val="0"/>
        <w:highlight w:val="none"/>
        <w:u w:val="none"/>
        <w:effect w:val="none"/>
        <w:vertAlign w:val="baseline"/>
      </w:rPr>
    </w:lvl>
    <w:lvl w:tplc="51208B44" w:ilvl="4">
      <w:start w:val="1"/>
      <w:numFmt w:val="bullet"/>
      <w:lvlText w:val="·"/>
      <w:lvlJc w:val="left"/>
      <w:pPr>
        <w:ind w:hanging="360" w:left="6076"/>
      </w:pPr>
      <w:rPr>
        <w:rFonts w:cs="Symbol" w:eastAsia="Symbol" w:hAnsi="Symbol" w:ascii="Symbol"/>
        <w:b w:val="false"/>
        <w:bCs w:val="false"/>
        <w:i w:val="false"/>
        <w:iCs w:val="false"/>
        <w:caps w:val="false"/>
        <w:smallCaps w:val="false"/>
        <w:strike w:val="false"/>
        <w:dstrike w:val="false"/>
        <w:spacing w:val="0"/>
        <w:w w:val="100"/>
        <w:kern w:val="0"/>
        <w:position w:val="0"/>
        <w:highlight w:val="none"/>
        <w:u w:val="none"/>
        <w:effect w:val="none"/>
        <w:vertAlign w:val="baseline"/>
      </w:rPr>
    </w:lvl>
    <w:lvl w:tplc="20F22B02" w:ilvl="5">
      <w:start w:val="1"/>
      <w:numFmt w:val="bullet"/>
      <w:lvlText w:val="·"/>
      <w:lvlJc w:val="left"/>
      <w:pPr>
        <w:ind w:hanging="360" w:left="7505"/>
      </w:pPr>
      <w:rPr>
        <w:rFonts w:cs="Symbol" w:eastAsia="Symbol" w:hAnsi="Symbol" w:ascii="Symbol"/>
        <w:b w:val="false"/>
        <w:bCs w:val="false"/>
        <w:i w:val="false"/>
        <w:iCs w:val="false"/>
        <w:caps w:val="false"/>
        <w:smallCaps w:val="false"/>
        <w:strike w:val="false"/>
        <w:dstrike w:val="false"/>
        <w:spacing w:val="0"/>
        <w:w w:val="100"/>
        <w:kern w:val="0"/>
        <w:position w:val="0"/>
        <w:highlight w:val="none"/>
        <w:u w:val="none"/>
        <w:effect w:val="none"/>
        <w:vertAlign w:val="baseline"/>
      </w:rPr>
    </w:lvl>
    <w:lvl w:tplc="73FE31CA" w:ilvl="6">
      <w:start w:val="1"/>
      <w:numFmt w:val="bullet"/>
      <w:lvlText w:val="·"/>
      <w:lvlJc w:val="left"/>
      <w:pPr>
        <w:ind w:hanging="360" w:left="8934"/>
      </w:pPr>
      <w:rPr>
        <w:rFonts w:cs="Symbol" w:eastAsia="Symbol" w:hAnsi="Symbol" w:ascii="Symbol"/>
        <w:b w:val="false"/>
        <w:bCs w:val="false"/>
        <w:i w:val="false"/>
        <w:iCs w:val="false"/>
        <w:caps w:val="false"/>
        <w:smallCaps w:val="false"/>
        <w:strike w:val="false"/>
        <w:dstrike w:val="false"/>
        <w:spacing w:val="0"/>
        <w:w w:val="100"/>
        <w:kern w:val="0"/>
        <w:position w:val="0"/>
        <w:highlight w:val="none"/>
        <w:u w:val="none"/>
        <w:effect w:val="none"/>
        <w:vertAlign w:val="baseline"/>
      </w:rPr>
    </w:lvl>
    <w:lvl w:tplc="8BAE00DC" w:ilvl="7">
      <w:start w:val="1"/>
      <w:numFmt w:val="bullet"/>
      <w:lvlText w:val="·"/>
      <w:lvlJc w:val="left"/>
      <w:pPr>
        <w:ind w:hanging="360" w:left="10363"/>
      </w:pPr>
      <w:rPr>
        <w:rFonts w:cs="Symbol" w:eastAsia="Symbol" w:hAnsi="Symbol" w:ascii="Symbol"/>
        <w:b w:val="false"/>
        <w:bCs w:val="false"/>
        <w:i w:val="false"/>
        <w:iCs w:val="false"/>
        <w:caps w:val="false"/>
        <w:smallCaps w:val="false"/>
        <w:strike w:val="false"/>
        <w:dstrike w:val="false"/>
        <w:spacing w:val="0"/>
        <w:w w:val="100"/>
        <w:kern w:val="0"/>
        <w:position w:val="0"/>
        <w:highlight w:val="none"/>
        <w:u w:val="none"/>
        <w:effect w:val="none"/>
        <w:vertAlign w:val="baseline"/>
      </w:rPr>
    </w:lvl>
    <w:lvl w:tplc="3BD6F40E" w:ilvl="8">
      <w:start w:val="1"/>
      <w:numFmt w:val="bullet"/>
      <w:lvlText w:val="·"/>
      <w:lvlJc w:val="left"/>
      <w:pPr>
        <w:ind w:hanging="360" w:left="11792"/>
      </w:pPr>
      <w:rPr>
        <w:rFonts w:cs="Symbol" w:eastAsia="Symbol" w:hAnsi="Symbol" w:ascii="Symbol"/>
        <w:b w:val="false"/>
        <w:bCs w:val="false"/>
        <w:i w:val="false"/>
        <w:iCs w:val="false"/>
        <w:caps w:val="false"/>
        <w:smallCaps w:val="false"/>
        <w:strike w:val="false"/>
        <w:dstrike w:val="false"/>
        <w:spacing w:val="0"/>
        <w:w w:val="100"/>
        <w:kern w:val="0"/>
        <w:position w:val="0"/>
        <w:highlight w:val="none"/>
        <w:u w:val="none"/>
        <w:effect w:val="none"/>
        <w:vertAlign w:val="baseline"/>
      </w:rPr>
    </w:lvl>
  </w:abstractNum>
  <w:abstractNum w:abstractNumId="41">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42">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3">
    <w:nsid w:val="447F7754"/>
    <w:multiLevelType w:val="hybridMultilevel"/>
    <w:tmpl w:val="580E788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4">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45">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46">
    <w:nsid w:val="4B2F06D3"/>
    <w:multiLevelType w:val="hybridMultilevel"/>
    <w:tmpl w:val="11F41696"/>
    <w:styleLink w:val="Importiranistil5"/>
    <w:lvl w:tplc="F59E4A38" w:ilvl="0">
      <w:start w:val="1"/>
      <w:numFmt w:val="decimal"/>
      <w:lvlText w:val="%1."/>
      <w:lvlJc w:val="left"/>
      <w:pPr>
        <w:ind w:hanging="360" w:left="502"/>
      </w:pPr>
      <w:rPr>
        <w:rFonts w:hAnsi="Arial Unicode MS"/>
        <w:b/>
        <w:bCs/>
        <w:caps w:val="false"/>
        <w:smallCaps w:val="false"/>
        <w:strike w:val="false"/>
        <w:dstrike w:val="false"/>
        <w:spacing w:val="0"/>
        <w:w w:val="100"/>
        <w:kern w:val="0"/>
        <w:position w:val="0"/>
        <w:highlight w:val="none"/>
        <w:u w:val="none"/>
        <w:effect w:val="none"/>
        <w:vertAlign w:val="baseline"/>
      </w:rPr>
    </w:lvl>
    <w:lvl w:tplc="D6AC10D8" w:ilvl="1">
      <w:start w:val="1"/>
      <w:numFmt w:val="lowerLetter"/>
      <w:lvlText w:val="%2."/>
      <w:lvlJc w:val="left"/>
      <w:pPr>
        <w:ind w:hanging="360" w:left="1222"/>
      </w:pPr>
      <w:rPr>
        <w:rFonts w:hAnsi="Arial Unicode MS"/>
        <w:b/>
        <w:bCs/>
        <w:caps w:val="false"/>
        <w:smallCaps w:val="false"/>
        <w:strike w:val="false"/>
        <w:dstrike w:val="false"/>
        <w:spacing w:val="0"/>
        <w:w w:val="100"/>
        <w:kern w:val="0"/>
        <w:position w:val="0"/>
        <w:highlight w:val="none"/>
        <w:u w:val="none"/>
        <w:effect w:val="none"/>
        <w:vertAlign w:val="baseline"/>
      </w:rPr>
    </w:lvl>
    <w:lvl w:tplc="96A0F31E" w:ilvl="2">
      <w:start w:val="1"/>
      <w:numFmt w:val="lowerRoman"/>
      <w:lvlText w:val="%3."/>
      <w:lvlJc w:val="left"/>
      <w:pPr>
        <w:ind w:hanging="307" w:left="1942"/>
      </w:pPr>
      <w:rPr>
        <w:rFonts w:hAnsi="Arial Unicode MS"/>
        <w:b/>
        <w:bCs/>
        <w:caps w:val="false"/>
        <w:smallCaps w:val="false"/>
        <w:strike w:val="false"/>
        <w:dstrike w:val="false"/>
        <w:spacing w:val="0"/>
        <w:w w:val="100"/>
        <w:kern w:val="0"/>
        <w:position w:val="0"/>
        <w:highlight w:val="none"/>
        <w:u w:val="none"/>
        <w:effect w:val="none"/>
        <w:vertAlign w:val="baseline"/>
      </w:rPr>
    </w:lvl>
    <w:lvl w:tplc="779868B6" w:ilvl="3">
      <w:start w:val="1"/>
      <w:numFmt w:val="decimal"/>
      <w:lvlText w:val="%4."/>
      <w:lvlJc w:val="left"/>
      <w:pPr>
        <w:ind w:hanging="360" w:left="2662"/>
      </w:pPr>
      <w:rPr>
        <w:rFonts w:hAnsi="Arial Unicode MS"/>
        <w:b/>
        <w:bCs/>
        <w:caps w:val="false"/>
        <w:smallCaps w:val="false"/>
        <w:strike w:val="false"/>
        <w:dstrike w:val="false"/>
        <w:spacing w:val="0"/>
        <w:w w:val="100"/>
        <w:kern w:val="0"/>
        <w:position w:val="0"/>
        <w:highlight w:val="none"/>
        <w:u w:val="none"/>
        <w:effect w:val="none"/>
        <w:vertAlign w:val="baseline"/>
      </w:rPr>
    </w:lvl>
    <w:lvl w:tplc="9320CA5C" w:ilvl="4">
      <w:start w:val="1"/>
      <w:numFmt w:val="lowerLetter"/>
      <w:lvlText w:val="%5."/>
      <w:lvlJc w:val="left"/>
      <w:pPr>
        <w:ind w:hanging="360" w:left="3382"/>
      </w:pPr>
      <w:rPr>
        <w:rFonts w:hAnsi="Arial Unicode MS"/>
        <w:b/>
        <w:bCs/>
        <w:caps w:val="false"/>
        <w:smallCaps w:val="false"/>
        <w:strike w:val="false"/>
        <w:dstrike w:val="false"/>
        <w:spacing w:val="0"/>
        <w:w w:val="100"/>
        <w:kern w:val="0"/>
        <w:position w:val="0"/>
        <w:highlight w:val="none"/>
        <w:u w:val="none"/>
        <w:effect w:val="none"/>
        <w:vertAlign w:val="baseline"/>
      </w:rPr>
    </w:lvl>
    <w:lvl w:tplc="E6E81638" w:ilvl="5">
      <w:start w:val="1"/>
      <w:numFmt w:val="lowerRoman"/>
      <w:lvlText w:val="%6."/>
      <w:lvlJc w:val="left"/>
      <w:pPr>
        <w:ind w:hanging="307" w:left="4102"/>
      </w:pPr>
      <w:rPr>
        <w:rFonts w:hAnsi="Arial Unicode MS"/>
        <w:b/>
        <w:bCs/>
        <w:caps w:val="false"/>
        <w:smallCaps w:val="false"/>
        <w:strike w:val="false"/>
        <w:dstrike w:val="false"/>
        <w:spacing w:val="0"/>
        <w:w w:val="100"/>
        <w:kern w:val="0"/>
        <w:position w:val="0"/>
        <w:highlight w:val="none"/>
        <w:u w:val="none"/>
        <w:effect w:val="none"/>
        <w:vertAlign w:val="baseline"/>
      </w:rPr>
    </w:lvl>
    <w:lvl w:tplc="A25AC222" w:ilvl="6">
      <w:start w:val="1"/>
      <w:numFmt w:val="decimal"/>
      <w:lvlText w:val="%7."/>
      <w:lvlJc w:val="left"/>
      <w:pPr>
        <w:ind w:hanging="360" w:left="4822"/>
      </w:pPr>
      <w:rPr>
        <w:rFonts w:hAnsi="Arial Unicode MS"/>
        <w:b/>
        <w:bCs/>
        <w:caps w:val="false"/>
        <w:smallCaps w:val="false"/>
        <w:strike w:val="false"/>
        <w:dstrike w:val="false"/>
        <w:spacing w:val="0"/>
        <w:w w:val="100"/>
        <w:kern w:val="0"/>
        <w:position w:val="0"/>
        <w:highlight w:val="none"/>
        <w:u w:val="none"/>
        <w:effect w:val="none"/>
        <w:vertAlign w:val="baseline"/>
      </w:rPr>
    </w:lvl>
    <w:lvl w:tplc="1CEA83D0" w:ilvl="7">
      <w:start w:val="1"/>
      <w:numFmt w:val="lowerLetter"/>
      <w:lvlText w:val="%8."/>
      <w:lvlJc w:val="left"/>
      <w:pPr>
        <w:ind w:hanging="360" w:left="5542"/>
      </w:pPr>
      <w:rPr>
        <w:rFonts w:hAnsi="Arial Unicode MS"/>
        <w:b/>
        <w:bCs/>
        <w:caps w:val="false"/>
        <w:smallCaps w:val="false"/>
        <w:strike w:val="false"/>
        <w:dstrike w:val="false"/>
        <w:spacing w:val="0"/>
        <w:w w:val="100"/>
        <w:kern w:val="0"/>
        <w:position w:val="0"/>
        <w:highlight w:val="none"/>
        <w:u w:val="none"/>
        <w:effect w:val="none"/>
        <w:vertAlign w:val="baseline"/>
      </w:rPr>
    </w:lvl>
    <w:lvl w:tplc="6BDE7DAC" w:ilvl="8">
      <w:start w:val="1"/>
      <w:numFmt w:val="lowerRoman"/>
      <w:lvlText w:val="%9."/>
      <w:lvlJc w:val="left"/>
      <w:pPr>
        <w:ind w:hanging="307" w:left="6262"/>
      </w:pPr>
      <w:rPr>
        <w:rFonts w:hAnsi="Arial Unicode MS"/>
        <w:b/>
        <w:bCs/>
        <w:caps w:val="false"/>
        <w:smallCaps w:val="false"/>
        <w:strike w:val="false"/>
        <w:dstrike w:val="false"/>
        <w:spacing w:val="0"/>
        <w:w w:val="100"/>
        <w:kern w:val="0"/>
        <w:position w:val="0"/>
        <w:highlight w:val="none"/>
        <w:u w:val="none"/>
        <w:effect w:val="none"/>
        <w:vertAlign w:val="baseline"/>
      </w:rPr>
    </w:lvl>
  </w:abstractNum>
  <w:abstractNum w:abstractNumId="47">
    <w:nsid w:val="4D556FD0"/>
    <w:multiLevelType w:val="hybridMultilevel"/>
    <w:tmpl w:val="426A60CA"/>
    <w:numStyleLink w:val="Importiranistil2"/>
  </w:abstractNum>
  <w:abstractNum w:abstractNumId="48">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9">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0">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51">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52">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53">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54">
    <w:nsid w:val="62D26DF1"/>
    <w:multiLevelType w:val="hybridMultilevel"/>
    <w:tmpl w:val="F63E3D5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5">
    <w:nsid w:val="67406274"/>
    <w:multiLevelType w:val="hybridMultilevel"/>
    <w:tmpl w:val="819223BA"/>
    <w:numStyleLink w:val="Importiranistil3"/>
  </w:abstractNum>
  <w:abstractNum w:abstractNumId="56">
    <w:nsid w:val="68CA6688"/>
    <w:multiLevelType w:val="hybridMultilevel"/>
    <w:tmpl w:val="69845212"/>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5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58">
    <w:nsid w:val="6C98538F"/>
    <w:multiLevelType w:val="hybridMultilevel"/>
    <w:tmpl w:val="1B82B33A"/>
    <w:numStyleLink w:val="Importiranistil20"/>
  </w:abstractNum>
  <w:abstractNum w:abstractNumId="59">
    <w:nsid w:val="6D0C3683"/>
    <w:multiLevelType w:val="hybridMultilevel"/>
    <w:tmpl w:val="11261F64"/>
    <w:lvl w:tplc="041A0001" w:ilvl="0">
      <w:start w:val="1"/>
      <w:numFmt w:val="bullet"/>
      <w:lvlText w:val=""/>
      <w:lvlJc w:val="left"/>
      <w:pPr>
        <w:ind w:hanging="360" w:left="837"/>
      </w:pPr>
      <w:rPr>
        <w:rFonts w:hAnsi="Symbol" w:ascii="Symbol" w:hint="default"/>
        <w:b w:val="false"/>
      </w:rPr>
    </w:lvl>
    <w:lvl w:tplc="041A0003" w:ilvl="1">
      <w:start w:val="1"/>
      <w:numFmt w:val="bullet"/>
      <w:lvlText w:val="o"/>
      <w:lvlJc w:val="left"/>
      <w:pPr>
        <w:ind w:hanging="360" w:left="1917"/>
      </w:pPr>
      <w:rPr>
        <w:rFonts w:cs="Courier New" w:hAnsi="Courier New" w:ascii="Courier New" w:hint="default"/>
      </w:rPr>
    </w:lvl>
    <w:lvl w:tplc="041A0005" w:ilvl="2">
      <w:start w:val="1"/>
      <w:numFmt w:val="bullet"/>
      <w:lvlText w:val=""/>
      <w:lvlJc w:val="left"/>
      <w:pPr>
        <w:ind w:hanging="360" w:left="2637"/>
      </w:pPr>
      <w:rPr>
        <w:rFonts w:hAnsi="Wingdings" w:ascii="Wingdings" w:hint="default"/>
      </w:rPr>
    </w:lvl>
    <w:lvl w:tplc="041A0001" w:ilvl="3">
      <w:start w:val="1"/>
      <w:numFmt w:val="bullet"/>
      <w:lvlText w:val=""/>
      <w:lvlJc w:val="left"/>
      <w:pPr>
        <w:ind w:hanging="360" w:left="3357"/>
      </w:pPr>
      <w:rPr>
        <w:rFonts w:hAnsi="Symbol" w:ascii="Symbol" w:hint="default"/>
      </w:rPr>
    </w:lvl>
    <w:lvl w:tplc="041A0003" w:ilvl="4">
      <w:start w:val="1"/>
      <w:numFmt w:val="bullet"/>
      <w:lvlText w:val="o"/>
      <w:lvlJc w:val="left"/>
      <w:pPr>
        <w:ind w:hanging="360" w:left="4077"/>
      </w:pPr>
      <w:rPr>
        <w:rFonts w:cs="Courier New" w:hAnsi="Courier New" w:ascii="Courier New" w:hint="default"/>
      </w:rPr>
    </w:lvl>
    <w:lvl w:tplc="041A0005" w:ilvl="5">
      <w:start w:val="1"/>
      <w:numFmt w:val="bullet"/>
      <w:lvlText w:val=""/>
      <w:lvlJc w:val="left"/>
      <w:pPr>
        <w:ind w:hanging="360" w:left="4797"/>
      </w:pPr>
      <w:rPr>
        <w:rFonts w:hAnsi="Wingdings" w:ascii="Wingdings" w:hint="default"/>
      </w:rPr>
    </w:lvl>
    <w:lvl w:tplc="041A0001" w:ilvl="6">
      <w:start w:val="1"/>
      <w:numFmt w:val="bullet"/>
      <w:lvlText w:val=""/>
      <w:lvlJc w:val="left"/>
      <w:pPr>
        <w:ind w:hanging="360" w:left="5517"/>
      </w:pPr>
      <w:rPr>
        <w:rFonts w:hAnsi="Symbol" w:ascii="Symbol" w:hint="default"/>
      </w:rPr>
    </w:lvl>
    <w:lvl w:tplc="041A0003" w:ilvl="7">
      <w:start w:val="1"/>
      <w:numFmt w:val="bullet"/>
      <w:lvlText w:val="o"/>
      <w:lvlJc w:val="left"/>
      <w:pPr>
        <w:ind w:hanging="360" w:left="6237"/>
      </w:pPr>
      <w:rPr>
        <w:rFonts w:cs="Courier New" w:hAnsi="Courier New" w:ascii="Courier New" w:hint="default"/>
      </w:rPr>
    </w:lvl>
    <w:lvl w:tplc="041A0005" w:ilvl="8">
      <w:start w:val="1"/>
      <w:numFmt w:val="bullet"/>
      <w:lvlText w:val=""/>
      <w:lvlJc w:val="left"/>
      <w:pPr>
        <w:ind w:hanging="360" w:left="6957"/>
      </w:pPr>
      <w:rPr>
        <w:rFonts w:hAnsi="Wingdings" w:ascii="Wingdings" w:hint="default"/>
      </w:rPr>
    </w:lvl>
  </w:abstractNum>
  <w:abstractNum w:abstractNumId="60">
    <w:nsid w:val="734A235C"/>
    <w:multiLevelType w:val="multilevel"/>
    <w:tmpl w:val="233E50AC"/>
    <w:numStyleLink w:val="NumList1"/>
  </w:abstractNum>
  <w:abstractNum w:abstractNumId="61">
    <w:nsid w:val="73695B03"/>
    <w:multiLevelType w:val="hybridMultilevel"/>
    <w:tmpl w:val="9AECF29E"/>
    <w:styleLink w:val="Importiranistil1"/>
    <w:lvl w:tplc="222A2DCA" w:ilvl="0">
      <w:start w:val="1"/>
      <w:numFmt w:val="bullet"/>
      <w:lvlText w:val="·"/>
      <w:lvlJc w:val="left"/>
      <w:pPr>
        <w:ind w:hanging="360" w:left="720"/>
      </w:pPr>
      <w:rPr>
        <w:rFonts w:cs="Symbol" w:eastAsia="Symbol" w:hAnsi="Symbol" w:ascii="Symbol"/>
        <w:b w:val="false"/>
        <w:bCs w:val="false"/>
        <w:i w:val="false"/>
        <w:iCs w:val="false"/>
        <w:caps w:val="false"/>
        <w:smallCaps w:val="false"/>
        <w:strike w:val="false"/>
        <w:dstrike w:val="false"/>
        <w:spacing w:val="0"/>
        <w:w w:val="100"/>
        <w:kern w:val="0"/>
        <w:position w:val="0"/>
        <w:highlight w:val="none"/>
        <w:u w:val="none"/>
        <w:effect w:val="none"/>
        <w:vertAlign w:val="baseline"/>
      </w:rPr>
    </w:lvl>
    <w:lvl w:tplc="F2FA195C" w:ilvl="1">
      <w:start w:val="1"/>
      <w:numFmt w:val="bullet"/>
      <w:lvlText w:val="o"/>
      <w:lvlJc w:val="left"/>
      <w:pPr>
        <w:ind w:hanging="360" w:left="144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lvl w:tplc="3A682DE8" w:ilvl="2">
      <w:start w:val="1"/>
      <w:numFmt w:val="bullet"/>
      <w:lvlText w:val="▪"/>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lvl w:tplc="76C6123E" w:ilvl="3">
      <w:start w:val="1"/>
      <w:numFmt w:val="bullet"/>
      <w:lvlText w:val="·"/>
      <w:lvlJc w:val="left"/>
      <w:pPr>
        <w:ind w:hanging="360" w:left="2880"/>
      </w:pPr>
      <w:rPr>
        <w:rFonts w:cs="Symbol" w:eastAsia="Symbol" w:hAnsi="Symbol" w:ascii="Symbol"/>
        <w:b w:val="false"/>
        <w:bCs w:val="false"/>
        <w:i w:val="false"/>
        <w:iCs w:val="false"/>
        <w:caps w:val="false"/>
        <w:smallCaps w:val="false"/>
        <w:strike w:val="false"/>
        <w:dstrike w:val="false"/>
        <w:spacing w:val="0"/>
        <w:w w:val="100"/>
        <w:kern w:val="0"/>
        <w:position w:val="0"/>
        <w:highlight w:val="none"/>
        <w:u w:val="none"/>
        <w:effect w:val="none"/>
        <w:vertAlign w:val="baseline"/>
      </w:rPr>
    </w:lvl>
    <w:lvl w:tplc="44840198" w:ilvl="4">
      <w:start w:val="1"/>
      <w:numFmt w:val="bullet"/>
      <w:lvlText w:val="o"/>
      <w:lvlJc w:val="left"/>
      <w:pPr>
        <w:ind w:hanging="360" w:left="360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lvl w:tplc="8FE26150" w:ilvl="5">
      <w:start w:val="1"/>
      <w:numFmt w:val="bullet"/>
      <w:lvlText w:val="▪"/>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lvl w:tplc="8FC29702" w:ilvl="6">
      <w:start w:val="1"/>
      <w:numFmt w:val="bullet"/>
      <w:lvlText w:val="·"/>
      <w:lvlJc w:val="left"/>
      <w:pPr>
        <w:ind w:hanging="360" w:left="5040"/>
      </w:pPr>
      <w:rPr>
        <w:rFonts w:cs="Symbol" w:eastAsia="Symbol" w:hAnsi="Symbol" w:ascii="Symbol"/>
        <w:b w:val="false"/>
        <w:bCs w:val="false"/>
        <w:i w:val="false"/>
        <w:iCs w:val="false"/>
        <w:caps w:val="false"/>
        <w:smallCaps w:val="false"/>
        <w:strike w:val="false"/>
        <w:dstrike w:val="false"/>
        <w:spacing w:val="0"/>
        <w:w w:val="100"/>
        <w:kern w:val="0"/>
        <w:position w:val="0"/>
        <w:highlight w:val="none"/>
        <w:u w:val="none"/>
        <w:effect w:val="none"/>
        <w:vertAlign w:val="baseline"/>
      </w:rPr>
    </w:lvl>
    <w:lvl w:tplc="D15A2182" w:ilvl="7">
      <w:start w:val="1"/>
      <w:numFmt w:val="bullet"/>
      <w:lvlText w:val="o"/>
      <w:lvlJc w:val="left"/>
      <w:pPr>
        <w:ind w:hanging="360" w:left="576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lvl w:tplc="FD1E2F00" w:ilvl="8">
      <w:start w:val="1"/>
      <w:numFmt w:val="bullet"/>
      <w:lvlText w:val="▪"/>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spacing w:val="0"/>
        <w:w w:val="100"/>
        <w:kern w:val="0"/>
        <w:position w:val="0"/>
        <w:highlight w:val="none"/>
        <w:u w:val="none"/>
        <w:effect w:val="none"/>
        <w:vertAlign w:val="baseline"/>
      </w:rPr>
    </w:lvl>
  </w:abstractNum>
  <w:abstractNum w:abstractNumId="6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3">
    <w:nsid w:val="76670CAA"/>
    <w:multiLevelType w:val="multilevel"/>
    <w:tmpl w:val="DF20873A"/>
    <w:numStyleLink w:val="NumListOI"/>
  </w:abstractNum>
  <w:abstractNum w:abstractNumId="6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65">
    <w:nsid w:val="7EAF58E6"/>
    <w:multiLevelType w:val="multilevel"/>
    <w:tmpl w:val="358ED2AE"/>
    <w:numStyleLink w:val="NumListA0"/>
  </w:abstractNum>
  <w:num w:numId="1">
    <w:abstractNumId w:val="24"/>
  </w:num>
  <w:num w:numId="2">
    <w:abstractNumId w:val="44"/>
  </w:num>
  <w:num w:numId="3">
    <w:abstractNumId w:val="21"/>
  </w:num>
  <w:num w:numId="4">
    <w:abstractNumId w:val="62"/>
  </w:num>
  <w:num w:numId="5">
    <w:abstractNumId w:val="64"/>
  </w:num>
  <w:num w:numId="6">
    <w:abstractNumId w:val="25"/>
  </w:num>
  <w:num w:numId="7">
    <w:abstractNumId w:val="28"/>
  </w:num>
  <w:num w:numId="8">
    <w:abstractNumId w:val="42"/>
  </w:num>
  <w:num w:numId="9">
    <w:abstractNumId w:val="17"/>
  </w:num>
  <w:num w:numId="10">
    <w:abstractNumId w:val="51"/>
  </w:num>
  <w:num w:numId="11">
    <w:abstractNumId w:val="16"/>
  </w:num>
  <w:num w:numId="12">
    <w:abstractNumId w:val="15"/>
  </w:num>
  <w:num w:numId="13">
    <w:abstractNumId w:val="57"/>
  </w:num>
  <w:num w:numId="14">
    <w:abstractNumId w:val="38"/>
  </w:num>
  <w:num w:numId="1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num>
  <w:num w:numId="17">
    <w:abstractNumId w:val="35"/>
  </w:num>
  <w:num w:numId="18">
    <w:abstractNumId w:val="53"/>
  </w:num>
  <w:num w:numId="19">
    <w:abstractNumId w:val="19"/>
  </w:num>
  <w:num w:numId="20">
    <w:abstractNumId w:val="30"/>
  </w:num>
  <w:num w:numId="21">
    <w:abstractNumId w:val="32"/>
  </w:num>
  <w:num w:numId="22">
    <w:abstractNumId w:val="4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52"/>
  </w:num>
  <w:num w:numId="33">
    <w:abstractNumId w:val="41"/>
  </w:num>
  <w:num w:numId="34">
    <w:abstractNumId w:val="37"/>
  </w:num>
  <w:num w:numId="35">
    <w:abstractNumId w:val="13"/>
  </w:num>
  <w:num w:numId="36">
    <w:abstractNumId w:val="50"/>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7">
    <w:abstractNumId w:val="36"/>
  </w:num>
  <w:num w:numId="38">
    <w:abstractNumId w:val="12"/>
  </w:num>
  <w:num w:numId="39">
    <w:abstractNumId w:val="11"/>
  </w:num>
  <w:num w:numId="40">
    <w:abstractNumId w:val="60"/>
  </w:num>
  <w:num w:numId="41">
    <w:abstractNumId w:val="65"/>
  </w:num>
  <w:num w:numId="42">
    <w:abstractNumId w:val="14"/>
  </w:num>
  <w:num w:numId="43">
    <w:abstractNumId w:val="63"/>
  </w:num>
  <w:num w:numId="44">
    <w:abstractNumId w:val="34"/>
    <w:lvlOverride w:ilvl="0"/>
    <w:lvlOverride w:ilvl="1"/>
    <w:lvlOverride w:ilvl="2"/>
    <w:lvlOverride w:ilvl="3"/>
    <w:lvlOverride w:ilvl="4"/>
    <w:lvlOverride w:ilvl="5"/>
    <w:lvlOverride w:ilvl="6"/>
    <w:lvlOverride w:ilvl="7"/>
    <w:lvlOverride w:ilvl="8"/>
  </w:num>
  <w:num w:numId="45">
    <w:abstractNumId w:val="47"/>
    <w:lvlOverride w:ilvl="0"/>
    <w:lvlOverride w:ilvl="1"/>
    <w:lvlOverride w:ilvl="2"/>
    <w:lvlOverride w:ilvl="3"/>
    <w:lvlOverride w:ilvl="4"/>
    <w:lvlOverride w:ilvl="5"/>
    <w:lvlOverride w:ilvl="6"/>
    <w:lvlOverride w:ilvl="7"/>
    <w:lvlOverride w:ilvl="8"/>
  </w:num>
  <w:num w:numId="46">
    <w:abstractNumId w:val="55"/>
    <w:lvlOverride w:ilvl="0"/>
    <w:lvlOverride w:ilvl="1"/>
    <w:lvlOverride w:ilvl="2"/>
    <w:lvlOverride w:ilvl="3"/>
    <w:lvlOverride w:ilvl="4"/>
    <w:lvlOverride w:ilvl="5"/>
    <w:lvlOverride w:ilvl="6"/>
    <w:lvlOverride w:ilvl="7"/>
    <w:lvlOverride w:ilvl="8"/>
  </w:num>
  <w:num w:numId="47">
    <w:abstractNumId w:val="33"/>
    <w:lvlOverride w:ilvl="0">
      <w:lvl w:tplc="7D28E42C" w:ilvl="0">
        <w:start w:val="1"/>
        <w:numFmt w:val="upperLetter"/>
        <w:lvlText w:val="%1)"/>
        <w:lvlJc w:val="left"/>
        <w:pPr>
          <w:ind w:hanging="360" w:left="720"/>
        </w:pPr>
        <w:rPr>
          <w:rFonts w:hAnsi="Arial Unicode MS"/>
          <w:b/>
          <w:caps w:val="false"/>
          <w:smallCaps w:val="false"/>
          <w:strike w:val="false"/>
          <w:dstrike w:val="false"/>
          <w:outline w:val="false"/>
          <w:shadow w:val="false"/>
          <w:emboss w:val="false"/>
          <w:imprint w:val="false"/>
          <w:spacing w:val="0"/>
          <w:w w:val="100"/>
          <w:kern w:val="0"/>
          <w:position w:val="0"/>
          <w:highlight w:val="none"/>
          <w:u w:val="none"/>
          <w:effect w:val="none"/>
          <w:vertAlign w:val="baseline"/>
        </w:rPr>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4"/>
    <w:lvlOverride w:ilvl="0"/>
    <w:lvlOverride w:ilvl="1"/>
    <w:lvlOverride w:ilvl="2"/>
    <w:lvlOverride w:ilvl="3"/>
    <w:lvlOverride w:ilvl="4"/>
    <w:lvlOverride w:ilvl="5"/>
    <w:lvlOverride w:ilvl="6"/>
    <w:lvlOverride w:ilvl="7"/>
    <w:lvlOverride w:ilvl="8"/>
  </w:num>
  <w:num w:numId="51">
    <w:abstractNumId w:val="22"/>
    <w:lvlOverride w:ilvl="0"/>
    <w:lvlOverride w:ilvl="1"/>
    <w:lvlOverride w:ilvl="2"/>
    <w:lvlOverride w:ilvl="3"/>
    <w:lvlOverride w:ilvl="4"/>
    <w:lvlOverride w:ilvl="5"/>
    <w:lvlOverride w:ilvl="6"/>
    <w:lvlOverride w:ilvl="7"/>
    <w:lvlOverride w:ilvl="8"/>
  </w:num>
  <w:num w:numId="52">
    <w:abstractNumId w:val="43"/>
    <w:lvlOverride w:ilvl="0"/>
    <w:lvlOverride w:ilvl="1"/>
    <w:lvlOverride w:ilvl="2"/>
    <w:lvlOverride w:ilvl="3"/>
    <w:lvlOverride w:ilvl="4"/>
    <w:lvlOverride w:ilvl="5"/>
    <w:lvlOverride w:ilvl="6"/>
    <w:lvlOverride w:ilvl="7"/>
    <w:lvlOverride w:ilvl="8"/>
  </w:num>
  <w:num w:numId="53">
    <w:abstractNumId w:val="31"/>
    <w:lvlOverride w:ilvl="0"/>
    <w:lvlOverride w:ilvl="1"/>
    <w:lvlOverride w:ilvl="2"/>
    <w:lvlOverride w:ilvl="3"/>
    <w:lvlOverride w:ilvl="4"/>
    <w:lvlOverride w:ilvl="5"/>
    <w:lvlOverride w:ilvl="6"/>
    <w:lvlOverride w:ilvl="7"/>
    <w:lvlOverride w:ilvl="8"/>
  </w:num>
  <w:num w:numId="54">
    <w:abstractNumId w:val="27"/>
    <w:lvlOverride w:ilvl="0"/>
    <w:lvlOverride w:ilvl="1"/>
    <w:lvlOverride w:ilvl="2"/>
    <w:lvlOverride w:ilvl="3"/>
    <w:lvlOverride w:ilvl="4"/>
    <w:lvlOverride w:ilvl="5"/>
    <w:lvlOverride w:ilvl="6"/>
    <w:lvlOverride w:ilvl="7"/>
    <w:lvlOverride w:ilvl="8"/>
  </w:num>
  <w:num w:numId="55">
    <w:abstractNumId w:val="59"/>
    <w:lvlOverride w:ilvl="0"/>
    <w:lvlOverride w:ilvl="1"/>
    <w:lvlOverride w:ilvl="2"/>
    <w:lvlOverride w:ilvl="3"/>
    <w:lvlOverride w:ilvl="4"/>
    <w:lvlOverride w:ilvl="5"/>
    <w:lvlOverride w:ilvl="6"/>
    <w:lvlOverride w:ilvl="7"/>
    <w:lvlOverride w:ilvl="8"/>
  </w:num>
  <w:num w:numId="56">
    <w:abstractNumId w:val="56"/>
    <w:lvlOverride w:ilvl="0"/>
    <w:lvlOverride w:ilvl="1"/>
    <w:lvlOverride w:ilvl="2"/>
    <w:lvlOverride w:ilvl="3"/>
    <w:lvlOverride w:ilvl="4"/>
    <w:lvlOverride w:ilvl="5"/>
    <w:lvlOverride w:ilvl="6"/>
    <w:lvlOverride w:ilvl="7"/>
    <w:lvlOverride w:ilvl="8"/>
  </w:num>
  <w:num w:numId="57">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8"/>
    <w:lvlOverride w:ilvl="0"/>
    <w:lvlOverride w:ilvl="1"/>
    <w:lvlOverride w:ilvl="2"/>
    <w:lvlOverride w:ilvl="3"/>
    <w:lvlOverride w:ilvl="4"/>
    <w:lvlOverride w:ilvl="5"/>
    <w:lvlOverride w:ilvl="6"/>
    <w:lvlOverride w:ilvl="7"/>
    <w:lvlOverride w:ilvl="8"/>
  </w:num>
  <w:num w:numId="59">
    <w:abstractNumId w:val="18"/>
    <w:lvlOverride w:ilvl="0"/>
    <w:lvlOverride w:ilvl="1"/>
    <w:lvlOverride w:ilvl="2"/>
    <w:lvlOverride w:ilvl="3"/>
    <w:lvlOverride w:ilvl="4"/>
    <w:lvlOverride w:ilvl="5"/>
    <w:lvlOverride w:ilvl="6"/>
    <w:lvlOverride w:ilvl="7"/>
    <w:lvlOverride w:ilvl="8"/>
  </w:num>
  <w:num w:numId="60">
    <w:abstractNumId w:val="33"/>
    <w:lvlOverride w:ilvl="0">
      <w:lvl w:tplc="7D28E42C" w:ilvl="0">
        <w:start w:val="1"/>
        <w:numFmt w:val="upperLetter"/>
        <w:lvlText w:val="%1)"/>
        <w:lvlJc w:val="left"/>
        <w:pPr>
          <w:ind w:hanging="360" w:left="720"/>
        </w:pPr>
        <w:rPr>
          <w:rFonts w:hAnsi="Arial Unicode MS"/>
          <w:b/>
          <w:bCs/>
          <w:caps w:val="false"/>
          <w:smallCaps w:val="false"/>
          <w:strike w:val="false"/>
          <w:dstrike w:val="false"/>
          <w:outline w:val="false"/>
          <w:shadow w:val="false"/>
          <w:emboss w:val="false"/>
          <w:imprint w:val="false"/>
          <w:spacing w:val="0"/>
          <w:w w:val="100"/>
          <w:kern w:val="0"/>
          <w:position w:val="0"/>
          <w:highlight w:val="none"/>
          <w:u w:val="none"/>
          <w:effect w:val="none"/>
          <w:vertAlign w:val="baseline"/>
        </w:rPr>
      </w:lvl>
    </w:lvlOverride>
    <w:lvlOverride w:ilvl="1">
      <w:lvl w:tplc="FA5C1D80" w:ilvl="1">
        <w:start w:val="1"/>
        <w:numFmt w:val="lowerLetter"/>
        <w:lvlText w:val="%2."/>
        <w:lvlJc w:val="left"/>
        <w:pPr>
          <w:ind w:hanging="360" w:left="1440"/>
        </w:pPr>
        <w:rPr>
          <w:rFonts w:hAnsi="Arial Unicode MS"/>
          <w:b/>
          <w:bCs/>
          <w:caps w:val="false"/>
          <w:smallCaps w:val="false"/>
          <w:strike w:val="false"/>
          <w:dstrike w:val="false"/>
          <w:outline w:val="false"/>
          <w:shadow w:val="false"/>
          <w:emboss w:val="false"/>
          <w:imprint w:val="false"/>
          <w:spacing w:val="0"/>
          <w:w w:val="100"/>
          <w:kern w:val="0"/>
          <w:position w:val="0"/>
          <w:highlight w:val="none"/>
          <w:u w:val="none"/>
          <w:effect w:val="none"/>
          <w:vertAlign w:val="baseline"/>
        </w:rPr>
      </w:lvl>
    </w:lvlOverride>
    <w:lvlOverride w:ilvl="2">
      <w:lvl w:tplc="0AFA809E" w:ilvl="2">
        <w:start w:val="1"/>
        <w:numFmt w:val="lowerRoman"/>
        <w:lvlText w:val="%3."/>
        <w:lvlJc w:val="left"/>
        <w:pPr>
          <w:ind w:hanging="307" w:left="2160"/>
        </w:pPr>
        <w:rPr>
          <w:rFonts w:hAnsi="Arial Unicode MS"/>
          <w:b/>
          <w:bCs/>
          <w:caps w:val="false"/>
          <w:smallCaps w:val="false"/>
          <w:strike w:val="false"/>
          <w:dstrike w:val="false"/>
          <w:outline w:val="false"/>
          <w:shadow w:val="false"/>
          <w:emboss w:val="false"/>
          <w:imprint w:val="false"/>
          <w:spacing w:val="0"/>
          <w:w w:val="100"/>
          <w:kern w:val="0"/>
          <w:position w:val="0"/>
          <w:highlight w:val="none"/>
          <w:u w:val="none"/>
          <w:effect w:val="none"/>
          <w:vertAlign w:val="baseline"/>
        </w:rPr>
      </w:lvl>
    </w:lvlOverride>
    <w:lvlOverride w:ilvl="3">
      <w:lvl w:tplc="C394AF7E" w:ilvl="3">
        <w:start w:val="1"/>
        <w:numFmt w:val="decimal"/>
        <w:lvlText w:val="%4."/>
        <w:lvlJc w:val="left"/>
        <w:pPr>
          <w:ind w:hanging="360" w:left="2880"/>
        </w:pPr>
        <w:rPr>
          <w:rFonts w:hAnsi="Arial Unicode MS"/>
          <w:b/>
          <w:bCs/>
          <w:caps w:val="false"/>
          <w:smallCaps w:val="false"/>
          <w:strike w:val="false"/>
          <w:dstrike w:val="false"/>
          <w:outline w:val="false"/>
          <w:shadow w:val="false"/>
          <w:emboss w:val="false"/>
          <w:imprint w:val="false"/>
          <w:spacing w:val="0"/>
          <w:w w:val="100"/>
          <w:kern w:val="0"/>
          <w:position w:val="0"/>
          <w:highlight w:val="none"/>
          <w:u w:val="none"/>
          <w:effect w:val="none"/>
          <w:vertAlign w:val="baseline"/>
        </w:rPr>
      </w:lvl>
    </w:lvlOverride>
    <w:lvlOverride w:ilvl="4">
      <w:lvl w:tplc="F3AA5254" w:ilvl="4">
        <w:start w:val="1"/>
        <w:numFmt w:val="lowerLetter"/>
        <w:lvlText w:val="%5."/>
        <w:lvlJc w:val="left"/>
        <w:pPr>
          <w:ind w:hanging="360" w:left="3600"/>
        </w:pPr>
        <w:rPr>
          <w:rFonts w:hAnsi="Arial Unicode MS"/>
          <w:b/>
          <w:bCs/>
          <w:caps w:val="false"/>
          <w:smallCaps w:val="false"/>
          <w:strike w:val="false"/>
          <w:dstrike w:val="false"/>
          <w:outline w:val="false"/>
          <w:shadow w:val="false"/>
          <w:emboss w:val="false"/>
          <w:imprint w:val="false"/>
          <w:spacing w:val="0"/>
          <w:w w:val="100"/>
          <w:kern w:val="0"/>
          <w:position w:val="0"/>
          <w:highlight w:val="none"/>
          <w:u w:val="none"/>
          <w:effect w:val="none"/>
          <w:vertAlign w:val="baseline"/>
        </w:rPr>
      </w:lvl>
    </w:lvlOverride>
    <w:lvlOverride w:ilvl="5">
      <w:lvl w:tplc="B9A80AFA" w:ilvl="5">
        <w:start w:val="1"/>
        <w:numFmt w:val="lowerRoman"/>
        <w:lvlText w:val="%6."/>
        <w:lvlJc w:val="left"/>
        <w:pPr>
          <w:ind w:hanging="307" w:left="4320"/>
        </w:pPr>
        <w:rPr>
          <w:rFonts w:hAnsi="Arial Unicode MS"/>
          <w:b/>
          <w:bCs/>
          <w:caps w:val="false"/>
          <w:smallCaps w:val="false"/>
          <w:strike w:val="false"/>
          <w:dstrike w:val="false"/>
          <w:outline w:val="false"/>
          <w:shadow w:val="false"/>
          <w:emboss w:val="false"/>
          <w:imprint w:val="false"/>
          <w:spacing w:val="0"/>
          <w:w w:val="100"/>
          <w:kern w:val="0"/>
          <w:position w:val="0"/>
          <w:highlight w:val="none"/>
          <w:u w:val="none"/>
          <w:effect w:val="none"/>
          <w:vertAlign w:val="baseline"/>
        </w:rPr>
      </w:lvl>
    </w:lvlOverride>
    <w:lvlOverride w:ilvl="6">
      <w:lvl w:tplc="70B42074" w:ilvl="6">
        <w:start w:val="1"/>
        <w:numFmt w:val="decimal"/>
        <w:lvlText w:val="%7."/>
        <w:lvlJc w:val="left"/>
        <w:pPr>
          <w:ind w:hanging="360" w:left="5040"/>
        </w:pPr>
        <w:rPr>
          <w:rFonts w:hAnsi="Arial Unicode MS"/>
          <w:b/>
          <w:bCs/>
          <w:caps w:val="false"/>
          <w:smallCaps w:val="false"/>
          <w:strike w:val="false"/>
          <w:dstrike w:val="false"/>
          <w:outline w:val="false"/>
          <w:shadow w:val="false"/>
          <w:emboss w:val="false"/>
          <w:imprint w:val="false"/>
          <w:spacing w:val="0"/>
          <w:w w:val="100"/>
          <w:kern w:val="0"/>
          <w:position w:val="0"/>
          <w:highlight w:val="none"/>
          <w:u w:val="none"/>
          <w:effect w:val="none"/>
          <w:vertAlign w:val="baseline"/>
        </w:rPr>
      </w:lvl>
    </w:lvlOverride>
    <w:lvlOverride w:ilvl="7">
      <w:lvl w:tplc="476A099E" w:ilvl="7">
        <w:start w:val="1"/>
        <w:numFmt w:val="lowerLetter"/>
        <w:lvlText w:val="%8."/>
        <w:lvlJc w:val="left"/>
        <w:pPr>
          <w:ind w:hanging="360" w:left="5760"/>
        </w:pPr>
        <w:rPr>
          <w:rFonts w:hAnsi="Arial Unicode MS"/>
          <w:b/>
          <w:bCs/>
          <w:caps w:val="false"/>
          <w:smallCaps w:val="false"/>
          <w:strike w:val="false"/>
          <w:dstrike w:val="false"/>
          <w:outline w:val="false"/>
          <w:shadow w:val="false"/>
          <w:emboss w:val="false"/>
          <w:imprint w:val="false"/>
          <w:spacing w:val="0"/>
          <w:w w:val="100"/>
          <w:kern w:val="0"/>
          <w:position w:val="0"/>
          <w:highlight w:val="none"/>
          <w:u w:val="none"/>
          <w:effect w:val="none"/>
          <w:vertAlign w:val="baseline"/>
        </w:rPr>
      </w:lvl>
    </w:lvlOverride>
    <w:lvlOverride w:ilvl="8">
      <w:lvl w:tplc="6B9EFCDC" w:ilvl="8">
        <w:start w:val="1"/>
        <w:numFmt w:val="lowerRoman"/>
        <w:lvlText w:val="%9."/>
        <w:lvlJc w:val="left"/>
        <w:pPr>
          <w:ind w:hanging="307" w:left="6480"/>
        </w:pPr>
        <w:rPr>
          <w:rFonts w:hAnsi="Arial Unicode MS"/>
          <w:b/>
          <w:bCs/>
          <w:caps w:val="false"/>
          <w:smallCaps w:val="false"/>
          <w:strike w:val="false"/>
          <w:dstrike w:val="false"/>
          <w:outline w:val="false"/>
          <w:shadow w:val="false"/>
          <w:emboss w:val="false"/>
          <w:imprint w:val="false"/>
          <w:spacing w:val="0"/>
          <w:w w:val="100"/>
          <w:kern w:val="0"/>
          <w:position w:val="0"/>
          <w:highlight w:val="none"/>
          <w:u w:val="none"/>
          <w:effect w:val="none"/>
          <w:vertAlign w:val="baseline"/>
        </w:rPr>
      </w:lvl>
    </w:lvlOverride>
  </w:num>
  <w:num w:numId="61">
    <w:abstractNumId w:val="39"/>
    <w:lvlOverride w:ilvl="0"/>
    <w:lvlOverride w:ilvl="1"/>
    <w:lvlOverride w:ilvl="2"/>
    <w:lvlOverride w:ilvl="3"/>
    <w:lvlOverride w:ilvl="4"/>
    <w:lvlOverride w:ilvl="5"/>
    <w:lvlOverride w:ilvl="6"/>
    <w:lvlOverride w:ilvl="7"/>
    <w:lvlOverride w:ilvl="8"/>
  </w:num>
  <w:num w:numId="62">
    <w:abstractNumId w:val="10"/>
  </w:num>
  <w:num w:numId="63">
    <w:abstractNumId w:val="20"/>
  </w:num>
  <w:num w:numId="64">
    <w:abstractNumId w:val="23"/>
  </w:num>
  <w:num w:numId="65">
    <w:abstractNumId w:val="29"/>
  </w:num>
  <w:num w:numId="66">
    <w:abstractNumId w:val="40"/>
  </w:num>
  <w:num w:numId="67">
    <w:abstractNumId w:val="46"/>
  </w:num>
  <w:num w:numId="68">
    <w:abstractNumId w:val="61"/>
  </w:num>
  <w:numIdMacAtCleanup w:val="6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5C9B"/>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2"/>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3"/>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5"/>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7"/>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39"/>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4"/>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uiPriority w:val="59"/>
    <w:rsid w:val="00A05C9B"/>
    <w:pPr>
      <w:spacing w:lineRule="auto" w:line="240" w:after="0"/>
    </w:pPr>
    <w:rPr>
      <w:rFonts w:cs="Times New Roman" w:eastAsia="Calibri" w:hAnsi="Calibri" w:ascii="Calibri"/>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Normal1" w:type="table">
    <w:name w:val="Table Normal1"/>
    <w:rsid w:val="00A05C9B"/>
    <w:pPr>
      <w:spacing w:lineRule="auto" w:line="240" w:after="0"/>
    </w:pPr>
    <w:rPr>
      <w:rFonts w:cs="Times New Roman" w:eastAsia="Arial Unicode MS" w:hAnsi="Times New Roman" w:ascii="Times New Roman"/>
      <w:sz w:val="20"/>
      <w:szCs w:val="20"/>
      <w:bdr w:frame="true" w:space="0" w:sz="0" w:color="auto" w:val="none"/>
      <w:lang w:eastAsia="hr-HR" w:val="hr-HR"/>
    </w:rPr>
    <w:tblPr>
      <w:tblCellMar>
        <w:top w:type="dxa" w:w="0"/>
        <w:left w:type="dxa" w:w="0"/>
        <w:bottom w:type="dxa" w:w="0"/>
        <w:right w:type="dxa" w:w="0"/>
      </w:tblCellMar>
    </w:tblPr>
  </w:style>
  <w:style w:customStyle="true" w:styleId="Importiranistil20" w:type="numbering">
    <w:name w:val="Importirani stil 2.0"/>
    <w:rsid w:val="00A05C9B"/>
    <w:pPr>
      <w:numPr>
        <w:numId w:val="62"/>
      </w:numPr>
    </w:pPr>
  </w:style>
  <w:style w:customStyle="true" w:styleId="Importiranistil2" w:type="numbering">
    <w:name w:val="Importirani stil 2"/>
    <w:rsid w:val="00A05C9B"/>
    <w:pPr>
      <w:numPr>
        <w:numId w:val="63"/>
      </w:numPr>
    </w:pPr>
  </w:style>
  <w:style w:customStyle="true" w:styleId="Importiranistil3" w:type="numbering">
    <w:name w:val="Importirani stil 3"/>
    <w:rsid w:val="00A05C9B"/>
    <w:pPr>
      <w:numPr>
        <w:numId w:val="64"/>
      </w:numPr>
    </w:pPr>
  </w:style>
  <w:style w:customStyle="true" w:styleId="Importiranistil4" w:type="numbering">
    <w:name w:val="Importirani stil 4"/>
    <w:rsid w:val="00A05C9B"/>
    <w:pPr>
      <w:numPr>
        <w:numId w:val="65"/>
      </w:numPr>
    </w:pPr>
  </w:style>
  <w:style w:customStyle="true" w:styleId="Importiranistil8" w:type="numbering">
    <w:name w:val="Importirani stil 8"/>
    <w:rsid w:val="00A05C9B"/>
    <w:pPr>
      <w:numPr>
        <w:numId w:val="66"/>
      </w:numPr>
    </w:pPr>
  </w:style>
  <w:style w:customStyle="true" w:styleId="Importiranistil5" w:type="numbering">
    <w:name w:val="Importirani stil 5"/>
    <w:rsid w:val="00A05C9B"/>
    <w:pPr>
      <w:numPr>
        <w:numId w:val="67"/>
      </w:numPr>
    </w:pPr>
  </w:style>
  <w:style w:customStyle="true" w:styleId="Importiranistil1" w:type="numbering">
    <w:name w:val="Importirani stil 1"/>
    <w:rsid w:val="00A05C9B"/>
    <w:pPr>
      <w:numPr>
        <w:numId w:val="68"/>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2"/>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3"/>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5"/>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7"/>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39"/>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4"/>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uiPriority w:val="59"/>
    <w:rsid w:val="00A05C9B"/>
    <w:pPr>
      <w:spacing w:after="0" w:line="240" w:lineRule="auto"/>
    </w:pPr>
    <w:rPr>
      <w:rFonts w:ascii="Calibri" w:cs="Times New Roman" w:eastAsia="Calibri" w:hAnsi="Calibri"/>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Normal1" w:type="table">
    <w:name w:val="Table Normal1"/>
    <w:rsid w:val="00A05C9B"/>
    <w:pPr>
      <w:spacing w:after="0" w:line="240" w:lineRule="auto"/>
    </w:pPr>
    <w:rPr>
      <w:rFonts w:ascii="Times New Roman" w:cs="Times New Roman" w:eastAsia="Arial Unicode MS" w:hAnsi="Times New Roman"/>
      <w:sz w:val="20"/>
      <w:szCs w:val="20"/>
      <w:bdr w:color="auto" w:frame="1" w:space="0" w:sz="0" w:val="none"/>
      <w:lang w:eastAsia="hr-HR" w:val="hr-HR"/>
    </w:rPr>
    <w:tblPr>
      <w:tblCellMar>
        <w:top w:type="dxa" w:w="0"/>
        <w:left w:type="dxa" w:w="0"/>
        <w:bottom w:type="dxa" w:w="0"/>
        <w:right w:type="dxa" w:w="0"/>
      </w:tblCellMar>
    </w:tblPr>
  </w:style>
  <w:style w:customStyle="1" w:styleId="Importiranistil20" w:type="numbering">
    <w:name w:val="Importirani stil 2.0"/>
    <w:rsid w:val="00A05C9B"/>
    <w:pPr>
      <w:numPr>
        <w:numId w:val="62"/>
      </w:numPr>
    </w:pPr>
  </w:style>
  <w:style w:customStyle="1" w:styleId="Importiranistil2" w:type="numbering">
    <w:name w:val="Importirani stil 2"/>
    <w:rsid w:val="00A05C9B"/>
    <w:pPr>
      <w:numPr>
        <w:numId w:val="63"/>
      </w:numPr>
    </w:pPr>
  </w:style>
  <w:style w:customStyle="1" w:styleId="Importiranistil3" w:type="numbering">
    <w:name w:val="Importirani stil 3"/>
    <w:rsid w:val="00A05C9B"/>
    <w:pPr>
      <w:numPr>
        <w:numId w:val="64"/>
      </w:numPr>
    </w:pPr>
  </w:style>
  <w:style w:customStyle="1" w:styleId="Importiranistil4" w:type="numbering">
    <w:name w:val="Importirani stil 4"/>
    <w:rsid w:val="00A05C9B"/>
    <w:pPr>
      <w:numPr>
        <w:numId w:val="65"/>
      </w:numPr>
    </w:pPr>
  </w:style>
  <w:style w:customStyle="1" w:styleId="Importiranistil8" w:type="numbering">
    <w:name w:val="Importirani stil 8"/>
    <w:rsid w:val="00A05C9B"/>
    <w:pPr>
      <w:numPr>
        <w:numId w:val="66"/>
      </w:numPr>
    </w:pPr>
  </w:style>
  <w:style w:customStyle="1" w:styleId="Importiranistil5" w:type="numbering">
    <w:name w:val="Importirani stil 5"/>
    <w:rsid w:val="00A05C9B"/>
    <w:pPr>
      <w:numPr>
        <w:numId w:val="67"/>
      </w:numPr>
    </w:pPr>
  </w:style>
  <w:style w:customStyle="1" w:styleId="Importiranistil1" w:type="numbering">
    <w:name w:val="Importirani stil 1"/>
    <w:rsid w:val="00A05C9B"/>
    <w:pPr>
      <w:numPr>
        <w:numId w:val="68"/>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70736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4404494">
      <w:bodyDiv w:val="true"/>
      <w:marLeft w:val="0"/>
      <w:marRight w:val="0"/>
      <w:marTop w:val="0"/>
      <w:marBottom w:val="0"/>
      <w:divBdr>
        <w:top w:space="0" w:sz="0" w:color="auto" w:val="none"/>
        <w:left w:space="0" w:sz="0" w:color="auto" w:val="none"/>
        <w:bottom w:space="0" w:sz="0" w:color="auto" w:val="none"/>
        <w:right w:space="0" w:sz="0" w:color="auto" w:val="none"/>
      </w:divBdr>
    </w:div>
    <w:div w:id="17835697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St-245/2017-10</izvorni_sadrzaj>
    <derivirana_varijabla naziv="DomainObject.Oznaka_1">St-245/2017-10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St-245/2017</izvorni_sadrzaj>
    <derivirana_varijabla naziv="DomainObject.Predmet.OznakaBroj_1">St-245/2017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PENA GRAD društvo s ograničenom odgovornošću za građevinarstvo, usluge i trgovinu</izvorni_sadrzaj>
    <derivirana_varijabla naziv="DomainObject.Predmet.ProtustrankaFormated_1">  PENA GRAD društvo s ograničenom odgovornošću za građevinarstvo, usluge i trgovinu</derivirana_varijabla>
  </DomainObject.Predmet.ProtustrankaFormated>
  <DomainObject.Predmet.ProtustrankaFormatedOIB>
    <izvorni_sadrzaj>  PENA GRAD društvo s ograničenom odgovornošću za građevinarstvo, usluge i trgovinu, OIB 89597493147</izvorni_sadrzaj>
    <derivirana_varijabla naziv="DomainObject.Predmet.ProtustrankaFormatedOIB_1">  PENA GRAD društvo s ograničenom odgovornošću za građevinarstvo, usluge i trgovinu, OIB 89597493147</derivirana_varijabla>
  </DomainObject.Predmet.ProtustrankaFormatedOIB>
  <DomainObject.Predmet.ProtustrankaFormatedWithAdress>
    <izvorni_sadrzaj> PENA GRAD društvo s ograničenom odgovornošću za građevinarstvo, usluge i trgovinu, Lašćinska cesta 119/A, 10000 Zagreb</izvorni_sadrzaj>
    <derivirana_varijabla naziv="DomainObject.Predmet.ProtustrankaFormatedWithAdress_1"> PENA GRAD društvo s ograničenom odgovornošću za građevinarstvo, usluge i trgovinu, Lašćinska cesta 119/A, 10000 Zagreb</derivirana_varijabla>
  </DomainObject.Predmet.ProtustrankaFormatedWithAdress>
  <DomainObject.Predmet.ProtustrankaFormatedWithAdressOIB>
    <izvorni_sadrzaj> PENA GRAD društvo s ograničenom odgovornošću za građevinarstvo, usluge i trgovinu, OIB 89597493147, Lašćinska cesta 119/A, 10000 Zagreb</izvorni_sadrzaj>
    <derivirana_varijabla naziv="DomainObject.Predmet.ProtustrankaFormatedWithAdressOIB_1"> PENA GRAD društvo s ograničenom odgovornošću za građevinarstvo, usluge i trgovinu, OIB 89597493147, Lašćinska cesta 119/A, 10000 Zagreb</derivirana_varijabla>
  </DomainObject.Predmet.ProtustrankaFormatedWithAdressOIB>
  <DomainObject.Predmet.ProtustrankaWithAdress>
    <izvorni_sadrzaj>PENA GRAD društvo s ograničenom odgovornošću za građevinarstvo, usluge i trgovinu Lašćinska cesta 119/A, 10000 Zagreb</izvorni_sadrzaj>
    <derivirana_varijabla naziv="DomainObject.Predmet.ProtustrankaWithAdress_1">PENA GRAD društvo s ograničenom odgovornošću za građevinarstvo, usluge i trgovinu Lašćinska cesta 119/A, 10000 Zagreb</derivirana_varijabla>
  </DomainObject.Predmet.ProtustrankaWithAdress>
  <DomainObject.Predmet.ProtustrankaWithAdressOIB>
    <izvorni_sadrzaj>PENA GRAD društvo s ograničenom odgovornošću za građevinarstvo, usluge i trgovinu, OIB 89597493147, Lašćinska cesta 119/A, 10000 Zagreb</izvorni_sadrzaj>
    <derivirana_varijabla naziv="DomainObject.Predmet.ProtustrankaWithAdressOIB_1">PENA GRAD društvo s ograničenom odgovornošću za građevinarstvo, usluge i trgovinu, OIB 89597493147, Lašćinska cesta 119/A, 10000 Zagreb</derivirana_varijabla>
  </DomainObject.Predmet.ProtustrankaWithAdressOIB>
  <DomainObject.Predmet.ProtustrankaNazivFormated>
    <izvorni_sadrzaj>PENA GRAD društvo s ograničenom odgovornošću za građevinarstvo, usluge i trgovinu</izvorni_sadrzaj>
    <derivirana_varijabla naziv="DomainObject.Predmet.ProtustrankaNazivFormated_1">PENA GRAD društvo s ograničenom odgovornošću za građevinarstvo, usluge i trgovinu</derivirana_varijabla>
  </DomainObject.Predmet.ProtustrankaNazivFormated>
  <DomainObject.Predmet.ProtustrankaNazivFormatedOIB>
    <izvorni_sadrzaj>PENA GRAD društvo s ograničenom odgovornošću za građevinarstvo, usluge i trgovinu, OIB 89597493147</izvorni_sadrzaj>
    <derivirana_varijabla naziv="DomainObject.Predmet.ProtustrankaNazivFormatedOIB_1">PENA GRAD društvo s ograničenom odgovornošću za građevinarstvo, usluge i trgovinu, OIB 89597493147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PENA GRAD društvo s ograničenom odgovornošću za građevinarstvo, usluge i trgovinu</item>
    </izvorni_sadrzaj>
    <derivirana_varijabla naziv="DomainObject.Predmet.ProtuStrankaListFormated_1">
      <item>PENA GRAD društvo s ograničenom odgovornošću za građevinarstvo, usluge i trgovinu</item>
    </derivirana_varijabla>
  </DomainObject.Predmet.ProtuStrankaListFormated>
  <DomainObject.Predmet.ProtuStrankaListFormatedOIB>
    <izvorni_sadrzaj>
      <item>PENA GRAD društvo s ograničenom odgovornošću za građevinarstvo, usluge i trgovinu, OIB 89597493147</item>
    </izvorni_sadrzaj>
    <derivirana_varijabla naziv="DomainObject.Predmet.ProtuStrankaListFormatedOIB_1">
      <item>PENA GRAD društvo s ograničenom odgovornošću za građevinarstvo, usluge i trgovinu, OIB 89597493147</item>
    </derivirana_varijabla>
  </DomainObject.Predmet.ProtuStrankaListFormatedOIB>
  <DomainObject.Predmet.ProtuStrankaListFormatedWithAdress>
    <izvorni_sadrzaj>
      <item>PENA GRAD društvo s ograničenom odgovornošću za građevinarstvo, usluge i trgovinu, Lašćinska cesta 119/A, 10000 Zagreb</item>
    </izvorni_sadrzaj>
    <derivirana_varijabla naziv="DomainObject.Predmet.ProtuStrankaListFormatedWithAdress_1">
      <item>PENA GRAD društvo s ograničenom odgovornošću za građevinarstvo, usluge i trgovinu, Lašćinska cesta 119/A, 10000 Zagreb</item>
    </derivirana_varijabla>
  </DomainObject.Predmet.ProtuStrankaListFormatedWithAdress>
  <DomainObject.Predmet.ProtuStrankaListFormatedWithAdressOIB>
    <izvorni_sadrzaj>
      <item>PENA GRAD društvo s ograničenom odgovornošću za građevinarstvo, usluge i trgovinu, OIB 89597493147, Lašćinska cesta 119/A, 10000 Zagreb</item>
    </izvorni_sadrzaj>
    <derivirana_varijabla naziv="DomainObject.Predmet.ProtuStrankaListFormatedWithAdressOIB_1">
      <item>PENA GRAD društvo s ograničenom odgovornošću za građevinarstvo, usluge i trgovinu, OIB 89597493147, Lašćinska cesta 119/A, 10000 Zagreb</item>
    </derivirana_varijabla>
  </DomainObject.Predmet.ProtuStrankaListFormatedWithAdressOIB>
  <DomainObject.Predmet.ProtuStrankaListNazivFormated>
    <izvorni_sadrzaj>
      <item>PENA GRAD društvo s ograničenom odgovornošću za građevinarstvo, usluge i trgovinu</item>
    </izvorni_sadrzaj>
    <derivirana_varijabla naziv="DomainObject.Predmet.ProtuStrankaListNazivFormated_1">
      <item>PENA GRAD društvo s ograničenom odgovornošću za građevinarstvo, usluge i trgovinu</item>
    </derivirana_varijabla>
  </DomainObject.Predmet.ProtuStrankaListNazivFormated>
  <DomainObject.Predmet.ProtuStrankaListNazivFormatedOIB>
    <izvorni_sadrzaj>
      <item>PENA GRAD društvo s ograničenom odgovornošću za građevinarstvo, usluge i trgovinu, OIB 89597493147</item>
    </izvorni_sadrzaj>
    <derivirana_varijabla naziv="DomainObject.Predmet.ProtuStrankaListNazivFormatedOIB_1">
      <item>PENA GRAD društvo s ograničenom odgovornošću za građevinarstvo, usluge i trgovinu, OIB 89597493147</item>
    </derivirana_varijabla>
  </DomainObject.Predmet.ProtuStrankaListNazivFormatedOIB>
  <DomainObject.Predmet.OstaliListFormated>
    <izvorni_sadrzaj>
      <item>Željko Penavić</item>
      <item>Županijsko državno odvjetništvo u Bjelovaru</item>
      <item>Financijska agencija Bjelovar</item>
      <item>Jelena Stankus-Tkalec</item>
    </izvorni_sadrzaj>
    <derivirana_varijabla naziv="DomainObject.Predmet.OstaliListFormated_1">
      <item>Željko Penavić</item>
      <item>Županijsko državno odvjetništvo u Bjelovaru</item>
      <item>Financijska agencija Bjelovar</item>
      <item>Jelena Stankus-Tkalec</item>
    </derivirana_varijabla>
  </DomainObject.Predmet.OstaliListFormated>
  <DomainObject.Predmet.OstaliListFormatedOIB>
    <izvorni_sadrzaj>
      <item>Željko Penavić, OIB 62044867694</item>
      <item>Županijsko državno odvjetništvo u Bjelovaru</item>
      <item>Financijska agencija Bjelovar</item>
      <item>Jelena Stankus-Tkalec, OIB 91858660271</item>
    </izvorni_sadrzaj>
    <derivirana_varijabla naziv="DomainObject.Predmet.OstaliListFormatedOIB_1">
      <item>Željko Penavić, OIB 62044867694</item>
      <item>Županijsko državno odvjetništvo u Bjelovaru</item>
      <item>Financijska agencija Bjelovar</item>
      <item>Jelena Stankus-Tkalec, OIB 91858660271</item>
    </derivirana_varijabla>
  </DomainObject.Predmet.OstaliListFormatedOIB>
  <DomainObject.Predmet.OstaliListFormatedWithAdress>
    <izvorni_sadrzaj>
      <item>Željko Penavić, Lašćinska cesta 119/A., 10000 Zagreb</item>
      <item>Županijsko državno odvjetništvo u Bjelovaru</item>
      <item>Financijska agencija Bjelovar</item>
      <item>Jelena Stankus-Tkalec, Zagrebačka 91, 42000 Varaždin</item>
    </izvorni_sadrzaj>
    <derivirana_varijabla naziv="DomainObject.Predmet.OstaliListFormatedWithAdress_1">
      <item>Željko Penavić, Lašćinska cesta 119/A., 10000 Zagreb</item>
      <item>Županijsko državno odvjetništvo u Bjelovaru</item>
      <item>Financijska agencija Bjelovar</item>
      <item>Jelena Stankus-Tkalec, Zagrebačka 91, 42000 Varaždin</item>
    </derivirana_varijabla>
  </DomainObject.Predmet.OstaliListFormatedWithAdress>
  <DomainObject.Predmet.OstaliListFormatedWithAdressOIB>
    <izvorni_sadrzaj>
      <item>Željko Penavić, OIB 62044867694, Lašćinska cesta 119/A., 10000 Zagreb</item>
      <item>Županijsko državno odvjetništvo u Bjelovaru</item>
      <item>Financijska agencija Bjelovar</item>
      <item>Jelena Stankus-Tkalec, OIB 91858660271, Zagrebačka 91, 42000 Varaždin</item>
    </izvorni_sadrzaj>
    <derivirana_varijabla naziv="DomainObject.Predmet.OstaliListFormatedWithAdressOIB_1">
      <item>Željko Penavić, OIB 62044867694, Lašćinska cesta 119/A., 10000 Zagreb</item>
      <item>Županijsko državno odvjetništvo u Bjelovaru</item>
      <item>Financijska agencija Bjelovar</item>
      <item>Jelena Stankus-Tkalec, OIB 91858660271, Zagrebačka 91, 42000 Varaždin</item>
    </derivirana_varijabla>
  </DomainObject.Predmet.OstaliListFormatedWithAdressOIB>
  <DomainObject.Predmet.OstaliListNazivFormated>
    <izvorni_sadrzaj>
      <item>Željko Penavić</item>
      <item>Županijsko državno odvjetništvo u Bjelovaru</item>
      <item>Financijska agencija Bjelovar</item>
      <item>Jelena Stankus-Tkalec</item>
    </izvorni_sadrzaj>
    <derivirana_varijabla naziv="DomainObject.Predmet.OstaliListNazivFormated_1">
      <item>Željko Penavić</item>
      <item>Županijsko državno odvjetništvo u Bjelovaru</item>
      <item>Financijska agencija Bjelovar</item>
      <item>Jelena Stankus-Tkalec</item>
    </derivirana_varijabla>
  </DomainObject.Predmet.OstaliListNazivFormated>
  <DomainObject.Predmet.OstaliListNazivFormatedOIB>
    <izvorni_sadrzaj>
      <item>Željko Penavić, OIB 62044867694</item>
      <item>Županijsko državno odvjetništvo u Bjelovaru</item>
      <item>Financijska agencija Bjelovar</item>
      <item>Jelena Stankus-Tkalec, OIB 91858660271</item>
    </izvorni_sadrzaj>
    <derivirana_varijabla naziv="DomainObject.Predmet.OstaliListNazivFormatedOIB_1">
      <item>Željko Penavić, OIB 62044867694</item>
      <item>Županijsko državno odvjetništvo u Bjelovaru</item>
      <item>Financijska agencija Bjelovar</item>
      <item>Jelena Stankus-Tkalec, OIB 91858660271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St-245/2017-10</izvorni_sadrzaj>
    <derivirana_varijabla naziv="DomainObject.PoslovniBrojDokumenta_1">St-245/2017-10</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PENA GRAD društvo s ograničenom odgovornošću za građevinarstvo, usluge i trgovinu</izvorni_sadrzaj>
    <derivirana_varijabla naziv="DomainObject.Predmet.ProtustrankaIDrugi_1">PENA GRAD društvo s ograničenom odgovornošću za građevinarstvo, usluge i trgovinu</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PENA GRAD društvo s ograničenom odgovornošću za građevinarstvo, usluge i trgovinu, OIB 89597493147, Lašćinska cesta 119/A, 10000 Zagreb</izvorni_sadrzaj>
    <derivirana_varijabla naziv="DomainObject.Predmet.ProtustrankaIDrugiAdressOIB_1">PENA GRAD društvo s ograničenom odgovornošću za građevinarstvo, usluge i trgovinu, OIB 89597493147, Lašćinska cesta 119/A,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PENA GRAD društvo s ograničenom odgovornošću za građevinarstvo, usluge i trgovinu</item>
      <item>Željko Penavić</item>
      <item>REPUBLIKA HRVATSKA, Ministarstvo financija, Porezna uprava, Područni ured Zagreb</item>
      <item>Županijsko državno odvjetništvo u Bjelovaru</item>
      <item>Financijska agencija Bjelovar</item>
      <item>Jelena Stankus-Tkalec</item>
    </izvorni_sadrzaj>
    <derivirana_varijabla naziv="DomainObject.Predmet.SudioniciListNaziv_1">
      <item>PENA GRAD društvo s ograničenom odgovornošću za građevinarstvo, usluge i trgovinu</item>
      <item>Željko Penavić</item>
      <item>REPUBLIKA HRVATSKA, Ministarstvo financija, Porezna uprava, Područni ured Zagreb</item>
      <item>Županijsko državno odvjetništvo u Bjelovaru</item>
      <item>Financijska agencija Bjelovar</item>
      <item>Jelena Stankus-Tkalec</item>
    </derivirana_varijabla>
  </DomainObject.Predmet.SudioniciListNaziv>
  <DomainObject.Predmet.SudioniciListAdressOIB>
    <izvorni_sadrzaj>
      <item>PENA GRAD društvo s ograničenom odgovornošću za građevinarstvo, usluge i trgovinu, OIB 89597493147, Lašćinska cesta 119/A,10000 Zagreb</item>
      <item>Željko Penavić, OIB 62044867694, Lašćinska cesta 119/A.,10000 Zagreb</item>
      <item>REPUBLIKA HRVATSKA, Ministarstvo financija, Porezna uprava, Područni ured Zagreb, OIB 18683136487</item>
      <item>Županijsko državno odvjetništvo u Bjelovaru</item>
      <item>Financijska agencija Bjelovar</item>
      <item>Jelena Stankus-Tkalec, OIB 91858660271, Zagrebačka 91,42000 Varaždin</item>
    </izvorni_sadrzaj>
    <derivirana_varijabla naziv="DomainObject.Predmet.SudioniciListAdressOIB_1">
      <item>PENA GRAD društvo s ograničenom odgovornošću za građevinarstvo, usluge i trgovinu, OIB 89597493147, Lašćinska cesta 119/A,10000 Zagreb</item>
      <item>Željko Penavić, OIB 62044867694, Lašćinska cesta 119/A.,10000 Zagreb</item>
      <item>REPUBLIKA HRVATSKA, Ministarstvo financija, Porezna uprava, Područni ured Zagreb, OIB 18683136487</item>
      <item>Županijsko državno odvjetništvo u Bjelovaru</item>
      <item>Financijska agencija Bjelovar</item>
      <item>Jelena Stankus-Tkalec, OIB 91858660271, Zagrebačka 91,42000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217493-6938-4A73-8C53-AAC052BAE9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3658</properties:Words>
  <properties:Characters>22153</properties:Characters>
  <properties:Lines>839</properties:Lines>
  <properties:Paragraphs>304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2017-08-29T06:45:00Z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14</vt:i4>
  </prop:property>
  <prop:property name="Naslov" pid="5" fmtid="{D5CDD505-2E9C-101B-9397-08002B2CF9AE}">
    <vt:lpwstr>St-245/2017-10 / Odluka - Dopis - dostava oglasa radi javne objave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