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54062" w14:paraId="8954062" w:rsidRDefault="00AE649C" w:rsidP="00FA5B5E" w:rsidR="00AE649C" w:rsidRPr="00B76F3C">
      <w:pPr>
        <w:pStyle w:val="Naslov3"/>
        <w15:collapsed w:val="false"/>
      </w:pPr>
    </w:p>
    <w:p w:rsidRDefault="0006287D" w:rsidP="0006287D" w:rsidR="0006287D" w:rsidRPr="0006287D">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6287D" w:rsidP="0006287D" w:rsidR="0006287D" w:rsidRPr="0006287D">
      <w:pPr>
        <w:overflowPunct w:val="false"/>
        <w:autoSpaceDE w:val="false"/>
        <w:autoSpaceDN w:val="false"/>
        <w:adjustRightInd w:val="false"/>
        <w:spacing w:after="0"/>
        <w:ind w:firstLine="5954"/>
        <w:rPr>
          <w:rFonts w:cs="Times New Roman" w:eastAsia="Times New Roman"/>
          <w:noProof/>
          <w:lang w:eastAsia="hr-HR"/>
        </w:rPr>
      </w:pPr>
      <w:r w:rsidRPr="0006287D">
        <w:rPr>
          <w:rFonts w:cs="Times New Roman" w:eastAsia="Times New Roman"/>
          <w:noProof/>
          <w:lang w:eastAsia="hr-HR"/>
        </w:rPr>
        <w:t xml:space="preserve">      5 St-72/2016-12</w:t>
      </w:r>
    </w:p>
    <w:p w:rsidRDefault="0006287D" w:rsidP="0006287D" w:rsidR="0006287D" w:rsidRPr="0006287D">
      <w:pPr>
        <w:overflowPunct w:val="false"/>
        <w:autoSpaceDE w:val="false"/>
        <w:autoSpaceDN w:val="false"/>
        <w:adjustRightInd w:val="false"/>
        <w:spacing w:after="0"/>
        <w:ind w:firstLine="5954"/>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jc w:val="center"/>
        <w:rPr>
          <w:rFonts w:cs="Times New Roman" w:eastAsia="Times New Roman"/>
          <w:noProof/>
          <w:lang w:eastAsia="hr-HR"/>
        </w:rPr>
      </w:pPr>
      <w:r w:rsidRPr="0006287D">
        <w:rPr>
          <w:rFonts w:cs="Times New Roman" w:eastAsia="Times New Roman"/>
          <w:noProof/>
          <w:lang w:eastAsia="hr-HR"/>
        </w:rPr>
        <w:t>R E P U B L I K A  H R V A T S K A</w:t>
      </w:r>
    </w:p>
    <w:p w:rsidRDefault="0006287D" w:rsidP="0006287D" w:rsidR="0006287D" w:rsidRPr="0006287D">
      <w:pPr>
        <w:overflowPunct w:val="false"/>
        <w:autoSpaceDE w:val="false"/>
        <w:autoSpaceDN w:val="false"/>
        <w:adjustRightInd w:val="false"/>
        <w:spacing w:after="0"/>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jc w:val="center"/>
        <w:rPr>
          <w:rFonts w:cs="Times New Roman" w:eastAsia="Times New Roman"/>
          <w:noProof/>
          <w:lang w:eastAsia="hr-HR"/>
        </w:rPr>
      </w:pPr>
      <w:r w:rsidRPr="0006287D">
        <w:rPr>
          <w:rFonts w:cs="Times New Roman" w:eastAsia="Times New Roman"/>
          <w:noProof/>
          <w:lang w:eastAsia="hr-HR"/>
        </w:rPr>
        <w:t>R J E Š E N J E</w:t>
      </w:r>
    </w:p>
    <w:p w:rsidRDefault="0006287D" w:rsidP="0006287D" w:rsidR="0006287D" w:rsidRPr="0006287D">
      <w:pPr>
        <w:overflowPunct w:val="false"/>
        <w:autoSpaceDE w:val="false"/>
        <w:autoSpaceDN w:val="false"/>
        <w:adjustRightInd w:val="false"/>
        <w:spacing w:after="0"/>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szCs w:val="20"/>
          <w:lang w:eastAsia="hr-HR" w:val="en-GB"/>
        </w:rPr>
      </w:pPr>
      <w:r w:rsidRPr="0006287D">
        <w:rPr>
          <w:rFonts w:cs="Times New Roman" w:eastAsia="Times New Roman"/>
          <w:szCs w:val="20"/>
          <w:lang w:eastAsia="hr-HR" w:val="en-GB"/>
        </w:rPr>
        <w:t>TRGOVAČKI SUD U BJELOVARU,</w:t>
      </w:r>
      <w:r w:rsidRPr="0006287D">
        <w:rPr>
          <w:rFonts w:cs="Times New Roman" w:eastAsia="Times New Roman"/>
          <w:b/>
          <w:szCs w:val="20"/>
          <w:lang w:eastAsia="hr-HR" w:val="en-GB"/>
        </w:rPr>
        <w:t xml:space="preserve"> </w:t>
      </w:r>
      <w:proofErr w:type="spellStart"/>
      <w:r w:rsidRPr="0006287D">
        <w:rPr>
          <w:rFonts w:cs="Times New Roman" w:eastAsia="Times New Roman"/>
          <w:szCs w:val="20"/>
          <w:lang w:eastAsia="hr-HR" w:val="en-GB"/>
        </w:rPr>
        <w:t>po</w:t>
      </w:r>
      <w:proofErr w:type="spellEnd"/>
      <w:r w:rsidRPr="0006287D">
        <w:rPr>
          <w:rFonts w:cs="Times New Roman" w:eastAsia="Times New Roman"/>
          <w:szCs w:val="20"/>
          <w:lang w:eastAsia="hr-HR" w:val="en-GB"/>
        </w:rPr>
        <w:t xml:space="preserve"> </w:t>
      </w:r>
      <w:proofErr w:type="spellStart"/>
      <w:r w:rsidRPr="0006287D">
        <w:rPr>
          <w:rFonts w:cs="Times New Roman" w:eastAsia="Times New Roman"/>
          <w:szCs w:val="20"/>
          <w:lang w:eastAsia="hr-HR" w:val="en-GB"/>
        </w:rPr>
        <w:t>stečajnom</w:t>
      </w:r>
      <w:proofErr w:type="spellEnd"/>
      <w:r w:rsidRPr="0006287D">
        <w:rPr>
          <w:rFonts w:cs="Times New Roman" w:eastAsia="Times New Roman"/>
          <w:szCs w:val="20"/>
          <w:lang w:eastAsia="hr-HR" w:val="en-GB"/>
        </w:rPr>
        <w:t xml:space="preserve"> </w:t>
      </w:r>
      <w:proofErr w:type="spellStart"/>
      <w:r w:rsidRPr="0006287D">
        <w:rPr>
          <w:rFonts w:cs="Times New Roman" w:eastAsia="Times New Roman"/>
          <w:szCs w:val="20"/>
          <w:lang w:eastAsia="hr-HR" w:val="en-GB"/>
        </w:rPr>
        <w:t>sucu</w:t>
      </w:r>
      <w:proofErr w:type="spellEnd"/>
      <w:r w:rsidRPr="0006287D">
        <w:rPr>
          <w:rFonts w:cs="Times New Roman" w:eastAsia="Times New Roman"/>
          <w:szCs w:val="20"/>
          <w:lang w:eastAsia="hr-HR" w:val="en-GB"/>
        </w:rPr>
        <w:t xml:space="preserve"> </w:t>
      </w:r>
      <w:proofErr w:type="spellStart"/>
      <w:r w:rsidRPr="0006287D">
        <w:rPr>
          <w:rFonts w:cs="Times New Roman" w:eastAsia="Times New Roman"/>
          <w:szCs w:val="20"/>
          <w:lang w:eastAsia="hr-HR" w:val="en-GB"/>
        </w:rPr>
        <w:t>Mariji</w:t>
      </w:r>
      <w:proofErr w:type="spellEnd"/>
      <w:r w:rsidRPr="0006287D">
        <w:rPr>
          <w:rFonts w:cs="Times New Roman" w:eastAsia="Times New Roman"/>
          <w:szCs w:val="20"/>
          <w:lang w:eastAsia="hr-HR" w:val="en-GB"/>
        </w:rPr>
        <w:t xml:space="preserve"> Petrina Kubica, u </w:t>
      </w:r>
      <w:proofErr w:type="spellStart"/>
      <w:r w:rsidRPr="0006287D">
        <w:rPr>
          <w:rFonts w:cs="Times New Roman" w:eastAsia="Times New Roman"/>
          <w:szCs w:val="20"/>
          <w:lang w:eastAsia="hr-HR" w:val="en-GB"/>
        </w:rPr>
        <w:t>stečajnom</w:t>
      </w:r>
      <w:proofErr w:type="spellEnd"/>
      <w:r w:rsidRPr="0006287D">
        <w:rPr>
          <w:rFonts w:cs="Times New Roman" w:eastAsia="Times New Roman"/>
          <w:szCs w:val="20"/>
          <w:lang w:eastAsia="hr-HR" w:val="en-GB"/>
        </w:rPr>
        <w:t xml:space="preserve"> </w:t>
      </w:r>
      <w:proofErr w:type="spellStart"/>
      <w:r w:rsidRPr="0006287D">
        <w:rPr>
          <w:rFonts w:cs="Times New Roman" w:eastAsia="Times New Roman"/>
          <w:szCs w:val="20"/>
          <w:lang w:eastAsia="hr-HR" w:val="en-GB"/>
        </w:rPr>
        <w:t>postupku</w:t>
      </w:r>
      <w:proofErr w:type="spellEnd"/>
      <w:r w:rsidRPr="0006287D">
        <w:rPr>
          <w:rFonts w:cs="Times New Roman" w:eastAsia="Times New Roman"/>
          <w:szCs w:val="20"/>
          <w:lang w:eastAsia="hr-HR" w:val="en-GB"/>
        </w:rPr>
        <w:t xml:space="preserve"> </w:t>
      </w:r>
      <w:proofErr w:type="spellStart"/>
      <w:proofErr w:type="gramStart"/>
      <w:r w:rsidRPr="0006287D">
        <w:rPr>
          <w:rFonts w:cs="Times New Roman" w:eastAsia="Times New Roman"/>
          <w:szCs w:val="20"/>
          <w:lang w:eastAsia="hr-HR" w:val="en-GB"/>
        </w:rPr>
        <w:t>nad</w:t>
      </w:r>
      <w:proofErr w:type="spellEnd"/>
      <w:proofErr w:type="gramEnd"/>
      <w:r w:rsidRPr="0006287D">
        <w:rPr>
          <w:rFonts w:cs="Times New Roman" w:eastAsia="Times New Roman"/>
          <w:szCs w:val="20"/>
          <w:lang w:eastAsia="hr-HR" w:val="en-GB"/>
        </w:rPr>
        <w:t xml:space="preserve"> </w:t>
      </w:r>
      <w:proofErr w:type="spellStart"/>
      <w:r w:rsidRPr="0006287D">
        <w:rPr>
          <w:rFonts w:cs="Times New Roman" w:eastAsia="Times New Roman"/>
          <w:szCs w:val="20"/>
          <w:lang w:eastAsia="hr-HR" w:val="en-GB"/>
        </w:rPr>
        <w:t>dužnikom</w:t>
      </w:r>
      <w:proofErr w:type="spellEnd"/>
      <w:r w:rsidRPr="0006287D">
        <w:rPr>
          <w:rFonts w:cs="Times New Roman" w:eastAsia="Times New Roman"/>
          <w:szCs w:val="20"/>
          <w:lang w:eastAsia="hr-HR" w:val="en-GB"/>
        </w:rPr>
        <w:t xml:space="preserve"> </w:t>
      </w:r>
      <w:r w:rsidRPr="0006287D">
        <w:rPr>
          <w:rFonts w:cs="Times New Roman" w:eastAsia="Times New Roman"/>
          <w:szCs w:val="20"/>
          <w:lang w:eastAsia="hr-HR"/>
        </w:rPr>
        <w:t xml:space="preserve">FINAG d.d. Industrija građevnog materijala, Garešnica, Petra Svačića </w:t>
      </w:r>
      <w:proofErr w:type="spellStart"/>
      <w:r w:rsidRPr="0006287D">
        <w:rPr>
          <w:rFonts w:cs="Times New Roman" w:eastAsia="Times New Roman"/>
          <w:szCs w:val="20"/>
          <w:lang w:eastAsia="hr-HR"/>
        </w:rPr>
        <w:t>bb</w:t>
      </w:r>
      <w:proofErr w:type="spellEnd"/>
      <w:r w:rsidRPr="0006287D">
        <w:rPr>
          <w:rFonts w:cs="Times New Roman" w:eastAsia="Times New Roman"/>
          <w:szCs w:val="20"/>
          <w:lang w:eastAsia="hr-HR"/>
        </w:rPr>
        <w:t>, OIB: 97667432680,</w:t>
      </w:r>
      <w:r w:rsidRPr="0006287D">
        <w:rPr>
          <w:rFonts w:cs="Times New Roman" w:eastAsia="Times New Roman"/>
          <w:szCs w:val="20"/>
          <w:lang w:eastAsia="hr-HR" w:val="en-GB"/>
        </w:rPr>
        <w:t xml:space="preserve"> </w:t>
      </w:r>
      <w:proofErr w:type="spellStart"/>
      <w:r w:rsidRPr="0006287D">
        <w:rPr>
          <w:rFonts w:cs="Times New Roman" w:eastAsia="Times New Roman"/>
          <w:szCs w:val="20"/>
          <w:lang w:eastAsia="hr-HR" w:val="en-GB"/>
        </w:rPr>
        <w:t>dana</w:t>
      </w:r>
      <w:proofErr w:type="spellEnd"/>
      <w:r w:rsidRPr="0006287D">
        <w:rPr>
          <w:rFonts w:cs="Times New Roman" w:eastAsia="Times New Roman"/>
          <w:szCs w:val="20"/>
          <w:lang w:eastAsia="hr-HR" w:val="en-GB"/>
        </w:rPr>
        <w:t xml:space="preserve"> 24. </w:t>
      </w:r>
      <w:proofErr w:type="spellStart"/>
      <w:proofErr w:type="gramStart"/>
      <w:r w:rsidRPr="0006287D">
        <w:rPr>
          <w:rFonts w:cs="Times New Roman" w:eastAsia="Times New Roman"/>
          <w:szCs w:val="20"/>
          <w:lang w:eastAsia="hr-HR" w:val="en-GB"/>
        </w:rPr>
        <w:t>ožujka</w:t>
      </w:r>
      <w:proofErr w:type="spellEnd"/>
      <w:proofErr w:type="gramEnd"/>
      <w:r w:rsidRPr="0006287D">
        <w:rPr>
          <w:rFonts w:cs="Times New Roman" w:eastAsia="Times New Roman"/>
          <w:szCs w:val="20"/>
          <w:lang w:eastAsia="hr-HR" w:val="en-GB"/>
        </w:rPr>
        <w:t xml:space="preserve"> 2016. </w:t>
      </w:r>
    </w:p>
    <w:p w:rsidRDefault="0006287D" w:rsidP="0006287D" w:rsidR="0006287D" w:rsidRPr="0006287D">
      <w:pPr>
        <w:overflowPunct w:val="false"/>
        <w:autoSpaceDE w:val="false"/>
        <w:autoSpaceDN w:val="false"/>
        <w:adjustRightInd w:val="false"/>
        <w:spacing w:after="0"/>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jc w:val="center"/>
        <w:rPr>
          <w:rFonts w:cs="Times New Roman" w:eastAsia="Times New Roman"/>
          <w:noProof/>
          <w:lang w:eastAsia="hr-HR"/>
        </w:rPr>
      </w:pPr>
      <w:r w:rsidRPr="0006287D">
        <w:rPr>
          <w:rFonts w:cs="Times New Roman" w:eastAsia="Times New Roman"/>
          <w:noProof/>
          <w:lang w:eastAsia="hr-HR"/>
        </w:rPr>
        <w:t>r i j e š i o  j e</w:t>
      </w:r>
    </w:p>
    <w:p w:rsidRDefault="0006287D" w:rsidP="0006287D" w:rsidR="0006287D" w:rsidRPr="0006287D">
      <w:pPr>
        <w:overflowPunct w:val="false"/>
        <w:autoSpaceDE w:val="false"/>
        <w:autoSpaceDN w:val="false"/>
        <w:adjustRightInd w:val="false"/>
        <w:spacing w:after="0"/>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szCs w:val="20"/>
          <w:lang w:eastAsia="hr-HR"/>
        </w:rPr>
      </w:pPr>
      <w:r w:rsidRPr="0006287D">
        <w:rPr>
          <w:rFonts w:cs="Times New Roman" w:eastAsia="Times New Roman"/>
          <w:noProof/>
          <w:lang w:eastAsia="hr-HR"/>
        </w:rPr>
        <w:t xml:space="preserve">I. Određuje se upis zabilježbe otvaranja stečajnog postupka nad dužnikom </w:t>
      </w:r>
      <w:r w:rsidRPr="0006287D">
        <w:rPr>
          <w:rFonts w:cs="Times New Roman" w:eastAsia="Times New Roman"/>
          <w:szCs w:val="20"/>
          <w:lang w:eastAsia="hr-HR"/>
        </w:rPr>
        <w:t xml:space="preserve">FINAG d.d. Industrija građevnog materijala, Garešnica, Petra Svačića </w:t>
      </w:r>
      <w:proofErr w:type="spellStart"/>
      <w:r w:rsidRPr="0006287D">
        <w:rPr>
          <w:rFonts w:cs="Times New Roman" w:eastAsia="Times New Roman"/>
          <w:szCs w:val="20"/>
          <w:lang w:eastAsia="hr-HR"/>
        </w:rPr>
        <w:t>bb</w:t>
      </w:r>
      <w:proofErr w:type="spellEnd"/>
      <w:r w:rsidRPr="0006287D">
        <w:rPr>
          <w:rFonts w:cs="Times New Roman" w:eastAsia="Times New Roman"/>
          <w:szCs w:val="20"/>
          <w:lang w:eastAsia="hr-HR"/>
        </w:rPr>
        <w:t>.</w:t>
      </w: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noProof/>
          <w:lang w:eastAsia="hr-HR"/>
        </w:rPr>
      </w:pPr>
      <w:r w:rsidRPr="0006287D">
        <w:rPr>
          <w:rFonts w:cs="Times New Roman" w:eastAsia="Times New Roman"/>
          <w:noProof/>
          <w:lang w:eastAsia="hr-HR"/>
        </w:rPr>
        <w:t xml:space="preserve">II. Ovo rješenje provesti će Zemljišno-knjižni odjel Krk Općinskog suda u Rijeci, zabilježbom na nekretninama koje se vode kao suvlasništvo </w:t>
      </w:r>
      <w:r w:rsidRPr="0006287D">
        <w:rPr>
          <w:rFonts w:cs="Times New Roman" w:eastAsia="Times New Roman"/>
          <w:szCs w:val="20"/>
          <w:lang w:eastAsia="hr-HR"/>
        </w:rPr>
        <w:t xml:space="preserve">FINAG d.d. Industrija građevnog materijala, Garešnica, </w:t>
      </w:r>
      <w:r w:rsidRPr="0006287D">
        <w:rPr>
          <w:rFonts w:cs="Times New Roman" w:eastAsia="Times New Roman"/>
          <w:noProof/>
          <w:lang w:eastAsia="hr-HR"/>
        </w:rPr>
        <w:t>a upisane su u zk.ul. 3150 k.o. Soline čk.br. 218/3 kuća i dvor sa 869 m2, 4. etaža 17/100 1. Apartman 4 na I katu, površine 66,23 m2, koji se sastoji od spavaće sobe sa 11,43 m2, spavaće sobe sa 9,29 m2, kupaonice sa 4,18 m2 wc sa 1,71 m2, hodnika sa 6,14 m2, kuhinje i blagovaone sa 12,60 m2, dnevnog boravka sa 15,83 m2 i terase 10,06 x 0,50 = 5,03 m2. Apartmarnu pripada parkirno mjesto PM 4 od 11,00 m2, prikazano narančastom bojom.</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jc w:val="center"/>
        <w:rPr>
          <w:rFonts w:cs="Times New Roman" w:eastAsia="Times New Roman"/>
          <w:noProof/>
          <w:lang w:eastAsia="hr-HR"/>
        </w:rPr>
      </w:pPr>
      <w:r w:rsidRPr="0006287D">
        <w:rPr>
          <w:rFonts w:cs="Times New Roman" w:eastAsia="Times New Roman"/>
          <w:noProof/>
          <w:lang w:eastAsia="hr-HR"/>
        </w:rPr>
        <w:t>Obrazloženje</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noProof/>
          <w:lang w:eastAsia="hr-HR"/>
        </w:rPr>
      </w:pPr>
      <w:r w:rsidRPr="0006287D">
        <w:rPr>
          <w:rFonts w:cs="Times New Roman" w:eastAsia="Times New Roman"/>
          <w:noProof/>
          <w:lang w:eastAsia="hr-HR"/>
        </w:rPr>
        <w:t xml:space="preserve">Rješenjem ovoga suda br. 5 St-72/2016-7 od 4. ožujka 2016. otvoren je stečajni postupak nad dužnikom </w:t>
      </w:r>
      <w:r w:rsidRPr="0006287D">
        <w:rPr>
          <w:rFonts w:cs="Times New Roman" w:eastAsia="Times New Roman"/>
          <w:szCs w:val="20"/>
          <w:lang w:eastAsia="hr-HR"/>
        </w:rPr>
        <w:t>FINAG d.d. Industrija građevnog materijala, Garešnica</w:t>
      </w:r>
      <w:r w:rsidRPr="0006287D">
        <w:rPr>
          <w:rFonts w:cs="Times New Roman" w:eastAsia="Times New Roman"/>
          <w:noProof/>
          <w:lang w:eastAsia="hr-HR"/>
        </w:rPr>
        <w:t xml:space="preserve">. Istim rješenjem je određeno da će se otvaranje stečajnog postupka, sukladno čl.54. st.6. Stečajnog zakona </w:t>
      </w:r>
      <w:r w:rsidRPr="0006287D">
        <w:rPr>
          <w:rFonts w:cs="Times New Roman" w:eastAsia="Times New Roman"/>
          <w:noProof/>
          <w:szCs w:val="20"/>
          <w:lang w:eastAsia="hr-HR"/>
        </w:rPr>
        <w:t>(</w:t>
      </w:r>
      <w:r w:rsidRPr="0006287D">
        <w:rPr>
          <w:rFonts w:cs="Times New Roman" w:eastAsia="Times New Roman"/>
          <w:noProof/>
          <w:szCs w:val="20"/>
          <w:lang w:eastAsia="hr-HR" w:val="en-GB"/>
        </w:rPr>
        <w:t>Narodne novine br. 44/96, 29/99, 123/03, 82/06, 116/10, 25/12 i 133/12)</w:t>
      </w:r>
      <w:r w:rsidRPr="0006287D">
        <w:rPr>
          <w:rFonts w:cs="Times New Roman" w:eastAsia="Times New Roman"/>
          <w:noProof/>
          <w:lang w:eastAsia="hr-HR"/>
        </w:rPr>
        <w:t>, upisati u zemljišne knjige.</w:t>
      </w: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noProof/>
          <w:lang w:eastAsia="hr-HR"/>
        </w:rPr>
      </w:pPr>
      <w:r w:rsidRPr="0006287D">
        <w:rPr>
          <w:rFonts w:cs="Times New Roman" w:eastAsia="Times New Roman"/>
          <w:noProof/>
          <w:lang w:eastAsia="hr-HR"/>
        </w:rPr>
        <w:t>Tijekom stečajnog postupka ovaj sud je pribavio podatke o nekretninama koje su u vlasništvu stečajnog dužnika, tako da je utvrdio katastarski broj i površinu katastarskih čestica te podatke o katastarskoj općini u kojoj te čestice leže. Stoga je ovim rješenjem određena zabilježba upisa otvaranja stečajnog postupka, kako je to navedeno u izreci.</w:t>
      </w:r>
    </w:p>
    <w:p w:rsidRDefault="0006287D" w:rsidP="0006287D" w:rsidR="0006287D" w:rsidRPr="0006287D">
      <w:pPr>
        <w:overflowPunct w:val="false"/>
        <w:autoSpaceDE w:val="false"/>
        <w:autoSpaceDN w:val="false"/>
        <w:adjustRightInd w:val="false"/>
        <w:spacing w:after="0"/>
        <w:ind w:firstLine="851"/>
        <w:jc w:val="both"/>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jc w:val="center"/>
        <w:rPr>
          <w:rFonts w:cs="Times New Roman" w:eastAsia="Times New Roman"/>
          <w:noProof/>
          <w:lang w:eastAsia="hr-HR"/>
        </w:rPr>
      </w:pPr>
      <w:r w:rsidRPr="0006287D">
        <w:rPr>
          <w:rFonts w:cs="Times New Roman" w:eastAsia="Times New Roman"/>
          <w:noProof/>
          <w:lang w:eastAsia="hr-HR"/>
        </w:rPr>
        <w:t>U Bjelovaru, 24. ožujka 2016.</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ind w:firstLine="5245"/>
        <w:jc w:val="both"/>
        <w:rPr>
          <w:rFonts w:cs="Times New Roman" w:eastAsia="Times New Roman"/>
          <w:noProof/>
          <w:lang w:eastAsia="hr-HR"/>
        </w:rPr>
      </w:pPr>
      <w:r w:rsidRPr="0006287D">
        <w:rPr>
          <w:rFonts w:cs="Times New Roman" w:eastAsia="Times New Roman"/>
          <w:noProof/>
          <w:lang w:eastAsia="hr-HR"/>
        </w:rPr>
        <w:t>STEČAJNI SUDAC</w:t>
      </w:r>
    </w:p>
    <w:p w:rsidRDefault="0006287D" w:rsidP="0006287D" w:rsidR="0006287D">
      <w:pPr>
        <w:overflowPunct w:val="false"/>
        <w:autoSpaceDE w:val="false"/>
        <w:autoSpaceDN w:val="false"/>
        <w:adjustRightInd w:val="false"/>
        <w:spacing w:after="0"/>
        <w:ind w:firstLine="4820"/>
        <w:jc w:val="both"/>
        <w:rPr>
          <w:rFonts w:cs="Times New Roman" w:eastAsia="Times New Roman"/>
          <w:noProof/>
          <w:lang w:eastAsia="hr-HR"/>
        </w:rPr>
      </w:pPr>
      <w:r w:rsidRPr="0006287D">
        <w:rPr>
          <w:rFonts w:cs="Times New Roman" w:eastAsia="Times New Roman"/>
          <w:noProof/>
          <w:lang w:eastAsia="hr-HR"/>
        </w:rPr>
        <w:t xml:space="preserve">MARIJA PETRINA KUBICA </w:t>
      </w:r>
    </w:p>
    <w:p w:rsidRDefault="0006287D" w:rsidP="0006287D" w:rsidR="0006287D" w:rsidRPr="0006287D">
      <w:pPr>
        <w:overflowPunct w:val="false"/>
        <w:autoSpaceDE w:val="false"/>
        <w:autoSpaceDN w:val="false"/>
        <w:adjustRightInd w:val="false"/>
        <w:spacing w:after="0"/>
        <w:ind w:firstLine="4820"/>
        <w:jc w:val="both"/>
        <w:rPr>
          <w:rFonts w:cs="Times New Roman" w:eastAsia="Times New Roman"/>
          <w:noProof/>
          <w:lang w:eastAsia="hr-HR"/>
        </w:rPr>
      </w:pPr>
      <w:bookmarkStart w:name="_GoBack" w:id="0"/>
      <w:bookmarkEnd w:id="0"/>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r w:rsidRPr="0006287D">
        <w:rPr>
          <w:rFonts w:cs="Times New Roman" w:eastAsia="Times New Roman"/>
          <w:noProof/>
          <w:lang w:eastAsia="hr-HR"/>
        </w:rPr>
        <w:t>POUKA O PRAVNOM LIJEKU: Protiv ovog rješenja može se podnijeti žalba u roku od 8 dana od primitka, na Visoki trgovački sud RH u Zagrebu, a putem ovog suda. Žalba se podnosi u tri primjerka. Žalba ne zadržava ovrhu rješenja (čl.11. Stečajnog zakona).</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r w:rsidRPr="0006287D">
        <w:rPr>
          <w:rFonts w:cs="Times New Roman" w:eastAsia="Times New Roman"/>
          <w:noProof/>
          <w:lang w:eastAsia="hr-HR"/>
        </w:rPr>
        <w:t>Rj.</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r w:rsidRPr="0006287D">
        <w:rPr>
          <w:rFonts w:cs="Times New Roman" w:eastAsia="Times New Roman"/>
          <w:noProof/>
          <w:lang w:eastAsia="hr-HR"/>
        </w:rPr>
        <w:t xml:space="preserve">DNA:stečajnom upravitelju </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r w:rsidRPr="0006287D">
        <w:rPr>
          <w:rFonts w:cs="Times New Roman" w:eastAsia="Times New Roman"/>
          <w:noProof/>
          <w:lang w:eastAsia="hr-HR"/>
        </w:rPr>
        <w:t xml:space="preserve">         Općinskom sudu u Rijeci, ZK odjel Krk</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r w:rsidRPr="0006287D">
        <w:rPr>
          <w:rFonts w:cs="Times New Roman" w:eastAsia="Times New Roman"/>
          <w:noProof/>
          <w:lang w:eastAsia="hr-HR"/>
        </w:rPr>
        <w:t xml:space="preserve">         e-oglasna ploča</w:t>
      </w:r>
    </w:p>
    <w:p w:rsidRDefault="0006287D" w:rsidP="0006287D" w:rsidR="0006287D" w:rsidRPr="0006287D">
      <w:pPr>
        <w:overflowPunct w:val="false"/>
        <w:autoSpaceDE w:val="false"/>
        <w:autoSpaceDN w:val="false"/>
        <w:adjustRightInd w:val="false"/>
        <w:spacing w:after="0"/>
        <w:jc w:val="both"/>
        <w:rPr>
          <w:rFonts w:cs="Times New Roman" w:eastAsia="Times New Roman"/>
          <w:noProof/>
          <w:lang w:eastAsia="hr-HR"/>
        </w:rPr>
      </w:pPr>
      <w:r w:rsidRPr="0006287D">
        <w:rPr>
          <w:rFonts w:cs="Times New Roman" w:eastAsia="Times New Roman"/>
          <w:noProof/>
          <w:lang w:eastAsia="hr-HR"/>
        </w:rPr>
        <w:t>Bj.24.3.2016.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287D"/>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96306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St-72/2016-12</izvorni_sadrzaj>
    <derivirana_varijabla naziv="DomainObject.Oznaka_1">St-72/2016-12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derivirana_varijabla>
  </DomainObject.Predmet.OstaliListFormatedWithAdressOIB>
  <DomainObject.Predmet.OstaliListNazivFormated>
    <izvorni_sadrzaj>
      <item>BOŽICA JUREC, dipl. iur.</item>
      <item>Marin Draženović</item>
      <item>Financijska agencija</item>
      <item>Marina Lacković</item>
      <item>Vinko Ljubičić</item>
    </izvorni_sadrzaj>
    <derivirana_varijabla naziv="DomainObject.Predmet.OstaliListNazivFormated_1">
      <item>BOŽICA JUREC, dipl. iur.</item>
      <item>Marin Draženović</item>
      <item>Financijska agencija</item>
      <item>Marina Lacković</item>
      <item>Vinko Ljubičić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zvorni_sadrzaj>
    <derivirana_varijabla naziv="DomainObject.Predmet.OstaliListNazivFormatedOIB_1">
      <item>BOŽICA JUREC, dipl. iur.</item>
      <item>Marin Draženović, OIB 98801337349</item>
      <item>Financijska agencija</item>
      <item>Marina Lacković</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St-72/2016-12</izvorni_sadrzaj>
    <derivirana_varijabla naziv="DomainObject.PoslovniBrojDokumenta_1">St-72/2016-12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1490C2-59FB-4F95-98F7-F3C5CA6364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1850</properties:Characters>
  <properties:Lines>56</properties:Lines>
  <properties:Paragraphs>19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2016-03-24T13:32:00Z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