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2f5f" w14:paraId="faf2f5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17C0" w:rsidP="007417C0" w:rsidR="007417C0" w:rsidRPr="007417C0">
      <w:pPr>
        <w:spacing w:after="0"/>
        <w:jc w:val="right"/>
        <w:rPr>
          <w:rFonts w:cs="Times New Roman" w:eastAsia="MS Mincho"/>
          <w:lang w:eastAsia="hr-HR"/>
        </w:rPr>
      </w:pPr>
      <w:r w:rsidRPr="007417C0">
        <w:rPr>
          <w:rFonts w:cs="Times New Roman" w:eastAsia="Times New Roman"/>
          <w:lang w:eastAsia="hr-HR"/>
        </w:rPr>
        <w:t>9 St-1076/16</w:t>
      </w:r>
    </w:p>
    <w:p w:rsidRDefault="007417C0" w:rsidP="007417C0" w:rsidR="007417C0" w:rsidRPr="007417C0">
      <w:pPr>
        <w:tabs>
          <w:tab w:pos="1544" w:val="left"/>
        </w:tabs>
        <w:spacing w:after="0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ab/>
      </w: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REPUBLIKA HRVATSKA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TRGOVAČKI SUD U ZADRU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STALNA SLUŽBA U ŠIBENIKU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U    I M E    R E P U B L I K E   H R V A T S K E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 xml:space="preserve"> </w:t>
      </w:r>
    </w:p>
    <w:p w:rsidRDefault="007417C0" w:rsidP="007417C0" w:rsidR="007417C0" w:rsidRPr="007417C0">
      <w:pPr>
        <w:spacing w:after="0"/>
        <w:jc w:val="center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>R J E Š E N J E</w:t>
      </w: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ab/>
        <w:t xml:space="preserve"> </w:t>
      </w:r>
      <w:r w:rsidRPr="007417C0">
        <w:rPr>
          <w:rFonts w:cs="Times New Roman" w:eastAsia="Calibri"/>
        </w:rPr>
        <w:t>Trgovački sud u Zadru, Stalna služba u Šibeniku, po sutkinji tog suda Terezija Goreta, u stečajnom postupku nad stečajnim dužnikom Stečajna masa IDS d.o.o. iz Zadra, Ivana Gundulića 4/d, kojeg zastupa stečajni upravitelj Krešimir Peroš, dana 08. siječnja 2019. godine</w:t>
      </w:r>
    </w:p>
    <w:p w:rsidRDefault="007417C0" w:rsidP="007417C0" w:rsidR="007417C0" w:rsidRPr="007417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de-DE"/>
        </w:rPr>
      </w:pP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r i j e š i o     j e</w:t>
      </w:r>
    </w:p>
    <w:p w:rsidRDefault="007417C0" w:rsidP="007417C0" w:rsidR="007417C0" w:rsidRPr="007417C0">
      <w:pPr>
        <w:tabs>
          <w:tab w:pos="8085" w:val="left"/>
        </w:tabs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ab/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Calibri"/>
        </w:rPr>
      </w:pPr>
      <w:r w:rsidRPr="007417C0">
        <w:rPr>
          <w:rFonts w:cs="Times New Roman" w:eastAsia="Times New Roman"/>
          <w:lang w:eastAsia="hr-HR"/>
        </w:rPr>
        <w:t>I.</w:t>
      </w:r>
      <w:r w:rsidRPr="007417C0">
        <w:rPr>
          <w:rFonts w:cs="Times New Roman" w:eastAsia="Times New Roman"/>
          <w:lang w:eastAsia="hr-HR"/>
        </w:rPr>
        <w:tab/>
        <w:t>Z a k l j u č u j e   s e   stečajni postupak nad dužnikom Stečajna masa</w:t>
      </w:r>
      <w:r w:rsidRPr="007417C0">
        <w:rPr>
          <w:rFonts w:cs="Times New Roman" w:eastAsia="MS Mincho"/>
          <w:lang w:eastAsia="hr-HR"/>
        </w:rPr>
        <w:t xml:space="preserve"> iza </w:t>
      </w:r>
      <w:r w:rsidRPr="007417C0">
        <w:rPr>
          <w:rFonts w:cs="Times New Roman" w:eastAsia="Calibri"/>
        </w:rPr>
        <w:t>IDS d.o.o. u stečaju iz Zadra, Ivana Gundulića 4/D, OIB 29022121413.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II.</w:t>
      </w:r>
      <w:r w:rsidRPr="007417C0">
        <w:rPr>
          <w:rFonts w:cs="Times New Roman" w:eastAsia="MS Mincho"/>
          <w:lang w:eastAsia="hr-HR"/>
        </w:rPr>
        <w:tab/>
        <w:t>Ovo rješenje i osnova zaključenja stečajnog postupka objavit će se na e-oglasna ploča.</w:t>
      </w:r>
    </w:p>
    <w:p w:rsidRDefault="007417C0" w:rsidP="007417C0" w:rsidR="007417C0" w:rsidRPr="007417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>III.</w:t>
      </w:r>
      <w:r w:rsidRPr="007417C0">
        <w:rPr>
          <w:rFonts w:cs="Times New Roman" w:eastAsia="Times New Roman"/>
          <w:lang w:eastAsia="hr-HR"/>
        </w:rPr>
        <w:tab/>
        <w:t>Po pravomoćnosti rješenja o zaključenju postupka stečajni dužnik će se brisati iz sudskog registra.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center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Obrazloženje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 xml:space="preserve">Stečajni upravitelj je podneskom od 03. prosinca 2017. godine predložio da se pristupi završnoj diobi u ovom stečajnom postupku, da se zakaže završno ročište i zaključi stečajni postupak. Uz navedeni podnesak stečajni upravitelj je dostavio sudu i završni račun.  </w:t>
      </w:r>
    </w:p>
    <w:p w:rsidRDefault="007417C0" w:rsidP="007417C0" w:rsidR="007417C0" w:rsidRPr="007417C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7417C0">
        <w:rPr>
          <w:rFonts w:cs="Times New Roman" w:eastAsia="Times New Roman"/>
          <w:lang w:eastAsia="hr-HR"/>
        </w:rPr>
        <w:t>Rješenjem ovog suda poslovni broj 9 St-1076/2016 od 12. Studenog 2018</w:t>
      </w:r>
      <w:r w:rsidRPr="007417C0">
        <w:rPr>
          <w:rFonts w:cs="Times New Roman" w:eastAsia="MS Mincho"/>
          <w:lang w:eastAsia="hr-HR"/>
        </w:rPr>
        <w:t xml:space="preserve">. godine </w:t>
      </w:r>
      <w:r w:rsidRPr="007417C0">
        <w:rPr>
          <w:rFonts w:cs="Times New Roman" w:eastAsia="Times New Roman"/>
          <w:lang w:eastAsia="hr-HR"/>
        </w:rPr>
        <w:t xml:space="preserve">stečajnom upravitelju dana je suglasnost </w:t>
      </w:r>
      <w:r w:rsidRPr="007417C0">
        <w:rPr>
          <w:rFonts w:cs="Times New Roman" w:eastAsia="Times New Roman"/>
          <w:color w:val="000000"/>
          <w:lang w:eastAsia="hr-HR"/>
        </w:rPr>
        <w:t>za završnu diobu prema podnijetom završnom diobnom popisu.</w:t>
      </w:r>
    </w:p>
    <w:p w:rsidRDefault="007417C0" w:rsidP="007417C0" w:rsidR="007417C0" w:rsidRPr="007417C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 xml:space="preserve">Na završnom ročištu raspravljen je završni račun stečajnog upravitelja, a vjerovnici nisu podnijeli prigovor na završni popis. </w:t>
      </w: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lastRenderedPageBreak/>
        <w:t xml:space="preserve">Nadalje, iz završnog izvješća stečajnog upravitelja i završnog računa utvrđeno je da je završna dioba okončana.  </w:t>
      </w: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 xml:space="preserve"> </w:t>
      </w: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 xml:space="preserve">Kako je odredbom čl. 286. st. 1. SZ-a propisano da će stečajni sudac odmah nakon okončanja završne diobe donijeti rješenje o zaključenju stečajnoga postupka te kako je uvidom u spis utvrđeno da daljnjeg unovčenja stečajne mase neće biti,  riješeno je kao u točki I. izreke rješenja. </w:t>
      </w: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 xml:space="preserve">Odluka iz točke II. izreke rješenja donesena je sukladno čl. 286. st. 2. SZ-a. </w:t>
      </w: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17C0">
        <w:rPr>
          <w:rFonts w:cs="Times New Roman" w:eastAsia="Times New Roman"/>
          <w:lang w:eastAsia="hr-HR"/>
        </w:rPr>
        <w:t>Sukladno odredbi čl. 286. st. 3. SZ određeno je da će se rješenje o zaključenju postupka po pravomoćnosti dostaviti sudskom registru radi brisanja te je zato odlučeno kao pod točkom III. izreke ovog rješenja.</w:t>
      </w: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417C0">
        <w:rPr>
          <w:rFonts w:cs="Times New Roman" w:eastAsia="MS Mincho"/>
          <w:lang w:eastAsia="hr-HR"/>
        </w:rPr>
        <w:t>U Šibeniku 08. siječnja 2019</w:t>
      </w:r>
      <w:r w:rsidRPr="007417C0">
        <w:rPr>
          <w:rFonts w:cs="Times New Roman" w:eastAsia="Times New Roman"/>
          <w:lang w:eastAsia="hr-HR"/>
        </w:rPr>
        <w:t>.g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ind w:left="7080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 xml:space="preserve">      Sutkinja </w:t>
      </w:r>
    </w:p>
    <w:p w:rsidRDefault="007417C0" w:rsidP="007417C0" w:rsidR="007417C0" w:rsidRPr="007417C0">
      <w:pPr>
        <w:spacing w:after="0"/>
        <w:ind w:left="7080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ind w:left="7080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ind w:left="7080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Terezija Goreta, v.r.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UPUTA  O  PRAVNOM  LIJEKU: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ind w:firstLine="708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Times New Roman"/>
          <w:lang w:eastAsia="hr-HR"/>
        </w:rPr>
        <w:t xml:space="preserve">Protiv ovog rješenja dopuštena je žalba. Žalba se podnosi u roku 8 dana od objave rješenja. Žalba se </w:t>
      </w:r>
      <w:r w:rsidRPr="007417C0">
        <w:rPr>
          <w:rFonts w:cs="Times New Roman" w:eastAsia="MS Mincho"/>
          <w:lang w:eastAsia="hr-HR"/>
        </w:rPr>
        <w:t xml:space="preserve">podnosi u tri istovjetna primjerka, a o žalbi odlučuje Visoki trgovački sud Republike Hrvatske.  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 xml:space="preserve">             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DNA</w:t>
      </w:r>
    </w:p>
    <w:p w:rsidRDefault="007417C0" w:rsidP="007417C0" w:rsidR="007417C0" w:rsidRPr="007417C0">
      <w:pPr>
        <w:spacing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 xml:space="preserve">Rješenje dostaviti: </w:t>
      </w:r>
    </w:p>
    <w:p w:rsidRDefault="007417C0" w:rsidP="007417C0" w:rsidR="007417C0" w:rsidRPr="007417C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stečajnom upravitelju</w:t>
      </w:r>
    </w:p>
    <w:p w:rsidRDefault="007417C0" w:rsidP="007417C0" w:rsidR="007417C0" w:rsidRPr="007417C0">
      <w:pPr>
        <w:spacing w:after="0"/>
        <w:ind w:left="72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-FINA</w:t>
      </w:r>
    </w:p>
    <w:p w:rsidRDefault="007417C0" w:rsidP="007417C0" w:rsidR="007417C0" w:rsidRPr="007417C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E-oglasna ploča</w:t>
      </w:r>
    </w:p>
    <w:p w:rsidRDefault="007417C0" w:rsidP="007417C0" w:rsidR="007417C0" w:rsidRPr="007417C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>Sudski registar, po pravomoćnosti</w:t>
      </w:r>
    </w:p>
    <w:p w:rsidRDefault="007417C0" w:rsidP="007417C0" w:rsidR="007417C0" w:rsidRPr="007417C0">
      <w:pPr>
        <w:spacing w:after="0"/>
        <w:ind w:left="360"/>
        <w:jc w:val="both"/>
        <w:rPr>
          <w:rFonts w:cs="Times New Roman" w:eastAsia="MS Mincho"/>
          <w:lang w:eastAsia="hr-HR"/>
        </w:rPr>
      </w:pPr>
      <w:r w:rsidRPr="007417C0">
        <w:rPr>
          <w:rFonts w:cs="Times New Roman" w:eastAsia="MS Mincho"/>
          <w:lang w:eastAsia="hr-HR"/>
        </w:rPr>
        <w:t xml:space="preserve">   </w:t>
      </w:r>
    </w:p>
    <w:p w:rsidRDefault="007417C0" w:rsidP="007417C0" w:rsidR="007417C0" w:rsidRPr="007417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17C0" w:rsidP="007417C0" w:rsidR="007417C0" w:rsidRPr="007417C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417C0" w:rsidP="007417C0" w:rsidR="007417C0" w:rsidRPr="007417C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7417C0" w:rsidP="007417C0" w:rsidR="007417C0" w:rsidRPr="007417C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7C0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12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St-1076/2016-17</izvorni_sadrzaj>
    <derivirana_varijabla naziv="DomainObject.Oznaka_1">St-1076/2016-17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03.2.17.
- NAKNADNA DIOBA</izvorni_sadrzaj>
    <derivirana_varijabla naziv="DomainObject.Predmet.PrimjedbaSuca_1">- uvid 03.2.17.
- 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IDS d.o.o., za gradnju i servis industrijskih pogona u stečaju</izvorni_sadrzaj>
    <derivirana_varijabla naziv="DomainObject.Predmet.ProtustrankaFormated_1">  Stečajna masa iza IDS d.o.o., za gradnju i servis industrijskih pogona u stečaju</derivirana_varijabla>
  </DomainObject.Predmet.ProtustrankaFormated>
  <DomainObject.Predmet.ProtustrankaFormatedOIB>
    <izvorni_sadrzaj>  Stečajna masa iza IDS d.o.o., za gradnju i servis industrijskih pogona u stečaju, OIB 29022121413</izvorni_sadrzaj>
    <derivirana_varijabla naziv="DomainObject.Predmet.ProtustrankaFormatedOIB_1">  Stečajna masa iza IDS d.o.o., za gradnju i servis industrijskih pogona u stečaju, OIB 29022121413</derivirana_varijabla>
  </DomainObject.Predmet.ProtustrankaFormatedOIB>
  <DomainObject.Predmet.ProtustrankaFormatedWithAdress>
    <izvorni_sadrzaj> Stečajna masa iza IDS d.o.o., za gradnju i servis industrijskih pogona u stečaju, Ivana Gundulića 4/D, 23000 Zadar</izvorni_sadrzaj>
    <derivirana_varijabla naziv="DomainObject.Predmet.ProtustrankaFormatedWithAdress_1"> Stečajna masa iza IDS d.o.o., za gradnju i servis industrijskih pogona u stečaju, Ivana Gundulića 4/D, 23000 Zadar</derivirana_varijabla>
  </DomainObject.Predmet.ProtustrankaFormatedWithAdress>
  <DomainObject.Predmet.ProtustrankaFormatedWithAdressOIB>
    <izvorni_sadrzaj> Stečajna masa iza IDS d.o.o., za gradnju i servis industrijskih pogona u stečaju, OIB 29022121413, Ivana Gundulića 4/D, 23000 Zadar</izvorni_sadrzaj>
    <derivirana_varijabla naziv="DomainObject.Predmet.ProtustrankaFormatedWithAdressOIB_1"> Stečajna masa iza IDS d.o.o., za gradnju i servis industrijskih pogona u stečaju, OIB 29022121413, Ivana Gundulića 4/D, 23000 Zadar</derivirana_varijabla>
  </DomainObject.Predmet.ProtustrankaFormatedWithAdressOIB>
  <DomainObject.Predmet.ProtustrankaWithAdress>
    <izvorni_sadrzaj>Stečajna masa iza IDS d.o.o., za gradnju i servis industrijskih pogona u stečaju Ivana Gundulića 4/D, 23000 Zadar</izvorni_sadrzaj>
    <derivirana_varijabla naziv="DomainObject.Predmet.ProtustrankaWithAdress_1">Stečajna masa iza IDS d.o.o., za gradnju i servis industrijskih pogona u stečaju Ivana Gundulića 4/D, 23000 Zadar</derivirana_varijabla>
  </DomainObject.Predmet.ProtustrankaWithAdress>
  <DomainObject.Predmet.ProtustrankaWithAdressOIB>
    <izvorni_sadrzaj>Stečajna masa iza IDS d.o.o., za gradnju i servis industrijskih pogona u stečaju, OIB 29022121413, Ivana Gundulića 4/D, 23000 Zadar</izvorni_sadrzaj>
    <derivirana_varijabla naziv="DomainObject.Predmet.ProtustrankaWithAdressOIB_1">Stečajna masa iza IDS d.o.o., za gradnju i servis industrijskih pogona u stečaju, OIB 29022121413, Ivana Gundulića 4/D, 23000 Zadar</derivirana_varijabla>
  </DomainObject.Predmet.ProtustrankaWithAdressOIB>
  <DomainObject.Predmet.ProtustrankaNazivFormated>
    <izvorni_sadrzaj>Stečajna masa iza IDS d.o.o., za gradnju i servis industrijskih pogona u stečaju</izvorni_sadrzaj>
    <derivirana_varijabla naziv="DomainObject.Predmet.ProtustrankaNazivFormated_1">Stečajna masa iza IDS d.o.o., za gradnju i servis industrijskih pogona u stečaju</derivirana_varijabla>
  </DomainObject.Predmet.ProtustrankaNazivFormated>
  <DomainObject.Predmet.ProtustrankaNazivFormatedOIB>
    <izvorni_sadrzaj>Stečajna masa iza IDS d.o.o., za gradnju i servis industrijskih pogona u stečaju, OIB 29022121413</izvorni_sadrzaj>
    <derivirana_varijabla naziv="DomainObject.Predmet.ProtustrankaNazivFormatedOIB_1">Stečajna masa iza IDS d.o.o., za gradnju i servis industrijskih pogona u stečaju, OIB 29022121413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IDS d.o.o., za gradnju i servis industrijskih pogona u stečaju</item>
    </izvorni_sadrzaj>
    <derivirana_varijabla naziv="DomainObject.Predmet.ProtuStrankaListFormated_1">
      <item>Stečajna masa iza IDS d.o.o., za gradnju i servis industrijskih pogona u stečaju</item>
    </derivirana_varijabla>
  </DomainObject.Predmet.ProtuStrankaListFormated>
  <DomainObject.Predmet.ProtuStrankaListFormatedOIB>
    <izvorni_sadrzaj>
      <item>Stečajna masa iza IDS d.o.o., za gradnju i servis industrijskih pogona u stečaju, OIB 29022121413</item>
    </izvorni_sadrzaj>
    <derivirana_varijabla naziv="DomainObject.Predmet.ProtuStrankaListFormatedOIB_1">
      <item>Stečajna masa iza IDS d.o.o., za gradnju i servis industrijskih pogona u stečaju, OIB 29022121413</item>
    </derivirana_varijabla>
  </DomainObject.Predmet.ProtuStrankaListFormatedOIB>
  <DomainObject.Predmet.ProtuStrankaListFormatedWithAdress>
    <izvorni_sadrzaj>
      <item>Stečajna masa iza IDS d.o.o., za gradnju i servis industrijskih pogona u stečaju, Ivana Gundulića 4/D, 23000 Zadar</item>
    </izvorni_sadrzaj>
    <derivirana_varijabla naziv="DomainObject.Predmet.ProtuStrankaListFormatedWithAdress_1">
      <item>Stečajna masa iza IDS d.o.o., za gradnju i servis industrijskih pogona u stečaju, Ivana Gundulića 4/D, 23000 Zadar</item>
    </derivirana_varijabla>
  </DomainObject.Predmet.ProtuStrankaListFormatedWithAdress>
  <DomainObject.Predmet.ProtuStrankaListFormatedWithAdressOIB>
    <izvorni_sadrzaj>
      <item>Stečajna masa iza IDS d.o.o., za gradnju i servis industrijskih pogona u stečaju, OIB 29022121413, Ivana Gundulića 4/D, 23000 Zadar</item>
    </izvorni_sadrzaj>
    <derivirana_varijabla naziv="DomainObject.Predmet.ProtuStrankaListFormatedWithAdressOIB_1">
      <item>Stečajna masa iza IDS d.o.o., za gradnju i servis industrijskih pogona u stečaju, OIB 29022121413, Ivana Gundulića 4/D, 23000 Zadar</item>
    </derivirana_varijabla>
  </DomainObject.Predmet.ProtuStrankaListFormatedWithAdressOIB>
  <DomainObject.Predmet.ProtuStrankaListNazivFormated>
    <izvorni_sadrzaj>
      <item>Stečajna masa iza IDS d.o.o., za gradnju i servis industrijskih pogona u stečaju</item>
    </izvorni_sadrzaj>
    <derivirana_varijabla naziv="DomainObject.Predmet.ProtuStrankaListNazivFormated_1">
      <item>Stečajna masa iza IDS d.o.o., za gradnju i servis industrijskih pogona u stečaju</item>
    </derivirana_varijabla>
  </DomainObject.Predmet.ProtuStrankaListNazivFormated>
  <DomainObject.Predmet.ProtuStrankaListNazivFormatedOIB>
    <izvorni_sadrzaj>
      <item>Stečajna masa iza IDS d.o.o., za gradnju i servis industrijskih pogona u stečaju, OIB 29022121413</item>
    </izvorni_sadrzaj>
    <derivirana_varijabla naziv="DomainObject.Predmet.ProtuStrankaListNazivFormatedOIB_1">
      <item>Stečajna masa iza IDS d.o.o., za gradnju i servis industrijskih pogona u stečaju, OIB 29022121413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St-1076/2016-17</izvorni_sadrzaj>
    <derivirana_varijabla naziv="DomainObject.PoslovniBrojDokumenta_1">St-1076/2016-17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IDS d.o.o., za gradnju i servis industrijskih pogona u stečaju</izvorni_sadrzaj>
    <derivirana_varijabla naziv="DomainObject.Predmet.ProtustrankaIDrugi_1">Stečajna masa iza IDS d.o.o., za gradnju i servis industrijskih pogona u stečaju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IDS d.o.o., za gradnju i servis industrijskih pogona u stečaju, OIB 29022121413, Ivana Gundulića 4/D, 23000 Zadar</izvorni_sadrzaj>
    <derivirana_varijabla naziv="DomainObject.Predmet.ProtustrankaIDrugiAdressOIB_1">Stečajna masa iza IDS d.o.o., za gradnju i servis industrijskih pogona u stečaju, OIB 29022121413, Ivana Gundulića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IDS d.o.o., za gradnju i servis industrijskih pogona u stečaju</item>
      <item>FINA - Podružnica Šibenik</item>
    </izvorni_sadrzaj>
    <derivirana_varijabla naziv="DomainObject.Predmet.SudioniciListNaziv_1">
      <item>Stečajna masa iza IDS d.o.o., za gradnju i servis industrijskih pogona u stečaju</item>
      <item>FINA - Podružnica Šibenik</item>
    </derivirana_varijabla>
  </DomainObject.Predmet.SudioniciListNaziv>
  <DomainObject.Predmet.SudioniciListAdressOIB>
    <izvorni_sadrzaj>
      <item>Stečajna masa iza IDS d.o.o., za gradnju i servis industrijskih pogona u stečaju, OIB 29022121413, Ivana Gundulića 4/D,23000 Zadar</item>
      <item>FINA - Podružnica Šibenik, OIB 85821130368, Perivoj Luje Maruna 1,22000 Šibenik</item>
    </izvorni_sadrzaj>
    <derivirana_varijabla naziv="DomainObject.Predmet.SudioniciListAdressOIB_1">
      <item>Stečajna masa iza IDS d.o.o., za gradnju i servis industrijskih pogona u stečaju, OIB 29022121413, Ivana Gundulića 4/D,23000 Zadar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295C6-9F4F-4A4A-837A-AEDF4F38F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2016</properties:Characters>
  <properties:Lines>92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2019-01-08T12:14:00Z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St-1076/2016-17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