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89f1" w14:paraId="4ec89f1" w:rsidRDefault="00986F8E" w:rsidP="00986F8E" w:rsidR="00986F8E">
      <w:pPr>
        <w:jc w:val="both"/>
        <w15:collapsed w:val="false"/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  <w:bookmarkStart w:name="_GoBack" w:id="0"/>
      <w:bookmarkEnd w:id="0"/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86F8E" w:rsidR="00986F8E">
        <w:tc>
          <w:tcPr>
            <w:tcW w:type="dxa" w:w="2985"/>
            <w:hideMark/>
          </w:tcPr>
          <w:p w:rsidRDefault="00986F8E" w:rsidR="00986F8E">
            <w:pPr>
              <w:spacing w:lineRule="auto" w:line="276"/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</w:pPr>
            <w:r>
              <w:rPr>
                <w:rFonts w:cs="Times New Roman"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6F8E" w:rsidR="00986F8E">
            <w:pPr>
              <w:spacing w:lineRule="auto" w:line="276"/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986F8E" w:rsidR="00986F8E">
            <w:pPr>
              <w:spacing w:lineRule="auto" w:line="276"/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986F8E" w:rsidR="00986F8E">
            <w:pPr>
              <w:spacing w:lineRule="auto" w:line="276"/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rFonts w:cs="Times New Roman" w:hAnsi="Times New Roman" w:ascii="Times New Roman"/>
                <w:b w:val="false"/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:rsidRDefault="00986F8E" w:rsidP="00986F8E" w:rsidR="00986F8E">
      <w:pPr>
        <w:jc w:val="right"/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86F8E" w:rsidR="00986F8E">
        <w:trPr>
          <w:trHeight w:val="206"/>
          <w:jc w:val="right"/>
        </w:trPr>
        <w:tc>
          <w:tcPr>
            <w:tcW w:type="dxa" w:w="4320"/>
            <w:hideMark/>
          </w:tcPr>
          <w:p w:rsidRDefault="00986F8E" w:rsidP="00986F8E" w:rsidR="00986F8E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6 St-78/2012-538  </w:t>
            </w:r>
          </w:p>
        </w:tc>
      </w:tr>
    </w:tbl>
    <w:p w:rsidRDefault="00986F8E" w:rsidP="00986F8E" w:rsidR="00986F8E">
      <w:pPr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</w:p>
    <w:p w:rsidRDefault="00986F8E" w:rsidP="00986F8E" w:rsidR="00986F8E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R E P U B L I K A      H R V A T S K A</w:t>
      </w:r>
    </w:p>
    <w:p w:rsidRDefault="00986F8E" w:rsidP="00986F8E" w:rsidR="00986F8E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R J E Š E N J E </w:t>
      </w:r>
    </w:p>
    <w:p w:rsidRDefault="00986F8E" w:rsidP="00986F8E" w:rsidR="00986F8E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ab/>
        <w:t>Trgovački sud u Varaždinu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, po sucu Hugu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Wedemeyeru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, u stečajnom postupku koji se vodi nad stečajnim dužnikom ZAKMARDY d.o.o., u stečaju, iz Varaždina, J.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Habdelića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4, OIB: 91690558135, MBS: 070010266, kojeg zastupa stečajna upraviteljica Sanja Mihalić, odvjetnica iz Varaždina, Alojzija Stepinc</w:t>
      </w:r>
      <w:r w:rsidR="004F26BC">
        <w:rPr>
          <w:rFonts w:cs="Times New Roman" w:hAnsi="Times New Roman" w:ascii="Times New Roman"/>
          <w:b w:val="false"/>
          <w:sz w:val="24"/>
          <w:szCs w:val="24"/>
        </w:rPr>
        <w:t>a br. 1, izvan ročišta 27. studenoga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2018., </w:t>
      </w:r>
    </w:p>
    <w:p w:rsidRDefault="00986F8E" w:rsidP="00986F8E" w:rsidR="00986F8E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CE552E" w:rsidR="00986F8E">
      <w:pPr>
        <w:pStyle w:val="Naslov6"/>
        <w:ind w:firstLine="0" w:left="0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r </w:t>
      </w:r>
      <w:r w:rsidR="00CE552E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i 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j  e  š  i  o </w:t>
      </w:r>
      <w:r w:rsidR="00CE552E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  </w:t>
      </w:r>
      <w:r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j  e</w:t>
      </w:r>
    </w:p>
    <w:p w:rsidRDefault="00986F8E" w:rsidP="00986F8E" w:rsidR="00986F8E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1) 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Iz cijene ostvarene prodajom nekretnina stečajnog dužnika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Zakmardy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d.o.o. u stečaju, Varaždin, i to</w:t>
      </w:r>
      <w:r w:rsidR="00FB116E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sz w:val="24"/>
          <w:szCs w:val="24"/>
        </w:rPr>
        <w:t>:</w:t>
      </w:r>
    </w:p>
    <w:p w:rsidRDefault="00412506" w:rsidP="00986F8E" w:rsidR="00986F8E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Zemljište u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Knegincu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, Poduzetnička zona z. k. ul. 3277,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kčbr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. 362/98 k.o.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Kneginec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>, ukupne površine 8132 m2, u ukupnom iznosu od 323.706,60 kuna</w:t>
      </w:r>
      <w:r w:rsidR="00986F8E">
        <w:rPr>
          <w:rFonts w:cs="Times New Roman" w:hAnsi="Times New Roman" w:ascii="Times New Roman"/>
          <w:b w:val="false"/>
          <w:sz w:val="24"/>
          <w:szCs w:val="24"/>
        </w:rPr>
        <w:t>, namiruju se :</w:t>
      </w:r>
    </w:p>
    <w:p w:rsidRDefault="00986F8E" w:rsidP="00986F8E" w:rsidR="00986F8E">
      <w:pPr>
        <w:pStyle w:val="Tijeloteksta2"/>
        <w:spacing w:lineRule="auto" w:line="240" w:after="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1. troškovi po članku 170. st. 1. Stečajnog zakona u iznosu od 1</w:t>
      </w:r>
      <w:r w:rsidR="00377CC0">
        <w:rPr>
          <w:rFonts w:cs="Times New Roman" w:hAnsi="Times New Roman" w:ascii="Times New Roman"/>
          <w:b w:val="false"/>
          <w:sz w:val="24"/>
          <w:szCs w:val="24"/>
        </w:rPr>
        <w:t>6.185,33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kuna, </w:t>
      </w:r>
    </w:p>
    <w:p w:rsidRDefault="00986F8E" w:rsidP="00986F8E" w:rsidR="00986F8E">
      <w:pPr>
        <w:pStyle w:val="Tijeloteksta2"/>
        <w:spacing w:lineRule="auto" w:line="240" w:after="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2. troškovi po članku 170. st. 2. Stečajn</w:t>
      </w:r>
      <w:r w:rsidR="00377CC0">
        <w:rPr>
          <w:rFonts w:cs="Times New Roman" w:hAnsi="Times New Roman" w:ascii="Times New Roman"/>
          <w:b w:val="false"/>
          <w:sz w:val="24"/>
          <w:szCs w:val="24"/>
        </w:rPr>
        <w:t>og zak</w:t>
      </w:r>
      <w:r w:rsidR="00566E6B">
        <w:rPr>
          <w:rFonts w:cs="Times New Roman" w:hAnsi="Times New Roman" w:ascii="Times New Roman"/>
          <w:b w:val="false"/>
          <w:sz w:val="24"/>
          <w:szCs w:val="24"/>
        </w:rPr>
        <w:t>ona u iznosu od 116.371,30 kuna,</w:t>
      </w:r>
    </w:p>
    <w:p w:rsidRDefault="00566E6B" w:rsidP="00986F8E" w:rsidR="00566E6B">
      <w:pPr>
        <w:pStyle w:val="Tijeloteksta2"/>
        <w:spacing w:lineRule="auto" w:line="240" w:after="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3.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vjerovnik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d.o.o. iz Zagreba u iznosu od 191.149,97 kuna.</w:t>
      </w:r>
    </w:p>
    <w:p w:rsidRDefault="00986F8E" w:rsidP="00986F8E" w:rsidR="00986F8E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2) Nalaže se računovodstvu ovoga suda da nakon pravomoćnosti ovoga rješenja s računa sudskog depozita izvrši isplatu iznosa od :</w:t>
      </w:r>
    </w:p>
    <w:p w:rsidRDefault="00377CC0" w:rsidP="00986F8E" w:rsidR="00986F8E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color w:val="auto"/>
          <w:sz w:val="24"/>
          <w:szCs w:val="24"/>
        </w:rPr>
      </w:pP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- 132.556,63</w:t>
      </w:r>
      <w:r w:rsidR="00986F8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kuna na račun stečajnog dužnika </w:t>
      </w:r>
      <w:proofErr w:type="spellStart"/>
      <w:r w:rsidR="00986F8E">
        <w:rPr>
          <w:rFonts w:cs="Times New Roman" w:hAnsi="Times New Roman" w:ascii="Times New Roman"/>
          <w:b w:val="false"/>
          <w:color w:val="auto"/>
          <w:sz w:val="24"/>
          <w:szCs w:val="24"/>
        </w:rPr>
        <w:t>Zakmardy</w:t>
      </w:r>
      <w:proofErr w:type="spellEnd"/>
      <w:r w:rsidR="00986F8E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d.o.o. u stečaju, iz Varaždina, OIB 91690558135, broj IBAN: 4324020061100761753 otvoren kod 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Erste</w:t>
      </w:r>
      <w:r w:rsidR="00566E6B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&amp;</w:t>
      </w:r>
      <w:r w:rsidR="00566E6B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Steiermarkische</w:t>
      </w:r>
      <w:proofErr w:type="spellEnd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>bank</w:t>
      </w:r>
      <w:proofErr w:type="spellEnd"/>
      <w:r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d.d.</w:t>
      </w:r>
    </w:p>
    <w:p w:rsidRDefault="004F1C8E" w:rsidP="00986F8E" w:rsidR="004F1C8E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3) Utvrđuje se da je tražbina kupca </w:t>
      </w:r>
      <w:proofErr w:type="spellStart"/>
      <w:r w:rsidR="00CE552E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CE552E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br. 82, </w:t>
      </w:r>
      <w:r>
        <w:rPr>
          <w:rFonts w:cs="Times New Roman" w:hAnsi="Times New Roman" w:ascii="Times New Roman"/>
          <w:b w:val="false"/>
          <w:sz w:val="24"/>
          <w:szCs w:val="24"/>
        </w:rPr>
        <w:t>koji se namiruje u ovom stečajnom postupku djelomično namirena prebijanjem s tražbinom stečajnog dužnika za isplatu neplaćenog dijela</w:t>
      </w:r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CE552E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 u iznosu od 191.149,97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kuna.</w:t>
      </w:r>
    </w:p>
    <w:p w:rsidRDefault="004F26BC" w:rsidP="00986F8E" w:rsidR="004F26BC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CE552E" w:rsidP="00986F8E" w:rsidR="00CE552E">
      <w:pPr>
        <w:pStyle w:val="Tijeloteksta2"/>
        <w:spacing w:lineRule="auto" w:line="240"/>
        <w:ind w:firstLine="708"/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CE552E" w:rsidR="00986F8E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lastRenderedPageBreak/>
        <w:t>Obrazloženje</w:t>
      </w:r>
    </w:p>
    <w:p w:rsidRDefault="00986F8E" w:rsidP="00986F8E" w:rsidR="00986F8E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  <w:t>Nakon što je rješenje ovoga su</w:t>
      </w:r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da poslovni broj 6 St-78/2012-526 od 21. rujna </w:t>
      </w:r>
      <w:r>
        <w:rPr>
          <w:rFonts w:cs="Times New Roman" w:hAnsi="Times New Roman" w:ascii="Times New Roman"/>
          <w:b w:val="false"/>
          <w:sz w:val="24"/>
          <w:szCs w:val="24"/>
        </w:rPr>
        <w:t>2018. o dosudi nekretnine</w:t>
      </w:r>
      <w:r w:rsidR="00CE552E">
        <w:rPr>
          <w:rFonts w:cs="Times New Roman" w:hAnsi="Times New Roman" w:ascii="Times New Roman"/>
          <w:b w:val="false"/>
          <w:sz w:val="24"/>
          <w:szCs w:val="24"/>
        </w:rPr>
        <w:t xml:space="preserve"> kupcu postalo pravomoćno 11. listopada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2018. i nakon što je kupac položio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>, sud je pristupio izdvajanju u stečajnu masu odgovarajućeg iznosa prema pravilima iz odredbe čl. 170. Stečajnog zakona (Narodne novine br. 44/96, 29/99, 129/00, 123/03, 82/06, 116/10, 25/12, 133/12, dalje : SZ-a).</w:t>
      </w:r>
    </w:p>
    <w:p w:rsidRDefault="00986F8E" w:rsidP="00986F8E" w:rsidR="0022497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  <w:t>Troškovi iz odredbe čl. 170. SZ-a namireni su iz iznosa ostvarenog prodajom u skladu sa zahtjevom stečajne upraviteljice iz njezinog podnes</w:t>
      </w:r>
      <w:r w:rsidR="00237E42">
        <w:rPr>
          <w:rFonts w:cs="Times New Roman" w:hAnsi="Times New Roman" w:ascii="Times New Roman"/>
          <w:b w:val="false"/>
          <w:sz w:val="24"/>
          <w:szCs w:val="24"/>
        </w:rPr>
        <w:t>ka predanog u spis 21. kolovoza</w:t>
      </w:r>
      <w:r w:rsidR="0022497B">
        <w:rPr>
          <w:rFonts w:cs="Times New Roman" w:hAnsi="Times New Roman" w:ascii="Times New Roman"/>
          <w:b w:val="false"/>
          <w:sz w:val="24"/>
          <w:szCs w:val="24"/>
        </w:rPr>
        <w:t xml:space="preserve"> 2018., </w:t>
      </w:r>
      <w:r>
        <w:rPr>
          <w:rFonts w:cs="Times New Roman" w:hAnsi="Times New Roman" w:ascii="Times New Roman"/>
          <w:b w:val="false"/>
          <w:sz w:val="24"/>
          <w:szCs w:val="24"/>
        </w:rPr>
        <w:t>te su troškovi utvrđivanja tražbine</w:t>
      </w:r>
      <w:r w:rsidR="0022497B">
        <w:rPr>
          <w:rFonts w:cs="Times New Roman" w:hAnsi="Times New Roman" w:ascii="Times New Roman"/>
          <w:b w:val="false"/>
          <w:sz w:val="24"/>
          <w:szCs w:val="24"/>
        </w:rPr>
        <w:t xml:space="preserve"> u iznosu od 16.185,33 kuna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određeni paušalno u iznosu od 5% od utrška (čl. 170. st. 1. SZ-a), a troškovi unovčenja (čl. 170. st. 2. SZ-a) su određeni u njihovoj stvarnoj visini. Naime, u troškove unovčenja stvari osim troškova koji su u vezi s prodajom (procjena nekretnine, oglas o prodaji i dr.) ulaze i svi drugi troškovi koji izravno terete prodanu stvar, a stečajna je upraviteljica nastanak tih troškova dokumentirala i obrazložila u dostavljenom obračunu troškova uz svoj podnesak</w:t>
      </w:r>
      <w:r w:rsidR="0022497B">
        <w:rPr>
          <w:rFonts w:cs="Times New Roman" w:hAnsi="Times New Roman" w:ascii="Times New Roman"/>
          <w:b w:val="false"/>
          <w:sz w:val="24"/>
          <w:szCs w:val="24"/>
        </w:rPr>
        <w:t xml:space="preserve"> s prilozima predanom u spis </w:t>
      </w:r>
    </w:p>
    <w:p w:rsidRDefault="0022497B" w:rsidP="00986F8E" w:rsidR="0022497B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21. kolovoza 2018. (listovi 2905-2957 spisa).</w:t>
      </w:r>
    </w:p>
    <w:p w:rsidRDefault="004E32CE" w:rsidP="004E32CE" w:rsidR="004E32CE" w:rsidRPr="005E60D0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Stvarno nastali troškovi unovčenja nekretnine prema specifikaciji i dokumentaciji stečajne upraviteljice obuhvaćaju, dakle, troškove procjene vrijednosti nekretnine u iznosu od 4.495,00 kuna, troškove na ime oglasa u javnim glasilima za razdoblje od 2013. do 2018. u ukupnom iznosu od 2.084,87 kuna, troškove na ime osiguranja stečajne upraviteljice za razdoblje od 2013. do 2017. u ukupnom iznosu od 16.577,14 kuna i troškove na ime nagrade stečajnoj upraviteljici u iznosu od 93.214,29 kuna. </w:t>
      </w:r>
    </w:p>
    <w:p w:rsidRDefault="004E32CE" w:rsidP="004E32CE" w:rsidR="004E32CE" w:rsidRPr="005E60D0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U svrhu dodatnog obrazloženja strukture navedenih troškova unovčenja predmetne nekretnine i načina obračuna tih troškova stečajna je upraviteljica dostavila u spis podnesak kojim je obrazložila nastanak tih troškova, a to je obrazloženje izradilo trgovačko društvo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Veris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d.o.o. za računovodstvo i financije 10. kolovoza 2008., te su uz isto dostavljene i preslike tih računa iz kojih se vide troškovi koji se odnose na predmetnu nekretninu, a koji se odnose na vrijednost utvrđivanja nekretnine, i to, troškovi provođenja građevinskog vještačenja, troškovi objave oglasa za prodaju nekretnine objavljenih u sredstvima javnog priopćavanja, te troškovi osiguranja stečajnog upravitelja od odgovornosti sukladno policama, odnosno, računima izdanim stečajnom dužniku od strane osiguravajućih društava (listovi 2923-2957 spisa).</w:t>
      </w:r>
    </w:p>
    <w:p w:rsidRDefault="004E32CE" w:rsidP="004E32CE" w:rsidR="004E32CE" w:rsidRPr="005E60D0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Uvidom u navedeno pisano obrazloženje troškova sud je utvrdio da je prilikom obračuna istih stečajni upravitelj uzeo u obzir Uredbu o kriterijima i načinu obračuna i plaćanja nagrada stečajnim upraviteljima - Narodne novine br. 89/03. te Narodne novine br. 105/15. Sukladno odredbama navedene Uredbe konačna nagrada stečajnom upravitelju ograničena je na maksimalan iznos od 300.000,00 kuna neto, odnosno, s obračunatim pripadajućim porezima ista u bruto iznosu iznosi 518.433,18 kuna. Nadalje, prilikom obračuna navedenih troškova stečajni je upravitelj uzeo u obzir procjenu vrijednosti svih nekretnina u vlasništvu stečajnog dužnika koja vrijednost ukupno iznosi 11.581.444,62 kuna, a kako to proizlazi iz procjene tržišne vrijednosti nekretnina izrađene od stalnog sudskog vještaka za graditeljstvo Martine Cesar Kelemen iz Varaždina od 31. srpnja 2012. </w:t>
      </w:r>
    </w:p>
    <w:p w:rsidRDefault="004E32CE" w:rsidP="004E32CE" w:rsidR="004E32CE" w:rsidRPr="005E60D0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Nekretnina koju je kupio kupac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d.o.o. i na kojoj isti ima pravo na odvojeno namirenje procijenjena je na iznos od 1.697.555,00 kuna, te ista stoga u ukupnoj procijenjenoj vrijednosti svih nekretnina u vlasništvu stečajnog dužnika sudjeluje sa 14,66%. Kada se navedena nekretnina u predmetnom postotku, dakle, razmjerno tereti sa bruto nagradom na </w:t>
      </w:r>
      <w:r w:rsidRPr="005E60D0">
        <w:rPr>
          <w:rFonts w:cs="Times New Roman" w:hAnsi="Times New Roman" w:ascii="Times New Roman"/>
          <w:b w:val="false"/>
          <w:sz w:val="24"/>
          <w:szCs w:val="24"/>
        </w:rPr>
        <w:lastRenderedPageBreak/>
        <w:t>koju ima pravo stečajni upravitelj tada se ista ima pravo teretiti sa iznosom od 76.002,30 kuna.</w:t>
      </w:r>
    </w:p>
    <w:p w:rsidRDefault="004E32CE" w:rsidP="004E32CE" w:rsidR="004E32CE" w:rsidRPr="005E60D0">
      <w:pPr>
        <w:pStyle w:val="Tijeloteksta2"/>
        <w:spacing w:lineRule="auto" w:line="240" w:after="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Po istom principu predmetna nekretnina na kojoj kupac ima pravo odvojenog namirenja terećena je i s ostalim troškovima i to s troškovima premije osiguranja stečajnog upravitelja (16.577,14 kuna), troškovima procjene vrijednosti nekretnina (4.495,00 kuna) i oglasima za prodaju (2.084,87 kuna), a nastanak kojih troškova je stečajna upraviteljica, kako je iznijeto, dokumentirala dostavljenim računima (listovi 2924-2952 spisa), gdje su određeno pobrojeni troškovi plaćeni za izvršeni očevid i izradu nalaza i mišljenja građevinskog vještaka u svezi procjene vrijednosti nekretnine stečajnog dužnika, troškovi objavljenih oglasa u sredstvima javnog priopćavanja, kao i računi osiguravajućih društava u svezi plaćenih premija osiguranja stečajnog upravitelja od odgovornosti. Stoga predmetni troškovi unovčenja nisu samo oni troškovi koji su u izravnoj vezi s prodajom (procjena nekretnine, oglasi o prodaji i drugo), nego i svi drugi troškovi koji izravno ili u odgovarajućem omjeru, u odnosu na drugu imovinu koja ulazi u stečajnu masu terete prodanu stvar. Naime, u stečajnom postupku stečajni je upravitelj s jednakom pažnjom i dužnošću dužan brinuti se o cjelokupnoj imovini stečajnog dužnika koja ulazi u stečajnu masu, a što je skopčano s troškovima od kojih neki terete određene stvari, a drugi troškovi terete cjelokupnu stečajnu masu, a trošak nagrade stečajnom upravitelju, trošak ostalih izdataka stečajnog upravitelja i sl. u izravnoj je vezi sa stečajnom masom, te je stoga u vezi i sa stvarima na kojima postoji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razlučno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pravo i sa stvarima slobodnim od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razlučnih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prava, pa stoga treba i troškove koji nisu u izravnoj vezi s unovčenjem stvari na kojima postoji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razlučno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pravo, ali su nastali povodom i radi tih stvari odgovarajuće alimentirati iz cijene postignute njihovom prodajom i to razmjerno vrijednosti stvari na kojoj postoji </w:t>
      </w:r>
      <w:proofErr w:type="spellStart"/>
      <w:r w:rsidRPr="005E60D0">
        <w:rPr>
          <w:rFonts w:cs="Times New Roman" w:hAnsi="Times New Roman" w:ascii="Times New Roman"/>
          <w:b w:val="false"/>
          <w:sz w:val="24"/>
          <w:szCs w:val="24"/>
        </w:rPr>
        <w:t>razlučno</w:t>
      </w:r>
      <w:proofErr w:type="spellEnd"/>
      <w:r w:rsidRPr="005E60D0">
        <w:rPr>
          <w:rFonts w:cs="Times New Roman" w:hAnsi="Times New Roman" w:ascii="Times New Roman"/>
          <w:b w:val="false"/>
          <w:sz w:val="24"/>
          <w:szCs w:val="24"/>
        </w:rPr>
        <w:t xml:space="preserve"> pravo u odnosu na ostalu stečajnu masu. Navedeno je shvaćanje usvojeno na petoj sjednici sudaca i sudskih savjetnika svih sudskih odjela Visokog trgovačkog suda Republike Hrvatske od 19. lipnja 2008. (Izbor odluka Visokog trgovačkog suda Republike Hrvatske broj 17. </w:t>
      </w:r>
      <w:r w:rsidR="009D1567" w:rsidRPr="005E60D0">
        <w:rPr>
          <w:rFonts w:cs="Times New Roman" w:hAnsi="Times New Roman" w:ascii="Times New Roman"/>
          <w:b w:val="false"/>
          <w:sz w:val="24"/>
          <w:szCs w:val="24"/>
        </w:rPr>
        <w:t>iz 2012.), a predmetno je identično i obrazloženo u rješenju o dosudi ovoga suda poslovni broj 6 St-78/12-526 od 21. rujna 2018.</w:t>
      </w:r>
    </w:p>
    <w:p w:rsidRDefault="00627DC3" w:rsidP="00986F8E" w:rsidR="004E32CE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  <w:t>Budući da, iz kako je iznijeto, podneska stečajnog upravitelja i priloženih isprava</w:t>
      </w:r>
      <w:r w:rsidR="003360E2">
        <w:rPr>
          <w:rFonts w:cs="Times New Roman" w:hAnsi="Times New Roman" w:ascii="Times New Roman"/>
          <w:b w:val="false"/>
          <w:sz w:val="24"/>
          <w:szCs w:val="24"/>
        </w:rPr>
        <w:t xml:space="preserve"> proizlazi da je stečajni upravitelj obračunao troškove unovčenja u njihovoj stvarnoj visini i to na način da se ti troškovi namiruju iz cijene postignute prodajom stvari razmjerno vrijednosti stvari na kojoj postoji </w:t>
      </w:r>
      <w:proofErr w:type="spellStart"/>
      <w:r w:rsidR="003360E2">
        <w:rPr>
          <w:rFonts w:cs="Times New Roman" w:hAnsi="Times New Roman" w:ascii="Times New Roman"/>
          <w:b w:val="false"/>
          <w:sz w:val="24"/>
          <w:szCs w:val="24"/>
        </w:rPr>
        <w:t>razlučno</w:t>
      </w:r>
      <w:proofErr w:type="spellEnd"/>
      <w:r w:rsidR="003360E2">
        <w:rPr>
          <w:rFonts w:cs="Times New Roman" w:hAnsi="Times New Roman" w:ascii="Times New Roman"/>
          <w:b w:val="false"/>
          <w:sz w:val="24"/>
          <w:szCs w:val="24"/>
        </w:rPr>
        <w:t xml:space="preserve"> pravo u odnosu na ostalu stečajnu masu, to je valjalo temeljem odredbe čl. 170</w:t>
      </w:r>
      <w:r w:rsidR="009B11DD">
        <w:rPr>
          <w:rFonts w:cs="Times New Roman" w:hAnsi="Times New Roman" w:ascii="Times New Roman"/>
          <w:b w:val="false"/>
          <w:sz w:val="24"/>
          <w:szCs w:val="24"/>
        </w:rPr>
        <w:t>.</w:t>
      </w:r>
      <w:r w:rsidR="003360E2">
        <w:rPr>
          <w:rFonts w:cs="Times New Roman" w:hAnsi="Times New Roman" w:ascii="Times New Roman"/>
          <w:b w:val="false"/>
          <w:sz w:val="24"/>
          <w:szCs w:val="24"/>
        </w:rPr>
        <w:t xml:space="preserve"> SZ-a, odlučiti kao u izreci ovog rješenja.</w:t>
      </w:r>
    </w:p>
    <w:p w:rsidRDefault="001E7F9C" w:rsidP="00627DC3" w:rsidR="00986F8E">
      <w:pPr>
        <w:pStyle w:val="Tijeloteksta2"/>
        <w:spacing w:lineRule="auto" w:line="240" w:after="0"/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 w:rsidR="00C96933">
        <w:rPr>
          <w:rFonts w:cs="Times New Roman" w:hAnsi="Times New Roman" w:ascii="Times New Roman"/>
          <w:b w:val="false"/>
          <w:sz w:val="24"/>
          <w:szCs w:val="24"/>
        </w:rPr>
        <w:t>Pod točkom 3) izreke ovog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rješenja odlučeno je u skladu s odredbom čl. 100.a st. 1. Ovršnog zakona (Narodne novine br. 57/96., 29/99., 42/00., 173/03., 194/03., 151/04., 88/05., 121/05., 67/08., dalje : SZ-a), a u svezi s odredbom čl. 118. st. 4. OZ-a, a uzimajući u obzir činjenicu da je navedeni kupac pravomoćnim rješenjem ovoga suda poslovni broj 6 St-78/2012-526 od 21. rujna 2018. o</w:t>
      </w:r>
      <w:r w:rsidR="00C96933">
        <w:rPr>
          <w:rFonts w:cs="Times New Roman" w:hAnsi="Times New Roman" w:ascii="Times New Roman"/>
          <w:b w:val="false"/>
          <w:sz w:val="24"/>
          <w:szCs w:val="24"/>
        </w:rPr>
        <w:t xml:space="preserve">slobođen polaganja </w:t>
      </w:r>
      <w:proofErr w:type="spellStart"/>
      <w:r w:rsidR="00C96933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="00C96933">
        <w:rPr>
          <w:rFonts w:cs="Times New Roman" w:hAnsi="Times New Roman" w:ascii="Times New Roman"/>
          <w:b w:val="false"/>
          <w:sz w:val="24"/>
          <w:szCs w:val="24"/>
        </w:rPr>
        <w:t xml:space="preserve"> u d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ijelu u kojem ona premašuje troškove iz odredbe čl. 170. SZ-a, a valjalo je utvrditi i da je tražbina kupca djelomično namirena prebijanjem s tražbinom stečajnog dužnika za isplatom neisplaćenog dijela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u iznosu od 191.149,97 kuna.</w:t>
      </w:r>
    </w:p>
    <w:p w:rsidRDefault="00986F8E" w:rsidP="00986F8E" w:rsidR="00986F8E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4F26BC" w:rsidP="00B257DD" w:rsidR="00986F8E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U Varaždinu 27. studenoga</w:t>
      </w:r>
      <w:r w:rsidR="00986F8E">
        <w:rPr>
          <w:rFonts w:cs="Times New Roman" w:hAnsi="Times New Roman" w:ascii="Times New Roman"/>
          <w:b w:val="false"/>
          <w:sz w:val="24"/>
          <w:szCs w:val="24"/>
        </w:rPr>
        <w:t xml:space="preserve"> 2018. </w:t>
      </w:r>
    </w:p>
    <w:p w:rsidRDefault="00986F8E" w:rsidP="00B257DD" w:rsidR="00B257D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            Sudac  : </w:t>
      </w:r>
    </w:p>
    <w:p w:rsidRDefault="00986F8E" w:rsidP="00986F8E" w:rsidR="00986F8E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 Hugo Wedemeyer, v. r. </w:t>
      </w:r>
    </w:p>
    <w:p w:rsidRDefault="00B257DD" w:rsidP="00986F8E" w:rsidR="00B257D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>-ovlašteni službenik :</w:t>
      </w:r>
    </w:p>
    <w:p w:rsidRDefault="00986F8E" w:rsidP="00986F8E" w:rsidR="00986F8E">
      <w:pPr>
        <w:pStyle w:val="Tijeloteksta2"/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lastRenderedPageBreak/>
        <w:t>Uputa  o  pravnom  lijeku :</w:t>
      </w:r>
    </w:p>
    <w:p w:rsidRDefault="00986F8E" w:rsidP="00986F8E" w:rsidR="00986F8E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  <w:u w:val="single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Protiv ovog rješenja stranke i sve osobe koje su polagale pravo na namirenje iz </w:t>
      </w: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mogu podnijeti žalbu u roku od osam (8) dana od dana primitka prijepisa rješenja. Žalba se podnosi ovome sudu u tri (3) istovjetna primjerka, a o njoj odlučuje Visoki trgovački sud Republike Hrvatske u Zagrebu.</w:t>
      </w:r>
    </w:p>
    <w:p w:rsidRDefault="00986F8E" w:rsidP="00986F8E" w:rsidR="00986F8E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986F8E" w:rsidP="00986F8E" w:rsidR="00986F8E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DNA : </w:t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</w:p>
    <w:p w:rsidRDefault="00986F8E" w:rsidP="000C6CBF" w:rsidR="00986F8E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proofErr w:type="spellStart"/>
      <w:r>
        <w:rPr>
          <w:rFonts w:cs="Times New Roman" w:hAnsi="Times New Roman" w:ascii="Times New Roman"/>
          <w:b w:val="false"/>
          <w:sz w:val="24"/>
          <w:szCs w:val="24"/>
        </w:rPr>
        <w:t>Razlučnom</w:t>
      </w:r>
      <w:proofErr w:type="spellEnd"/>
      <w:r>
        <w:rPr>
          <w:rFonts w:cs="Times New Roman" w:hAnsi="Times New Roman" w:ascii="Times New Roman"/>
          <w:b w:val="false"/>
          <w:sz w:val="24"/>
          <w:szCs w:val="24"/>
        </w:rPr>
        <w:t xml:space="preserve"> vjerovniku </w:t>
      </w:r>
      <w:proofErr w:type="spellStart"/>
      <w:r w:rsidR="000C6CBF">
        <w:rPr>
          <w:rFonts w:cs="Times New Roman" w:hAnsi="Times New Roman" w:ascii="Times New Roman"/>
          <w:b w:val="false"/>
          <w:sz w:val="24"/>
          <w:szCs w:val="24"/>
        </w:rPr>
        <w:t>Eos</w:t>
      </w:r>
      <w:proofErr w:type="spellEnd"/>
      <w:r w:rsidR="000C6CBF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="000C6CBF">
        <w:rPr>
          <w:rFonts w:cs="Times New Roman" w:hAnsi="Times New Roman" w:ascii="Times New Roman"/>
          <w:b w:val="false"/>
          <w:sz w:val="24"/>
          <w:szCs w:val="24"/>
        </w:rPr>
        <w:t>Matrix</w:t>
      </w:r>
      <w:proofErr w:type="spellEnd"/>
      <w:r w:rsidR="000C6CBF">
        <w:rPr>
          <w:rFonts w:cs="Times New Roman" w:hAnsi="Times New Roman" w:ascii="Times New Roman"/>
          <w:b w:val="false"/>
          <w:sz w:val="24"/>
          <w:szCs w:val="24"/>
        </w:rPr>
        <w:t xml:space="preserve"> d.o.o. iz Zagreba, Horvatova br. 82,</w:t>
      </w:r>
    </w:p>
    <w:p w:rsidRDefault="00986F8E" w:rsidP="00986F8E" w:rsidR="00986F8E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e-Oglasna ploča ovoga suda,</w:t>
      </w:r>
    </w:p>
    <w:p w:rsidRDefault="00986F8E" w:rsidP="00986F8E" w:rsidR="00986F8E">
      <w:pPr>
        <w:pStyle w:val="Tijeloteksta2"/>
        <w:numPr>
          <w:ilvl w:val="0"/>
          <w:numId w:val="47"/>
        </w:numPr>
        <w:spacing w:lineRule="auto" w:line="240" w:after="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Stečajni upravitelj Sanja Mihalić, odvjetnica iz Varaždina, A. Stepinca 1,</w:t>
      </w:r>
    </w:p>
    <w:p w:rsidRDefault="00986F8E" w:rsidP="00986F8E" w:rsidR="00986F8E">
      <w:pPr>
        <w:numPr>
          <w:ilvl w:val="0"/>
          <w:numId w:val="47"/>
        </w:num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Općinskom sudu u Varaždinu,  Zemljišno-knjižnom odjelu, </w:t>
      </w:r>
    </w:p>
    <w:p w:rsidRDefault="00986F8E" w:rsidP="004F27AE" w:rsidR="00AE649C" w:rsidRPr="00B76F3C">
      <w:pPr>
        <w:numPr>
          <w:ilvl w:val="0"/>
          <w:numId w:val="47"/>
        </w:numPr>
        <w:jc w:val="both"/>
      </w:pPr>
      <w:r w:rsidRPr="00986F8E">
        <w:rPr>
          <w:rFonts w:cs="Times New Roman" w:hAnsi="Times New Roman" w:ascii="Times New Roman"/>
          <w:b w:val="false"/>
          <w:bCs w:val="false"/>
          <w:sz w:val="24"/>
          <w:szCs w:val="24"/>
        </w:rPr>
        <w:t>Računovodstvo ovoga suda (nakon pravomoćnosti).</w:t>
      </w:r>
    </w:p>
    <w:sectPr w:rsidSect="00986F8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877" w:rsidP="00537B78" w:rsidR="00452877">
      <w:r>
        <w:separator/>
      </w:r>
    </w:p>
  </w:endnote>
  <w:endnote w:id="0" w:type="continuationSeparator">
    <w:p w:rsidRDefault="00452877" w:rsidP="00537B78" w:rsidR="00452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8955131"/>
      <w:docPartObj>
        <w:docPartGallery w:val="Page Numbers (Bottom of Page)"/>
        <w:docPartUnique/>
      </w:docPartObj>
    </w:sdtPr>
    <w:sdtEndPr/>
    <w:sdtContent>
      <w:p w:rsidRDefault="00986F8E" w:rsidR="00986F8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903">
          <w:t>4</w:t>
        </w:r>
        <w:r>
          <w:fldChar w:fldCharType="end"/>
        </w:r>
      </w:p>
    </w:sdtContent>
  </w:sdt>
  <w:p w:rsidRDefault="00986F8E" w:rsidR="00986F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877" w:rsidP="00537B78" w:rsidR="00452877">
      <w:r>
        <w:separator/>
      </w:r>
    </w:p>
  </w:footnote>
  <w:footnote w:id="0" w:type="continuationSeparator">
    <w:p w:rsidRDefault="00452877" w:rsidP="00537B78" w:rsidR="004528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F8E" w:rsidR="008333A9">
    <w:pPr>
      <w:pStyle w:val="Zaglavlje"/>
    </w:pPr>
    <w:r>
      <w:rPr>
        <w:rStyle w:val="PozadinaSvijetloCrvena"/>
        <w:rFonts w:cs="Times New Roman" w:hAnsi="Times New Roman" w:ascii="Times New Roman"/>
        <w:b w:val="false"/>
        <w:sz w:val="24"/>
        <w:szCs w:val="24"/>
        <w:shd w:fill="auto" w:color="auto" w:val="clear"/>
      </w:rPr>
      <w:t>Poslovni broj : 6 St-78/2012-538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343E28"/>
    <w:multiLevelType w:val="hybridMultilevel"/>
    <w:tmpl w:val="1298B1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6CBF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E7F9C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97B"/>
    <w:rsid w:val="00226502"/>
    <w:rsid w:val="00230588"/>
    <w:rsid w:val="00232861"/>
    <w:rsid w:val="00233507"/>
    <w:rsid w:val="00235532"/>
    <w:rsid w:val="00236A94"/>
    <w:rsid w:val="00237E4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0DB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0E2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CC0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506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877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32C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C8E"/>
    <w:rsid w:val="004F26BC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6B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0D0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50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27DC3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08F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A17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195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E59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5C0"/>
    <w:rsid w:val="009843FD"/>
    <w:rsid w:val="009846DD"/>
    <w:rsid w:val="0098608E"/>
    <w:rsid w:val="00986F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1DD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567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7DD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93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52E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FB2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16E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903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86F8E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false"/>
      <w:bCs w:val="false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false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false"/>
      <w:bCs w:val="false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 w:val="false"/>
      <w:bCs w:val="false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 w:val="false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 w:val="false"/>
      <w:bCs w:val="false"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false"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 w:val="false"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false"/>
      <w:bCs w:val="false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false"/>
      <w:bCs w:val="false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 w:val="false"/>
      <w:bCs w:val="fals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86F8E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86F8E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0"/>
      <w:bCs w:val="0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0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0"/>
      <w:bCs w:val="0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 w:val="0"/>
      <w:bCs w:val="0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 w:val="0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 w:val="0"/>
      <w:bCs w:val="0"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0"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 w:val="0"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0"/>
      <w:bCs w:val="0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0"/>
      <w:bCs w:val="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 w:val="0"/>
      <w:bCs w:val="0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86F8E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3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48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St-78/2012-538</izvorni_sadrzaj>
    <derivirana_varijabla naziv="DomainObject.Oznaka_1">St-78/2012-538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 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St-78/2012-538</izvorni_sadrzaj>
    <derivirana_varijabla naziv="DomainObject.PoslovniBrojDokumenta_1">St-78/2012-538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  <item>DOM-PLAN društvo s ograničenom odgovornošću za upravljanje nekretninama, OIB 98086944948, Andrije Kačića Miošića 4,42000 Varaždin</item>
      <item>Vlasta Sambolek, odvj. vježbenik za CMX Group</item>
      <item>Snježana Banić, za Dom Plan d.o.o.</item>
      <item>August Cecelja ovlašteni predstavnik suvlasnika</item>
      <item>Marija Kaniški, voditelj službe računovodsta steč.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5E1140-7508-420D-BF47-8D1C88F5E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1433</properties:Words>
  <properties:Characters>8035</properties:Characters>
  <properties:Lines>146</properties:Lines>
  <properties:Paragraphs>39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2018-11-27T14:13:00Z</dcterms:modified>
  <cp:revision>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St-78/2012-538 / Odluka - Rješenje - o namirenju (odluka_St-78_2012-538.docx)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