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1777" w14:paraId="720177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9853AB" w:rsidP="009853AB" w:rsidR="009853AB"/>
    <w:p w:rsidRDefault="009853AB" w:rsidP="009853AB" w:rsidR="009853AB">
      <w:pPr>
        <w:jc w:val="center"/>
      </w:pPr>
    </w:p>
    <w:p w:rsidRDefault="009853AB" w:rsidP="00663183" w:rsidR="009853AB" w:rsidRPr="00663183">
      <w:pPr>
        <w:pStyle w:val="Bezproreda"/>
        <w:jc w:val="center"/>
        <w:rPr>
          <w:rFonts w:cs="Times New Roman" w:hAnsi="Times New Roman" w:ascii="Times New Roman"/>
          <w:sz w:val="24"/>
          <w:szCs w:val="24"/>
        </w:rPr>
      </w:pPr>
      <w:r w:rsidRPr="00663183">
        <w:rPr>
          <w:rFonts w:cs="Times New Roman" w:hAnsi="Times New Roman" w:ascii="Times New Roman"/>
          <w:sz w:val="24"/>
          <w:szCs w:val="24"/>
        </w:rPr>
        <w:t>U   I M E   R E P U B L I K E   H R V A T S K E</w:t>
      </w:r>
    </w:p>
    <w:p w:rsidRDefault="009853AB" w:rsidP="00663183" w:rsidR="009853AB" w:rsidRPr="00663183">
      <w:pPr>
        <w:pStyle w:val="Bezproreda"/>
        <w:jc w:val="center"/>
        <w:rPr>
          <w:rFonts w:cs="Times New Roman" w:hAnsi="Times New Roman" w:ascii="Times New Roman"/>
          <w:sz w:val="24"/>
          <w:szCs w:val="24"/>
        </w:rPr>
      </w:pPr>
    </w:p>
    <w:p w:rsidRDefault="009853AB" w:rsidP="00663183" w:rsidR="009853AB" w:rsidRPr="00663183">
      <w:pPr>
        <w:pStyle w:val="Bezproreda"/>
        <w:jc w:val="center"/>
        <w:rPr>
          <w:rFonts w:cs="Times New Roman" w:hAnsi="Times New Roman" w:ascii="Times New Roman"/>
          <w:sz w:val="24"/>
          <w:szCs w:val="24"/>
        </w:rPr>
      </w:pPr>
      <w:r w:rsidRPr="00663183">
        <w:rPr>
          <w:rFonts w:cs="Times New Roman" w:hAnsi="Times New Roman" w:ascii="Times New Roman"/>
          <w:sz w:val="24"/>
          <w:szCs w:val="24"/>
        </w:rPr>
        <w:t>R J E Š E NJ E</w:t>
      </w:r>
    </w:p>
    <w:p w:rsidRDefault="009853AB" w:rsidP="00663183" w:rsidR="009853AB">
      <w:pPr>
        <w:pStyle w:val="Bezproreda"/>
      </w:pPr>
    </w:p>
    <w:p w:rsidRDefault="009853AB" w:rsidP="00663183" w:rsidR="009853AB">
      <w:pPr>
        <w:jc w:val="both"/>
      </w:pPr>
      <w:r>
        <w:tab/>
        <w:t>Visoki trgovački sud Republike Hrvatske, u vijeću sastavljenom od sudaca Alice Pelicarić, predsjednice vijeća, dr. sc. Srđana Šimca, suca izvjestitelja i Ivane Mlinarić, članice vijeća, u skraćenom stečajnom postupku nad stečajnim dužnikom DA TOURS d.o.o., OIB 79011148971, Daruvar, Franje Kuhača 39, odlučujući o žalbi stečajnog dužnika protiv rješenja Trgovačkog suda u Bjelovaru poslovni broj St-776/2017-3 od 21. prosinca 2017., u sjednici vijeća održanoj 7. veljače 2018.</w:t>
      </w:r>
    </w:p>
    <w:p w:rsidRDefault="009853AB" w:rsidP="00663183" w:rsidR="009853AB">
      <w:pPr>
        <w:jc w:val="center"/>
      </w:pPr>
      <w:r>
        <w:t>r i j e š i o    j e</w:t>
      </w:r>
    </w:p>
    <w:p w:rsidRDefault="009853AB" w:rsidP="00663183" w:rsidR="009853AB">
      <w:pPr>
        <w:jc w:val="both"/>
      </w:pPr>
      <w:r>
        <w:tab/>
        <w:t xml:space="preserve">Odbija se žalba stečajnog dužnika kao neosnovana i potvrđuje rješenje Trgovačkog suda u Bjelovaru poslovni broj St-776/2017-3 od 21. prosinca 2017. </w:t>
      </w:r>
    </w:p>
    <w:p w:rsidRDefault="009853AB" w:rsidP="00663183" w:rsidR="009853AB">
      <w:pPr>
        <w:jc w:val="center"/>
      </w:pPr>
      <w:r>
        <w:t>Obrazloženje</w:t>
      </w:r>
    </w:p>
    <w:p w:rsidRDefault="009853AB" w:rsidP="00663183" w:rsidR="009853AB">
      <w:pPr>
        <w:ind w:firstLine="708"/>
        <w:jc w:val="both"/>
      </w:pPr>
      <w:r>
        <w:t xml:space="preserve">Rješenjem Trgovačkog suda u Bjelovaru poslovni broj St-776/2017-3 od 21. prosinca 2017. otvoren je skraćeni stečajni postupak nad dužnikom Da tours d.o.o., OIB 79011148971, Daruvar, Franje Kuhača 39, s danom 21. prosinca 2017. u 14:30 sati (točka I. izreke), za stečajnog upravitelja imenovan je Jugoslav Puran iz Bjelovara, Josipa Jelačića 12 (točka II. izreke), zaključen je stečajni postupak (točka III. izreke), te je određeno da će se nakon pravomoćnosti rješenja dužnik brisati iz sudskog registra (točka IV. izreke). </w:t>
      </w:r>
    </w:p>
    <w:p w:rsidRDefault="009853AB" w:rsidP="00663183" w:rsidR="009853AB">
      <w:pPr>
        <w:ind w:firstLine="708"/>
        <w:jc w:val="both"/>
      </w:pPr>
      <w:r>
        <w:t xml:space="preserve">Na temelju prijedloga FINE, s obzirom na ispunjenje pretpostavki iz članka 428. Stečajnog zakona („Narodne novine“ broj 71/15; dalje: SZ), prvostupanjski sud je sukladno članku 430. SZ-a na mrežnoj stranici e-Oglasna ploča sudova objavio oglas poslovni broj </w:t>
      </w:r>
      <w:r>
        <w:br/>
        <w:t xml:space="preserve">St-776/17 kojim su pozvane osobe ovlaštene za zastupanje dužnika da u roku od 15 dana od objave oglasa podnesu sudu javnobilježnički ovjerovljen popis imovine i obveza na propisanom obrascu sa sadržajem iz članka 17. SZ-a, kao i da vjerovnici dužnika najkasnije u roku od 45 dana od objave oglasa predlože otvaranje stečajnog postupka nad dužnikom. </w:t>
      </w:r>
    </w:p>
    <w:p w:rsidRDefault="009853AB" w:rsidP="00663183" w:rsidR="009853AB">
      <w:pPr>
        <w:ind w:firstLine="708"/>
        <w:jc w:val="both"/>
      </w:pPr>
      <w:r>
        <w:t xml:space="preserve">Kako osoba ovlaštena za zastupanje dužnika po zakonu nije u ostavljenom roku dostavila javnobilježnički ovjerovljen popis imovine i obveza dužnika, niti je neki od vjerovnika u ostavljenom roku predložio otvaranje stečajnog postupka nad dužnikom te nije predujmio sredstava za pokriće troškova tog postupka, prvostupanjski sud je na temelju odredbe članka 431. i članka 432. SZ-a donio rješenje, koje je ovdje pobijanim rješenjem potvrđeno. </w:t>
      </w:r>
    </w:p>
    <w:p w:rsidRDefault="009853AB" w:rsidP="00663183" w:rsidR="009853AB">
      <w:pPr>
        <w:jc w:val="both"/>
      </w:pPr>
      <w:r>
        <w:tab/>
        <w:t xml:space="preserve">Protiv tog rješenja žalbu je podnio dužnik navodeći da njegov dug iznosi 7.606,44 kn, a ne 20.185,92 kn koliko je FINA navela u svom prijedlogu. Žalitelj je naveo i da ima </w:t>
      </w:r>
      <w:r>
        <w:lastRenderedPageBreak/>
        <w:t>namjeru podmiriti dugovanje i nastaviti s poslovanjem zbog čega predlaže da ovaj sud ukine pobijano rješenje.</w:t>
      </w:r>
    </w:p>
    <w:p w:rsidRDefault="009853AB" w:rsidP="00B43286" w:rsidR="009853AB">
      <w:r>
        <w:tab/>
        <w:t xml:space="preserve">Žalba nije osnovana. </w:t>
      </w:r>
    </w:p>
    <w:p w:rsidRDefault="009853AB" w:rsidP="00B327D9" w:rsidR="009853AB">
      <w:pPr>
        <w:jc w:val="both"/>
      </w:pPr>
      <w:r>
        <w:tab/>
        <w:t>Pobijano rješenje ovaj sud je ispitao na temelju odredbe članka 365. stavka 2. u vezi s člankom 381. Zakona o parničnom postupku („Narodne novine“ broj: 53/91, 91/92, 112/99, 88/01, 117/03, 88/05, 2/07-Odluka USRH, 84/08, 96/08, 123/08, 57/11, 148/11, 25/13 i 89/14; dalje: ZPP) i člankom 10. SZ-a, pazeći po službenoj dužnosti na bitne povrede odredaba parničnog postupka iz članka 354. stavka 2. točaka 2., 4., 8., 9., 11., 13. i 14. ZPP-a, kao i na pravilnu primjenu materijalnog prava (članak 356. ZPP-a), te je utvrdio da je prvostupanjsko rješenje pravilno i u skladu sa zakonom.</w:t>
      </w:r>
    </w:p>
    <w:p w:rsidRDefault="009853AB" w:rsidP="00B327D9" w:rsidR="009853AB" w:rsidRPr="00B327D9">
      <w:pPr>
        <w:ind w:firstLine="708"/>
        <w:jc w:val="both"/>
        <w:rPr>
          <w:szCs w:val="20"/>
        </w:rPr>
      </w:pPr>
      <w:r>
        <w:t xml:space="preserve">Prema ocjeni ovog vijeća prvostupanjski sud je pravilno primijenio odredbe Stečajnog zakona kojima je reguliran skraćeni stečajni postupak u Glavi XII. tog Zakona. </w:t>
      </w:r>
    </w:p>
    <w:p w:rsidRDefault="009853AB" w:rsidP="00B327D9" w:rsidR="009853AB">
      <w:pPr>
        <w:jc w:val="both"/>
      </w:pPr>
      <w:r>
        <w:tab/>
        <w:t xml:space="preserve">Financijska agencija je podnijela zahtjev za provedbu skraćenog stečajnog postupka na temelju članka 444. stavka 1. SZ-a iz razloga jer dužnik nema zaposlenih, na dan 1. rujna 2015. je imao u Očevidniku redoslijeda osnova za plaćanje evidentirane neizvršene osnove za plaćanje u neprekinutom razdoblju od 1303 dana u ukupnom iznosu od 123.388,36 kn i prema podacima Hrvatskog zavoda za mirovinsko osiguranje nema zaposlenih. </w:t>
      </w:r>
    </w:p>
    <w:p w:rsidRDefault="009853AB" w:rsidP="00B327D9" w:rsidR="009853AB" w:rsidRPr="00B327D9">
      <w:pPr>
        <w:pStyle w:val="Bezproreda"/>
        <w:jc w:val="both"/>
        <w:rPr>
          <w:rFonts w:cs="Times New Roman" w:hAnsi="Times New Roman" w:ascii="Times New Roman"/>
          <w:sz w:val="24"/>
          <w:szCs w:val="24"/>
        </w:rPr>
      </w:pPr>
      <w:r>
        <w:tab/>
      </w:r>
      <w:r w:rsidRPr="00B327D9">
        <w:rPr>
          <w:rFonts w:cs="Times New Roman" w:hAnsi="Times New Roman" w:ascii="Times New Roman"/>
          <w:sz w:val="24"/>
          <w:szCs w:val="24"/>
        </w:rPr>
        <w:t xml:space="preserve">Odredbom članka 428. SZ-a regulirane su „Pretpostavke za provedbu skraćenog stečajnog postupka“. Sud će provesti skraćeni stečajni postupak nad pravnom osobom ako su ispunjene sljedeće pretpostavke: </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ako nema zaposlenih,</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ako u Očevidniku redoslijeda osnova za plaćanje ima evidentirane neizvršene osnove za plaćanje u neprekinutom razdoblju od 120 dana, </w:t>
      </w:r>
    </w:p>
    <w:p w:rsidRDefault="009853AB" w:rsidP="00B327D9" w:rsidR="009853AB">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ako nisu ispunjene pretpostavke za pokretanje drugog postupka radi brisanja iz sudskog registra.</w:t>
      </w:r>
    </w:p>
    <w:p w:rsidRDefault="00B327D9" w:rsidP="00B327D9" w:rsidR="00B327D9" w:rsidRPr="00B327D9">
      <w:pPr>
        <w:pStyle w:val="Bezproreda"/>
        <w:jc w:val="both"/>
        <w:rPr>
          <w:rFonts w:cs="Times New Roman" w:hAnsi="Times New Roman" w:ascii="Times New Roman"/>
          <w:sz w:val="24"/>
          <w:szCs w:val="24"/>
        </w:rPr>
      </w:pPr>
    </w:p>
    <w:p w:rsidRDefault="009853AB" w:rsidP="00B327D9" w:rsidR="009853AB" w:rsidRPr="00B327D9">
      <w:pPr>
        <w:pStyle w:val="Bezproreda"/>
        <w:jc w:val="both"/>
        <w:rPr>
          <w:rFonts w:cs="Times New Roman" w:hAnsi="Times New Roman" w:ascii="Times New Roman"/>
          <w:sz w:val="24"/>
          <w:szCs w:val="24"/>
        </w:rPr>
      </w:pPr>
      <w:r>
        <w:tab/>
      </w:r>
      <w:r w:rsidRPr="00B327D9">
        <w:rPr>
          <w:rFonts w:cs="Times New Roman" w:hAnsi="Times New Roman" w:ascii="Times New Roman"/>
          <w:sz w:val="24"/>
          <w:szCs w:val="24"/>
        </w:rPr>
        <w:t>Prvostupanjski sud je nakon uvida u sudski registar utvrdio da nije pokrenut postupak brisanja iz sudskog registra dužnika te sukladno članku 430. SZ-a na e-Oglasnoj ploči suda objavio oglas koji sadržava:</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podatke za identifikaciju dužnika, </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podatak o ukupnom iznosu duga evidentiranog na temelju neizvršenih osnova za plaćanje, </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poziv osobama ovlaštenim za zastupanje dužnika po zakonu da u roku od 15 dana od dana objave oglasa podnesu javnobilježnički ovjerovljeni popis imovine i obveza na propisanom obrascu, </w:t>
      </w:r>
    </w:p>
    <w:p w:rsidRDefault="009853AB" w:rsidP="00B327D9" w:rsidR="009853AB" w:rsidRPr="00B327D9">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poziv vjerovnicima da najkasnije u roku od 45 dana od objave oglasa predlože otvaranje stečajnog postupka te uplate predujam za pokriće troškova tog postupka, </w:t>
      </w:r>
    </w:p>
    <w:p w:rsidRDefault="009853AB" w:rsidP="00B327D9" w:rsidR="009853AB">
      <w:pPr>
        <w:pStyle w:val="Bezproreda"/>
        <w:jc w:val="both"/>
        <w:rPr>
          <w:rFonts w:cs="Times New Roman" w:hAnsi="Times New Roman" w:ascii="Times New Roman"/>
          <w:sz w:val="24"/>
          <w:szCs w:val="24"/>
        </w:rPr>
      </w:pPr>
      <w:r w:rsidRPr="00B327D9">
        <w:rPr>
          <w:rFonts w:cs="Times New Roman" w:hAnsi="Times New Roman" w:ascii="Times New Roman"/>
          <w:sz w:val="24"/>
          <w:szCs w:val="24"/>
        </w:rPr>
        <w:tab/>
        <w:t xml:space="preserve">- upozorenje o pravnim posljedicama nepodnošenja prijedloga za otvaranje stečajnog postupka iz članka 431. ovog Zakona. </w:t>
      </w:r>
    </w:p>
    <w:p w:rsidRDefault="00B327D9" w:rsidP="00B327D9" w:rsidR="00B327D9" w:rsidRPr="00B327D9">
      <w:pPr>
        <w:pStyle w:val="Bezproreda"/>
        <w:jc w:val="both"/>
        <w:rPr>
          <w:rFonts w:cs="Times New Roman" w:hAnsi="Times New Roman" w:ascii="Times New Roman"/>
          <w:sz w:val="24"/>
          <w:szCs w:val="24"/>
        </w:rPr>
      </w:pPr>
    </w:p>
    <w:p w:rsidRDefault="009853AB" w:rsidP="00B327D9" w:rsidR="009853AB">
      <w:pPr>
        <w:jc w:val="both"/>
      </w:pPr>
      <w:r>
        <w:tab/>
        <w:t xml:space="preserve">Iz sadržaja spisa proizlazi da osoba ovlaštena za zastupanje nije u roku iz oglasa prvostupanjskom sudu podnijela javnobilježnički ovjerovljen popis imovine i obveza na propisanom obrascu i da nitko od dužnikovih vjerovnika  nije predložio otvaranje stečajnog postupka. Zato je prvostupanjski sud pravilno primijenio zakonsku pretpostavku o dužnikovoj nesposobnosti za plaćanje te na temelju odredbe članka 431. SZ-a po službenoj dužnosti </w:t>
      </w:r>
      <w:r>
        <w:lastRenderedPageBreak/>
        <w:t xml:space="preserve">donio rješenje o otvaranju i zaključenju stečajnog postupka, a sve primjenjujući na odgovarajući način odredbe članaka 132. i 133. te 286. do 292. SZ-a. </w:t>
      </w:r>
    </w:p>
    <w:p w:rsidRDefault="009853AB" w:rsidP="00B327D9" w:rsidR="009853AB">
      <w:pPr>
        <w:jc w:val="both"/>
      </w:pPr>
      <w:r>
        <w:tab/>
        <w:t>Iz nesporne činjenice da je stečajni dužnik propustio u ostavljenom roku od 15 dana podnijeti javnobilježnički ovjerovljen popis imovine i obveza na propisanom obrascu, tj. da je propustio poduzeti radnju kojom bi spriječio nastupanje pravnih posljedica na koje je uredno i na vrijeme upozoren u oglasu od 19. siječnja 2016. ne dovodi u pitanje zakonitost pobijanog rješenja kao ni činjenica da je dužnikov dug manji od onog koji je bio u trenutku podnošenja prijedloga.</w:t>
      </w:r>
    </w:p>
    <w:p w:rsidRDefault="009853AB" w:rsidP="00B327D9" w:rsidR="009853AB" w:rsidRPr="00B327D9">
      <w:pPr>
        <w:ind w:firstLine="708"/>
        <w:jc w:val="both"/>
        <w:rPr>
          <w:szCs w:val="20"/>
        </w:rPr>
      </w:pPr>
      <w:r>
        <w:t xml:space="preserve">Žalbeni navod da dužnik namjerava podmiriti dugovanje nije od utjecaja na zakonitost i pravilnost pobijanog rješenja. Prvostupanjski sud u slučaju ispunjenja svih zakonskih pretpostavki nema izbora, već može samo primijeniti odredbu članka 431. SZ-a. Napominje se da je stečajni upravitelj dužan i nakon zaključenja stečajnog postupka zastupati stečajnu masu, pa je moguće da se, ako se naknadno pronađe kakva imovina iz koje bi se mogli namiriti stečajni vjerovnici, postupak nastavi radi naknadne diobe, te bi u tom slučaju vjerovnici bili pozvani na prijavu tražbina. </w:t>
      </w:r>
    </w:p>
    <w:p w:rsidRDefault="009853AB" w:rsidP="00B327D9" w:rsidR="009853AB">
      <w:pPr>
        <w:jc w:val="both"/>
      </w:pPr>
      <w:r>
        <w:tab/>
        <w:t xml:space="preserve">Slijedom navedenog odlučeno je kao u izreci (članak 380. točka 2. ZPP-a u vezi s člankom 10. SZ-a).  </w:t>
      </w:r>
    </w:p>
    <w:p w:rsidRDefault="009853AB" w:rsidP="00B327D9" w:rsidR="009853AB">
      <w:pPr>
        <w:pStyle w:val="Bezproreda"/>
      </w:pPr>
    </w:p>
    <w:p w:rsidRDefault="009853AB" w:rsidP="009853AB" w:rsidR="009853AB">
      <w:pPr>
        <w:tabs>
          <w:tab w:pos="720" w:val="left"/>
        </w:tabs>
        <w:jc w:val="center"/>
      </w:pPr>
      <w:r>
        <w:t>Zagreb, 7. veljače 2018.</w:t>
      </w:r>
    </w:p>
    <w:p w:rsidRDefault="009853AB" w:rsidP="00B327D9" w:rsidR="009853AB">
      <w:pPr>
        <w:pStyle w:val="Bezproreda"/>
      </w:pPr>
    </w:p>
    <w:p w:rsidRDefault="009853AB" w:rsidP="009853AB" w:rsidR="009853AB" w:rsidRPr="00B327D9">
      <w:pPr>
        <w:pStyle w:val="Bezproreda"/>
        <w:ind w:left="4536"/>
        <w:jc w:val="center"/>
        <w:rPr>
          <w:rFonts w:cs="Times New Roman" w:hAnsi="Times New Roman" w:ascii="Times New Roman"/>
          <w:sz w:val="24"/>
          <w:szCs w:val="24"/>
        </w:rPr>
      </w:pPr>
      <w:r w:rsidRPr="00B327D9">
        <w:rPr>
          <w:rFonts w:cs="Times New Roman" w:hAnsi="Times New Roman" w:ascii="Times New Roman"/>
          <w:sz w:val="24"/>
          <w:szCs w:val="24"/>
        </w:rPr>
        <w:t>Predsjednica vijeća</w:t>
      </w:r>
    </w:p>
    <w:p w:rsidRDefault="009853AB" w:rsidP="009853AB" w:rsidR="009853AB" w:rsidRPr="00B327D9">
      <w:pPr>
        <w:pStyle w:val="Bezproreda"/>
        <w:ind w:left="4536"/>
        <w:jc w:val="center"/>
        <w:rPr>
          <w:rFonts w:cs="Times New Roman" w:hAnsi="Times New Roman" w:ascii="Times New Roman"/>
          <w:sz w:val="24"/>
          <w:szCs w:val="24"/>
        </w:rPr>
      </w:pPr>
      <w:r w:rsidRPr="00B327D9">
        <w:rPr>
          <w:rFonts w:cs="Times New Roman" w:hAnsi="Times New Roman" w:ascii="Times New Roman"/>
          <w:sz w:val="24"/>
          <w:szCs w:val="24"/>
        </w:rPr>
        <w:t>Alica Pelicarić, v. r.</w:t>
      </w:r>
    </w:p>
    <w:p w:rsidRDefault="009853AB" w:rsidP="009853AB" w:rsidR="009853AB" w:rsidRPr="00B327D9">
      <w:pPr>
        <w:pStyle w:val="Bezproreda"/>
        <w:ind w:left="4536"/>
        <w:jc w:val="center"/>
        <w:rPr>
          <w:rFonts w:cs="Times New Roman" w:hAnsi="Times New Roman" w:ascii="Times New Roman"/>
          <w:sz w:val="24"/>
          <w:szCs w:val="24"/>
        </w:rPr>
      </w:pPr>
    </w:p>
    <w:p w:rsidRDefault="009853AB" w:rsidP="009853AB" w:rsidR="009853AB" w:rsidRPr="00B327D9">
      <w:pPr>
        <w:pStyle w:val="Bezproreda"/>
        <w:ind w:left="4536"/>
        <w:jc w:val="center"/>
        <w:rPr>
          <w:rFonts w:cs="Times New Roman" w:hAnsi="Times New Roman" w:ascii="Times New Roman"/>
          <w:sz w:val="24"/>
          <w:szCs w:val="24"/>
        </w:rPr>
      </w:pPr>
      <w:r w:rsidRPr="00B327D9">
        <w:rPr>
          <w:rFonts w:cs="Times New Roman" w:hAnsi="Times New Roman" w:ascii="Times New Roman"/>
          <w:sz w:val="24"/>
          <w:szCs w:val="24"/>
        </w:rPr>
        <w:t>Za točnost otpravka – ovlašteni službenik</w:t>
      </w:r>
    </w:p>
    <w:p w:rsidRDefault="009853AB" w:rsidP="009853AB" w:rsidR="009853AB" w:rsidRPr="00B327D9">
      <w:pPr>
        <w:pStyle w:val="Bezproreda"/>
        <w:ind w:left="4536"/>
        <w:jc w:val="center"/>
        <w:rPr>
          <w:rFonts w:cs="Times New Roman" w:hAnsi="Times New Roman" w:ascii="Times New Roman"/>
          <w:sz w:val="24"/>
          <w:szCs w:val="24"/>
        </w:rPr>
      </w:pPr>
      <w:r w:rsidRPr="00B327D9">
        <w:rPr>
          <w:rFonts w:cs="Times New Roman" w:hAnsi="Times New Roman" w:ascii="Times New Roman"/>
          <w:sz w:val="24"/>
          <w:szCs w:val="24"/>
        </w:rPr>
        <w:t>Brankica Curman</w:t>
      </w:r>
    </w:p>
    <w:p w:rsidRDefault="009853AB" w:rsidP="009853AB" w:rsidR="009853AB"/>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9B7" w:rsidP="00BD5A69" w:rsidR="002D09B7">
      <w:pPr>
        <w:spacing w:after="0"/>
      </w:pPr>
      <w:r>
        <w:separator/>
      </w:r>
    </w:p>
  </w:endnote>
  <w:endnote w:id="0" w:type="continuationSeparator">
    <w:p w:rsidRDefault="002D09B7" w:rsidP="00BD5A69" w:rsidR="002D09B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9059AB">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9B7" w:rsidP="00BD5A69" w:rsidR="002D09B7">
      <w:pPr>
        <w:spacing w:after="0"/>
      </w:pPr>
      <w:r>
        <w:separator/>
      </w:r>
    </w:p>
  </w:footnote>
  <w:footnote w:id="0" w:type="continuationSeparator">
    <w:p w:rsidRDefault="002D09B7" w:rsidP="00BD5A69" w:rsidR="002D09B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9853AB">
      <w:t>41 Pž-648/2018-2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D09B7"/>
    <w:rsid w:val="002E6EBB"/>
    <w:rsid w:val="003D0BF9"/>
    <w:rsid w:val="004E49A1"/>
    <w:rsid w:val="005474F3"/>
    <w:rsid w:val="00663183"/>
    <w:rsid w:val="006D7A34"/>
    <w:rsid w:val="00896057"/>
    <w:rsid w:val="009059AB"/>
    <w:rsid w:val="009538B5"/>
    <w:rsid w:val="009853AB"/>
    <w:rsid w:val="00B327D9"/>
    <w:rsid w:val="00B43286"/>
    <w:rsid w:val="00B92656"/>
    <w:rsid w:val="00BD5A69"/>
    <w:rsid w:val="00C22ACB"/>
    <w:rsid w:val="00CE72EB"/>
    <w:rsid w:val="00DC2C8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customStyle="true" w:styleId="toa" w:type="paragraph">
    <w:name w:val="toa"/>
    <w:basedOn w:val="Normal"/>
    <w:rsid w:val="009853AB"/>
    <w:pPr>
      <w:tabs>
        <w:tab w:pos="9000" w:val="left"/>
        <w:tab w:pos="9360" w:val="right"/>
      </w:tabs>
      <w:suppressAutoHyphens/>
      <w:spacing w:after="0"/>
      <w:jc w:val="both"/>
    </w:pPr>
    <w:rPr>
      <w:rFonts w:cs="Times New Roman" w:eastAsia="Calibri" w:hAnsi="Arial" w:ascii="Arial"/>
      <w:szCs w:val="20"/>
      <w:lang w:eastAsia="hr-HR"/>
    </w:rPr>
  </w:style>
  <w:style w:styleId="Tekstrezerviranogmjesta" w:type="character">
    <w:name w:val="Placeholder Text"/>
    <w:basedOn w:val="Zadanifontodlomka"/>
    <w:uiPriority w:val="99"/>
    <w:semiHidden/>
    <w:rsid w:val="009059AB"/>
    <w:rPr>
      <w:color w:val="808080"/>
      <w:bdr w:space="0" w:sz="0" w:color="auto" w:val="none"/>
      <w:shd w:fill="auto" w:color="auto" w:val="clear"/>
    </w:rPr>
  </w:style>
  <w:style w:customStyle="true" w:styleId="eSPISCCParagraphDefaultFont" w:type="character">
    <w:name w:val="eSPIS_CC_Paragraph Default Font"/>
    <w:basedOn w:val="Zadanifontodlomka"/>
    <w:rsid w:val="009059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59AB"/>
    <w:rPr>
      <w:bdr w:space="0" w:sz="0" w:color="auto" w:val="none"/>
      <w:shd w:fill="FFFFCC" w:color="auto" w:val="clear"/>
      <w:lang w:val="hr-HR"/>
    </w:rPr>
  </w:style>
  <w:style w:customStyle="true" w:styleId="PozadinaSvijetloCrvena" w:type="character">
    <w:name w:val="Pozadina_SvijetloCrvena"/>
    <w:basedOn w:val="eSPISCCParagraphDefaultFont"/>
    <w:rsid w:val="009059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59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customStyle="1" w:styleId="toa" w:type="paragraph">
    <w:name w:val="toa"/>
    <w:basedOn w:val="Normal"/>
    <w:rsid w:val="009853AB"/>
    <w:pPr>
      <w:tabs>
        <w:tab w:pos="9000" w:val="left"/>
        <w:tab w:pos="9360" w:val="right"/>
      </w:tabs>
      <w:suppressAutoHyphens/>
      <w:spacing w:after="0"/>
      <w:jc w:val="both"/>
    </w:pPr>
    <w:rPr>
      <w:rFonts w:ascii="Arial" w:cs="Times New Roman" w:eastAsia="Calibri" w:hAnsi="Arial"/>
      <w:szCs w:val="20"/>
      <w:lang w:eastAsia="hr-HR"/>
    </w:rPr>
  </w:style>
  <w:style w:styleId="Tekstrezerviranogmjesta" w:type="character">
    <w:name w:val="Placeholder Text"/>
    <w:basedOn w:val="Zadanifontodlomka"/>
    <w:uiPriority w:val="99"/>
    <w:semiHidden/>
    <w:rsid w:val="009059AB"/>
    <w:rPr>
      <w:color w:val="808080"/>
      <w:bdr w:color="auto" w:space="0" w:sz="0" w:val="none"/>
      <w:shd w:color="auto" w:fill="auto" w:val="clear"/>
    </w:rPr>
  </w:style>
  <w:style w:customStyle="1" w:styleId="eSPISCCParagraphDefaultFont" w:type="character">
    <w:name w:val="eSPIS_CC_Paragraph Default Font"/>
    <w:basedOn w:val="Zadanifontodlomka"/>
    <w:rsid w:val="009059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59AB"/>
    <w:rPr>
      <w:bdr w:color="auto" w:space="0" w:sz="0" w:val="none"/>
      <w:shd w:color="auto" w:fill="FFFFCC" w:val="clear"/>
      <w:lang w:val="hr-HR"/>
    </w:rPr>
  </w:style>
  <w:style w:customStyle="1" w:styleId="PozadinaSvijetloCrvena" w:type="character">
    <w:name w:val="Pozadina_SvijetloCrvena"/>
    <w:basedOn w:val="eSPISCCParagraphDefaultFont"/>
    <w:rsid w:val="009059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59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91903235">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prosinca 2017.</izvorni_sadrzaj>
    <derivirana_varijabla naziv="DomainObject.Predmet.DatumRjesavanja_1">22.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St-776/2017</izvorni_sadrzaj>
    <derivirana_varijabla naziv="DomainObject.Predmet.OznakaBroj_1">St-776/2017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otustrankaFormated>
    <izvorni_sadrzaj>  DA TOURS d.o.o. za trgovinu, usluge i turistička agencija zastupanog po punomoćniku Ljiljana Kovačević</izvorni_sadrzaj>
    <derivirana_varijabla naziv="DomainObject.Predmet.ProtustrankaFormated_1">  DA TOURS d.o.o. za trgovinu, usluge i turistička agencija zastupanog po punomoćniku Ljiljana Kovačević</derivirana_varijabla>
  </DomainObject.Predmet.ProtustrankaFormated>
  <DomainObject.Predmet.ProtustrankaFormatedOIB>
    <izvorni_sadrzaj>  DA TOURS d.o.o. za trgovinu, usluge i turistička agencija, OIB 79011148971 zastupanog po punomoćniku Ljiljana Kovačević</izvorni_sadrzaj>
    <derivirana_varijabla naziv="DomainObject.Predmet.ProtustrankaFormatedOIB_1">  DA TOURS d.o.o. za trgovinu, usluge i turistička agencija, OIB 79011148971 zastupanog po punomoćniku Ljiljana Kovačević</derivirana_varijabla>
  </DomainObject.Predmet.ProtustrankaFormatedOIB>
  <DomainObject.Predmet.ProtustrankaFormatedWithAdress>
    <izvorni_sadrzaj> DA TOURS d.o.o. za trgovinu, usluge i turistička agencija, Franje Kuhača 39, 43500 Daruvar zastupanog po punomoćniku Ljiljana Kovačević</izvorni_sadrzaj>
    <derivirana_varijabla naziv="DomainObject.Predmet.ProtustrankaFormatedWithAdress_1"> DA TOURS d.o.o. za trgovinu, usluge i turistička agencija, Franje Kuhača 39, 43500 Daruvar zastupanog po punomoćniku Ljiljana Kovačević</derivirana_varijabla>
  </DomainObject.Predmet.ProtustrankaFormatedWithAdress>
  <DomainObject.Predmet.ProtustrankaFormatedWithAdressOIB>
    <izvorni_sadrzaj> DA TOURS d.o.o. za trgovinu, usluge i turistička agencija, OIB 79011148971, Franje Kuhača 39, 43500 Daruvar zastupanog po punomoćniku Ljiljana Kovačević</izvorni_sadrzaj>
    <derivirana_varijabla naziv="DomainObject.Predmet.ProtustrankaFormatedWithAdressOIB_1"> DA TOURS d.o.o. za trgovinu, usluge i turistička agencija, OIB 79011148971, Franje Kuhača 39, 43500 Daruvar zastupanog po punomoćniku Ljiljana Kovačević</derivirana_varijabla>
  </DomainObject.Predmet.ProtustrankaFormatedWithAdressOIB>
  <DomainObject.Predmet.ProtustrankaWithAdress>
    <izvorni_sadrzaj>DA TOURS d.o.o. za trgovinu, usluge i turistička agencija Franje Kuhača 39, 43500 Daruvar</izvorni_sadrzaj>
    <derivirana_varijabla naziv="DomainObject.Predmet.ProtustrankaWithAdress_1">DA TOURS d.o.o. za trgovinu, usluge i turistička agencija Franje Kuhača 39, 43500 Daruvar</derivirana_varijabla>
  </DomainObject.Predmet.ProtustrankaWithAdress>
  <DomainObject.Predmet.ProtustrankaWithAdressOIB>
    <izvorni_sadrzaj>DA TOURS d.o.o. za trgovinu, usluge i turistička agencija, OIB 79011148971, Franje Kuhača 39, 43500 Daruvar</izvorni_sadrzaj>
    <derivirana_varijabla naziv="DomainObject.Predmet.ProtustrankaWithAdressOIB_1">DA TOURS d.o.o. za trgovinu, usluge i turistička agencija, OIB 79011148971, Franje Kuhača 39, 43500 Daruvar</derivirana_varijabla>
  </DomainObject.Predmet.ProtustrankaWithAdressOIB>
  <DomainObject.Predmet.ProtustrankaNazivFormated>
    <izvorni_sadrzaj>DA TOURS d.o.o. za trgovinu, usluge i turistička agencija</izvorni_sadrzaj>
    <derivirana_varijabla naziv="DomainObject.Predmet.ProtustrankaNazivFormated_1">DA TOURS d.o.o. za trgovinu, usluge i turistička agencija</derivirana_varijabla>
  </DomainObject.Predmet.ProtustrankaNazivFormated>
  <DomainObject.Predmet.ProtustrankaNazivFormatedOIB>
    <izvorni_sadrzaj>DA TOURS d.o.o. za trgovinu, usluge i turistička agencija, OIB 79011148971</izvorni_sadrzaj>
    <derivirana_varijabla naziv="DomainObject.Predmet.ProtustrankaNazivFormatedOIB_1">DA TOURS d.o.o. za trgovinu, usluge i turistička agencija, OIB 79011148971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 TOURS d.o.o. za trgovinu, usluge i turistička agencija zastupanog po punomoćniku Ljiljana Kovačević</item>
    </izvorni_sadrzaj>
    <derivirana_varijabla naziv="DomainObject.Predmet.ProtuStrankaListFormated_1">
      <item>DA TOURS d.o.o. za trgovinu, usluge i turistička agencija zastupanog po punomoćniku Ljiljana Kovačević</item>
    </derivirana_varijabla>
  </DomainObject.Predmet.ProtuStrankaListFormated>
  <DomainObject.Predmet.ProtuStrankaListFormatedOIB>
    <izvorni_sadrzaj>
      <item>DA TOURS d.o.o. za trgovinu, usluge i turistička agencija, OIB 79011148971 zastupanog po punomoćniku Ljiljana Kovačević</item>
    </izvorni_sadrzaj>
    <derivirana_varijabla naziv="DomainObject.Predmet.ProtuStrankaListFormatedOIB_1">
      <item>DA TOURS d.o.o. za trgovinu, usluge i turistička agencija, OIB 79011148971 zastupanog po punomoćniku Ljiljana Kovačević</item>
    </derivirana_varijabla>
  </DomainObject.Predmet.ProtuStrankaListFormatedOIB>
  <DomainObject.Predmet.ProtuStrankaListFormatedWithAdress>
    <izvorni_sadrzaj>
      <item>DA TOURS d.o.o. za trgovinu, usluge i turistička agencija, Franje Kuhača 39, 43500 Daruvar zastupanog po punomoćniku Ljiljana Kovačević</item>
    </izvorni_sadrzaj>
    <derivirana_varijabla naziv="DomainObject.Predmet.ProtuStrankaListFormatedWithAdress_1">
      <item>DA TOURS d.o.o. za trgovinu, usluge i turistička agencija, Franje Kuhača 39, 43500 Daruvar zastupanog po punomoćniku Ljiljana Kovačević</item>
    </derivirana_varijabla>
  </DomainObject.Predmet.ProtuStrankaListFormatedWithAdress>
  <DomainObject.Predmet.ProtuStrankaListFormatedWithAdressOIB>
    <izvorni_sadrzaj>
      <item>DA TOURS d.o.o. za trgovinu, usluge i turistička agencija, OIB 79011148971, Franje Kuhača 39, 43500 Daruvar zastupanog po punomoćniku Ljiljana Kovačević</item>
    </izvorni_sadrzaj>
    <derivirana_varijabla naziv="DomainObject.Predmet.ProtuStrankaListFormatedWithAdressOIB_1">
      <item>DA TOURS d.o.o. za trgovinu, usluge i turistička agencija, OIB 79011148971, Franje Kuhača 39, 43500 Daruvar zastupanog po punomoćniku Ljiljana Kovačević</item>
    </derivirana_varijabla>
  </DomainObject.Predmet.ProtuStrankaListFormatedWithAdressOIB>
  <DomainObject.Predmet.ProtuStrankaListNazivFormated>
    <izvorni_sadrzaj>
      <item>DA TOURS d.o.o. za trgovinu, usluge i turistička agencija</item>
    </izvorni_sadrzaj>
    <derivirana_varijabla naziv="DomainObject.Predmet.ProtuStrankaListNazivFormated_1">
      <item>DA TOURS d.o.o. za trgovinu, usluge i turistička agencija</item>
    </derivirana_varijabla>
  </DomainObject.Predmet.ProtuStrankaListNazivFormated>
  <DomainObject.Predmet.ProtuStrankaListNazivFormatedOIB>
    <izvorni_sadrzaj>
      <item>DA TOURS d.o.o. za trgovinu, usluge i turistička agencija, OIB 79011148971</item>
    </izvorni_sadrzaj>
    <derivirana_varijabla naziv="DomainObject.Predmet.ProtuStrankaListNazivFormatedOIB_1">
      <item>DA TOURS d.o.o. za trgovinu, usluge i turistička agencija, OIB 79011148971</item>
    </derivirana_varijabla>
  </DomainObject.Predmet.ProtuStrankaListNazivFormatedOIB>
  <DomainObject.Predmet.OstaliListFormated>
    <izvorni_sadrzaj>
      <item>Ljiljana Kovačević punomoćnik sudionika u postupku DA TOURS d.o.o. za trgovinu, usluge i turistička agencija</item>
    </izvorni_sadrzaj>
    <derivirana_varijabla naziv="DomainObject.Predmet.OstaliListFormated_1">
      <item>Ljiljana Kovačević punomoćnik sudionika u postupku DA TOURS d.o.o. za trgovinu, usluge i turistička agencija</item>
    </derivirana_varijabla>
  </DomainObject.Predmet.OstaliListFormated>
  <DomainObject.Predmet.OstaliListFormatedOIB>
    <izvorni_sadrzaj>
      <item>Ljiljana Kovačević, OIB 08289346788 punomoćnik sudionika u postupku DA TOURS d.o.o. za trgovinu, usluge i turistička agencija</item>
    </izvorni_sadrzaj>
    <derivirana_varijabla naziv="DomainObject.Predmet.OstaliListFormatedOIB_1">
      <item>Ljiljana Kovačević, OIB 08289346788 punomoćnik sudionika u postupku DA TOURS d.o.o. za trgovinu, usluge i turistička agencija</item>
    </derivirana_varijabla>
  </DomainObject.Predmet.OstaliListFormatedOIB>
  <DomainObject.Predmet.OstaliListFormatedWithAdress>
    <izvorni_sadrzaj>
      <item>Ljiljana Kovačević, Franje Kuhača 39, 43500 Daruvar punomoćnik sudionika u postupku DA TOURS d.o.o. za trgovinu, usluge i turistička agencija</item>
    </izvorni_sadrzaj>
    <derivirana_varijabla naziv="DomainObject.Predmet.OstaliListFormatedWithAdress_1">
      <item>Ljiljana Kovačević, Franje Kuhača 39, 43500 Daruvar punomoćnik sudionika u postupku DA TOURS d.o.o. za trgovinu, usluge i turistička agencija</item>
    </derivirana_varijabla>
  </DomainObject.Predmet.OstaliListFormatedWithAdress>
  <DomainObject.Predmet.OstaliListFormatedWithAdressOIB>
    <izvorni_sadrzaj>
      <item>Ljiljana Kovačević, OIB 08289346788, Franje Kuhača 39, 43500 Daruvar punomoćnik sudionika u postupku DA TOURS d.o.o. za trgovinu, usluge i turistička agencija</item>
    </izvorni_sadrzaj>
    <derivirana_varijabla naziv="DomainObject.Predmet.OstaliListFormatedWithAdressOIB_1">
      <item>Ljiljana Kovačević, OIB 08289346788, Franje Kuhača 39, 43500 Daruvar punomoćnik sudionika u postupku DA TOURS d.o.o. za trgovinu, usluge i turistička agencija</item>
    </derivirana_varijabla>
  </DomainObject.Predmet.OstaliListFormatedWithAdressOIB>
  <DomainObject.Predmet.OstaliListNazivFormated>
    <izvorni_sadrzaj>
      <item>Ljiljana Kovačević</item>
    </izvorni_sadrzaj>
    <derivirana_varijabla naziv="DomainObject.Predmet.OstaliListNazivFormated_1">
      <item>Ljiljana Kovačević</item>
    </derivirana_varijabla>
  </DomainObject.Predmet.OstaliListNazivFormated>
  <DomainObject.Predmet.OstaliListNazivFormatedOIB>
    <izvorni_sadrzaj>
      <item>Ljiljana Kovačević, OIB 08289346788</item>
    </izvorni_sadrzaj>
    <derivirana_varijabla naziv="DomainObject.Predmet.OstaliListNazivFormatedOIB_1">
      <item>Ljiljana Kovačević, OIB 08289346788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 TOURS d.o.o. za trgovinu, usluge i turistička agencija</izvorni_sadrzaj>
    <derivirana_varijabla naziv="DomainObject.Predmet.ProtustrankaIDrugi_1">DA TOURS d.o.o. za trgovinu, usluge i turistička agencija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 TOURS d.o.o. za trgovinu, usluge i turistička agencija, OIB 79011148971, Franje Kuhača 39, 43500 Daruvar</izvorni_sadrzaj>
    <derivirana_varijabla naziv="DomainObject.Predmet.ProtustrankaIDrugiAdressOIB_1">DA TOURS d.o.o. za trgovinu, usluge i turistička agencija, OIB 79011148971, Franje Kuhača 39,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prosinca 2017.</izvorni_sadrzaj>
    <derivirana_varijabla naziv="DomainObject.Predmet.OdlukaRjesenje.DatumDonosenjaOdluke_1">21.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St-776/2017-3</izvorni_sadrzaj>
    <derivirana_varijabla naziv="DomainObject.Predmet.OdlukaRjesenje.Oznaka_1">St-776/2017-3</derivirana_varijabla>
  </DomainObject.Predmet.OdlukaRjesenje.Oznaka>
  <DomainObject.Predmet.SudioniciListNaziv>
    <izvorni_sadrzaj>
      <item>FINA. RC ZAGREB, Podružnica BJELOVAR</item>
      <item>DA TOURS d.o.o. za trgovinu, usluge i turistička agencija</item>
      <item>Ljiljana Kovačević</item>
    </izvorni_sadrzaj>
    <derivirana_varijabla naziv="DomainObject.Predmet.SudioniciListNaziv_1">
      <item>FINA. RC ZAGREB, Podružnica BJELOVAR</item>
      <item>DA TOURS d.o.o. za trgovinu, usluge i turistička agencija</item>
      <item>Ljiljana Kovačević</item>
    </derivirana_varijabla>
  </DomainObject.Predmet.SudioniciListNaziv>
  <DomainObject.Predmet.SudioniciListAdressOIB>
    <izvorni_sadrzaj>
      <item>FINA. RC ZAGREB, Podružnica BJELOVAR, OIB 85821130368, F. Supila 4,43000 Bjelovar</item>
      <item>DA TOURS d.o.o. za trgovinu, usluge i turistička agencija, OIB 79011148971, Franje Kuhača 39,43500 Daruvar</item>
      <item>Ljiljana Kovačević, OIB 08289346788, Franje Kuhača 39,43500 Daruvar</item>
    </izvorni_sadrzaj>
    <derivirana_varijabla naziv="DomainObject.Predmet.SudioniciListAdressOIB_1">
      <item>FINA. RC ZAGREB, Podružnica BJELOVAR, OIB 85821130368, F. Supila 4,43000 Bjelovar</item>
      <item>DA TOURS d.o.o. za trgovinu, usluge i turistička agencija, OIB 79011148971, Franje Kuhača 39,43500 Daruvar</item>
      <item>Ljiljana Kovačević, OIB 08289346788, Franje Kuhača 39,43500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79011148971</item>
      <item>, OIB 08289346788</item>
    </izvorni_sadrzaj>
    <derivirana_varijabla naziv="DomainObject.Predmet.SudioniciListNazivOIB_1">
      <item>, OIB 85821130368</item>
      <item>, OIB 79011148971</item>
      <item>, OIB 08289346788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1062</properties:Words>
  <properties:Characters>5885</properties:Characters>
  <properties:Lines>112</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2018-02-16T06:32:00Z</dcterms:created>
  <dc:creator>Ljiljana Cafuk</dc:creator>
  <cp:lastModifiedBy>Ljiljana Cafuk</cp:lastModifiedBy>
  <dcterms:modified xmlns:xsi="http://www.w3.org/2001/XMLSchema-instance" xsi:type="dcterms:W3CDTF">2018-02-16T13:05:00Z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