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f38a1" w14:paraId="7cf38a1" w:rsidRDefault="004B5DBA" w:rsidP="004B5DBA" w:rsidR="004B5DBA">
      <w:pPr>
        <w:jc w:val="center"/>
        <w15:collapsed w:val="false"/>
        <w:rPr>
          <w:rFonts w:eastAsia="Times New Roman"/>
          <w:b/>
          <w:lang w:eastAsia="hr-HR"/>
        </w:rPr>
      </w:pPr>
      <w:bookmarkStart w:name="_GoBack" w:id="0"/>
      <w:bookmarkEnd w:id="0"/>
    </w:p>
    <w:p w:rsidRDefault="003C6B35" w:rsidP="004B5DBA" w:rsidR="003C6B35">
      <w:pPr>
        <w:jc w:val="center"/>
        <w:rPr>
          <w:rFonts w:eastAsia="Times New Roman"/>
          <w:b/>
          <w:lang w:eastAsia="hr-HR"/>
        </w:rPr>
      </w:pPr>
    </w:p>
    <w:p w:rsidRDefault="004B5DBA" w:rsidP="004B5DBA" w:rsidR="004B5DBA">
      <w:pPr>
        <w:jc w:val="center"/>
        <w:rPr>
          <w:rFonts w:eastAsia="Times New Roman"/>
          <w:b/>
          <w:lang w:eastAsia="hr-HR"/>
        </w:rPr>
      </w:pPr>
    </w:p>
    <w:p w:rsidRDefault="006C7DEA" w:rsidP="00CF3D02" w:rsidR="00CF3D02" w:rsidRPr="00CF3D02">
      <w:pPr>
        <w:tabs>
          <w:tab w:pos="1134" w:val="left"/>
        </w:tabs>
        <w:ind w:left="1134"/>
        <w:jc w:val="both"/>
        <w:rPr>
          <w:rFonts w:eastAsia="Times New Roman" w:hAnsi="Times New Roman" w:ascii="Times New Roman"/>
          <w:sz w:val="20"/>
          <w:szCs w:val="20"/>
          <w:lang w:eastAsia="hr-HR"/>
        </w:rPr>
      </w:pPr>
      <w:r>
        <w:rPr>
          <w:rFonts w:eastAsia="Times New Roman" w:hAnsi="Times New Roman" w:ascii="Times New Roman"/>
          <w:noProof/>
          <w:color w:val="0000FF"/>
          <w:lang w:eastAsia="hr-HR"/>
        </w:rPr>
        <w:drawing>
          <wp:inline distR="0" distL="0" distB="0" distT="0">
            <wp:extent cy="723900" cx="542925"/>
            <wp:effectExtent b="0" r="9525" t="0" l="0"/>
            <wp:docPr descr="http://tbn0.google.com/images?q=tbn:8lIypWC5bJjP1M:http://www.hnv.org.yu/images/grb-rh.jpg" name="Slika 1"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CF3D02" w:rsidP="00CF3D02" w:rsidR="00CF3D02" w:rsidRPr="00CF3D02">
      <w:pPr>
        <w:jc w:val="both"/>
        <w:rPr>
          <w:rFonts w:eastAsia="Times New Roman" w:hAnsi="Times New Roman" w:ascii="Times New Roman"/>
          <w:b/>
          <w:sz w:val="20"/>
          <w:szCs w:val="20"/>
          <w:lang w:eastAsia="hr-HR"/>
        </w:rPr>
      </w:pPr>
      <w:r w:rsidRPr="00CF3D02">
        <w:rPr>
          <w:rFonts w:eastAsia="Times New Roman" w:hAnsi="Times New Roman" w:ascii="Times New Roman"/>
          <w:b/>
          <w:sz w:val="20"/>
          <w:szCs w:val="20"/>
          <w:lang w:eastAsia="hr-HR"/>
        </w:rPr>
        <w:t xml:space="preserve">         REPUBLIKA HRVATSKA</w:t>
      </w:r>
    </w:p>
    <w:p w:rsidRDefault="00FF78C8" w:rsidP="00CF3D02" w:rsidR="00CF3D02" w:rsidRPr="00CF3D02">
      <w:pPr>
        <w:jc w:val="both"/>
        <w:rPr>
          <w:rFonts w:eastAsia="Times New Roman" w:hAnsi="Times New Roman" w:ascii="Times New Roman"/>
          <w:b/>
          <w:sz w:val="20"/>
          <w:szCs w:val="20"/>
          <w:lang w:eastAsia="hr-HR"/>
        </w:rPr>
      </w:pPr>
      <w:r>
        <w:rPr>
          <w:rFonts w:eastAsia="Times New Roman" w:hAnsi="Times New Roman" w:ascii="Times New Roman"/>
          <w:b/>
          <w:sz w:val="20"/>
          <w:szCs w:val="20"/>
          <w:lang w:eastAsia="hr-HR"/>
        </w:rPr>
        <w:t xml:space="preserve"> </w:t>
      </w:r>
      <w:r w:rsidR="00CF3D02" w:rsidRPr="00CF3D02">
        <w:rPr>
          <w:rFonts w:eastAsia="Times New Roman" w:hAnsi="Times New Roman" w:ascii="Times New Roman"/>
          <w:b/>
          <w:sz w:val="20"/>
          <w:szCs w:val="20"/>
          <w:lang w:eastAsia="hr-HR"/>
        </w:rPr>
        <w:t>TRGOVAČKI SUD U DUBROVNIK</w:t>
      </w:r>
      <w:r>
        <w:rPr>
          <w:rFonts w:eastAsia="Times New Roman" w:hAnsi="Times New Roman" w:ascii="Times New Roman"/>
          <w:b/>
          <w:sz w:val="20"/>
          <w:szCs w:val="20"/>
          <w:lang w:eastAsia="hr-HR"/>
        </w:rPr>
        <w:t>U</w:t>
      </w:r>
      <w:r w:rsidR="00CF3D02" w:rsidRPr="00CF3D02">
        <w:rPr>
          <w:rFonts w:eastAsia="Times New Roman" w:hAnsi="Times New Roman" w:ascii="Times New Roman"/>
          <w:b/>
          <w:sz w:val="20"/>
          <w:szCs w:val="20"/>
          <w:lang w:eastAsia="hr-HR"/>
        </w:rPr>
        <w:t xml:space="preserve"> </w:t>
      </w:r>
    </w:p>
    <w:p w:rsidRDefault="00CF3D02" w:rsidP="00CF3D02" w:rsidR="00CF3D02" w:rsidRPr="00CF3D02">
      <w:pPr>
        <w:jc w:val="both"/>
        <w:rPr>
          <w:rFonts w:eastAsia="Times New Roman" w:hAnsi="Times New Roman" w:ascii="Times New Roman"/>
          <w:sz w:val="20"/>
          <w:szCs w:val="20"/>
          <w:lang w:eastAsia="hr-HR"/>
        </w:rPr>
      </w:pPr>
      <w:r w:rsidRPr="00CF3D02">
        <w:rPr>
          <w:rFonts w:eastAsia="Times New Roman" w:hAnsi="Times New Roman" w:ascii="Times New Roman"/>
          <w:b/>
          <w:sz w:val="20"/>
          <w:szCs w:val="20"/>
          <w:lang w:eastAsia="hr-HR"/>
        </w:rPr>
        <w:t xml:space="preserve"> </w:t>
      </w:r>
      <w:r w:rsidR="00FF78C8">
        <w:rPr>
          <w:rFonts w:eastAsia="Times New Roman" w:hAnsi="Times New Roman" w:ascii="Times New Roman"/>
          <w:b/>
          <w:sz w:val="20"/>
          <w:szCs w:val="20"/>
          <w:lang w:eastAsia="hr-HR"/>
        </w:rPr>
        <w:t xml:space="preserve"> </w:t>
      </w:r>
      <w:r w:rsidRPr="00CF3D02">
        <w:rPr>
          <w:rFonts w:eastAsia="Times New Roman" w:hAnsi="Times New Roman" w:ascii="Times New Roman"/>
          <w:b/>
          <w:sz w:val="20"/>
          <w:szCs w:val="20"/>
          <w:lang w:eastAsia="hr-HR"/>
        </w:rPr>
        <w:t xml:space="preserve">  Dubrovnik, Dr. Ante Starčevića 23</w:t>
      </w:r>
    </w:p>
    <w:p w:rsidRDefault="00CF3D02" w:rsidP="00CF3D02" w:rsidR="004B5DBA">
      <w:pPr>
        <w:jc w:val="right"/>
        <w:rPr>
          <w:rFonts w:eastAsia="Times New Roman" w:hAnsi="Times New Roman" w:ascii="Times New Roman"/>
          <w:b/>
          <w:lang w:eastAsia="hr-HR"/>
        </w:rPr>
      </w:pPr>
      <w:r w:rsidRPr="001D2ABA">
        <w:rPr>
          <w:rFonts w:eastAsia="Times New Roman" w:hAnsi="Times New Roman" w:ascii="Times New Roman"/>
          <w:b/>
          <w:lang w:eastAsia="hr-HR"/>
        </w:rPr>
        <w:t>posl.br. 6. St-</w:t>
      </w:r>
      <w:r w:rsidR="008F1780">
        <w:rPr>
          <w:rFonts w:eastAsia="Times New Roman" w:hAnsi="Times New Roman" w:ascii="Times New Roman"/>
          <w:b/>
          <w:lang w:eastAsia="hr-HR"/>
        </w:rPr>
        <w:t>49</w:t>
      </w:r>
      <w:r w:rsidR="009A0764" w:rsidRPr="001D2ABA">
        <w:rPr>
          <w:rFonts w:eastAsia="Times New Roman" w:hAnsi="Times New Roman" w:ascii="Times New Roman"/>
          <w:b/>
          <w:lang w:eastAsia="hr-HR"/>
        </w:rPr>
        <w:t>/201</w:t>
      </w:r>
      <w:r w:rsidR="008F1780">
        <w:rPr>
          <w:rFonts w:eastAsia="Times New Roman" w:hAnsi="Times New Roman" w:ascii="Times New Roman"/>
          <w:b/>
          <w:lang w:eastAsia="hr-HR"/>
        </w:rPr>
        <w:t>9</w:t>
      </w:r>
      <w:r w:rsidR="009A0764" w:rsidRPr="001D2ABA">
        <w:rPr>
          <w:rFonts w:eastAsia="Times New Roman" w:hAnsi="Times New Roman" w:ascii="Times New Roman"/>
          <w:b/>
          <w:lang w:eastAsia="hr-HR"/>
        </w:rPr>
        <w:t>-</w:t>
      </w:r>
      <w:r w:rsidR="008F1780">
        <w:rPr>
          <w:rFonts w:eastAsia="Times New Roman" w:hAnsi="Times New Roman" w:ascii="Times New Roman"/>
          <w:b/>
          <w:lang w:eastAsia="hr-HR"/>
        </w:rPr>
        <w:t>31</w:t>
      </w:r>
      <w:r w:rsidR="00FF78C8">
        <w:rPr>
          <w:rFonts w:eastAsia="Times New Roman" w:hAnsi="Times New Roman" w:ascii="Times New Roman"/>
          <w:b/>
          <w:lang w:eastAsia="hr-HR"/>
        </w:rPr>
        <w:t>8</w:t>
      </w:r>
    </w:p>
    <w:p w:rsidRDefault="007C2F21" w:rsidP="00CF3D02" w:rsidR="007C2F21" w:rsidRPr="001D2ABA">
      <w:pPr>
        <w:jc w:val="right"/>
        <w:rPr>
          <w:rFonts w:eastAsia="Times New Roman" w:hAnsi="Times New Roman" w:ascii="Times New Roman"/>
          <w:b/>
          <w:lang w:eastAsia="hr-HR"/>
        </w:rPr>
      </w:pPr>
    </w:p>
    <w:p w:rsidRDefault="004B5DBA" w:rsidP="004B5DBA" w:rsidR="004B5DBA" w:rsidRPr="00BD1E98">
      <w:pPr>
        <w:jc w:val="center"/>
        <w:rPr>
          <w:rFonts w:eastAsia="Times New Roman" w:hAnsi="Times New Roman" w:ascii="Times New Roman"/>
          <w:b/>
          <w:lang w:eastAsia="hr-HR"/>
        </w:rPr>
      </w:pPr>
    </w:p>
    <w:p w:rsidRDefault="00003278" w:rsidP="00003278" w:rsidR="00003278" w:rsidRPr="001D2ABA">
      <w:pPr>
        <w:jc w:val="center"/>
        <w:rPr>
          <w:rFonts w:eastAsia="Times New Roman" w:hAnsi="Times New Roman" w:ascii="Times New Roman"/>
          <w:b/>
          <w:lang w:eastAsia="hr-HR"/>
        </w:rPr>
      </w:pPr>
      <w:r w:rsidRPr="001D2ABA">
        <w:rPr>
          <w:rFonts w:eastAsia="Times New Roman" w:hAnsi="Times New Roman" w:ascii="Times New Roman"/>
          <w:b/>
          <w:lang w:eastAsia="hr-HR"/>
        </w:rPr>
        <w:t>R E P U B L I K A   H R V A T S K A</w:t>
      </w:r>
    </w:p>
    <w:p w:rsidRDefault="00003278" w:rsidP="00003278" w:rsidR="00003278" w:rsidRPr="001D2ABA">
      <w:pPr>
        <w:jc w:val="center"/>
        <w:rPr>
          <w:rFonts w:eastAsia="Times New Roman" w:hAnsi="Times New Roman" w:ascii="Times New Roman"/>
          <w:b/>
          <w:sz w:val="16"/>
          <w:szCs w:val="16"/>
          <w:lang w:eastAsia="hr-HR"/>
        </w:rPr>
      </w:pPr>
    </w:p>
    <w:p w:rsidRDefault="00003278" w:rsidP="00003278" w:rsidR="00003278" w:rsidRPr="001D2ABA">
      <w:pPr>
        <w:jc w:val="center"/>
        <w:rPr>
          <w:rFonts w:eastAsia="Times New Roman" w:hAnsi="Times New Roman" w:ascii="Times New Roman"/>
          <w:b/>
          <w:lang w:eastAsia="hr-HR"/>
        </w:rPr>
      </w:pPr>
      <w:r w:rsidRPr="001D2ABA">
        <w:rPr>
          <w:rFonts w:eastAsia="Times New Roman" w:hAnsi="Times New Roman" w:ascii="Times New Roman"/>
          <w:b/>
          <w:lang w:eastAsia="hr-HR"/>
        </w:rPr>
        <w:t xml:space="preserve">R J E Š E N J E </w:t>
      </w:r>
    </w:p>
    <w:p w:rsidRDefault="004B5DBA" w:rsidP="004B5DBA" w:rsidR="004B5DBA" w:rsidRPr="00BD1E98">
      <w:pPr>
        <w:jc w:val="center"/>
        <w:rPr>
          <w:rFonts w:eastAsia="Times New Roman" w:hAnsi="Times New Roman" w:ascii="Times New Roman"/>
          <w:b/>
          <w:lang w:eastAsia="hr-HR"/>
        </w:rPr>
      </w:pPr>
    </w:p>
    <w:p w:rsidRDefault="00CF3D02" w:rsidP="001D2ABA" w:rsidR="004B5DBA" w:rsidRPr="00BD1E98">
      <w:pPr>
        <w:ind w:firstLine="708"/>
        <w:jc w:val="both"/>
        <w:rPr>
          <w:rFonts w:eastAsia="Times New Roman" w:hAnsi="Times New Roman" w:ascii="Times New Roman"/>
          <w:lang w:eastAsia="hr-HR"/>
        </w:rPr>
      </w:pPr>
      <w:r w:rsidRPr="00BD1E98">
        <w:rPr>
          <w:rFonts w:eastAsia="Times New Roman" w:hAnsi="Times New Roman" w:ascii="Times New Roman"/>
          <w:lang w:eastAsia="hr-HR"/>
        </w:rPr>
        <w:t xml:space="preserve">Trgovački sud u Dubrovniku, po stečajnom sucu tog suda Srđanu Gavraniću, kao sucu pojedincu </w:t>
      </w:r>
      <w:r w:rsidR="004B5DBA" w:rsidRPr="00BD1E98">
        <w:rPr>
          <w:rFonts w:eastAsia="Times New Roman" w:hAnsi="Times New Roman" w:ascii="Times New Roman"/>
          <w:lang w:eastAsia="hr-HR"/>
        </w:rPr>
        <w:t>u stečajnom postupku nad dužnikom</w:t>
      </w:r>
      <w:r w:rsidR="00292074" w:rsidRPr="00BD1E98">
        <w:rPr>
          <w:rFonts w:eastAsia="Times New Roman" w:hAnsi="Times New Roman" w:ascii="Times New Roman"/>
          <w:lang w:eastAsia="hr-HR"/>
        </w:rPr>
        <w:t xml:space="preserve"> </w:t>
      </w:r>
      <w:r w:rsidR="001D2ABA" w:rsidRPr="001D2ABA">
        <w:rPr>
          <w:rFonts w:eastAsia="Times New Roman" w:hAnsi="Times New Roman" w:ascii="Times New Roman"/>
          <w:lang w:eastAsia="hr-HR"/>
        </w:rPr>
        <w:t>MONTMONTAŽA-GREBEN d.o.o. za gradnju i popravak brodova i čamaca "u stečaju", Vela Luka, Obala 4 50, MBS: 090005549, OIB: 68547761103</w:t>
      </w:r>
      <w:r w:rsidR="00292074" w:rsidRPr="00BD1E98">
        <w:rPr>
          <w:rFonts w:eastAsia="Times New Roman" w:hAnsi="Times New Roman" w:ascii="Times New Roman"/>
          <w:lang w:eastAsia="hr-HR"/>
        </w:rPr>
        <w:t>,</w:t>
      </w:r>
      <w:r w:rsidR="001D2ABA">
        <w:rPr>
          <w:rFonts w:eastAsia="Times New Roman" w:hAnsi="Times New Roman" w:ascii="Times New Roman"/>
          <w:lang w:eastAsia="hr-HR"/>
        </w:rPr>
        <w:t xml:space="preserve"> zastupano po stečajnom upravite</w:t>
      </w:r>
      <w:r w:rsidR="008F1780">
        <w:rPr>
          <w:rFonts w:eastAsia="Times New Roman" w:hAnsi="Times New Roman" w:ascii="Times New Roman"/>
          <w:lang w:eastAsia="hr-HR"/>
        </w:rPr>
        <w:t xml:space="preserve">lju Vlahu Monkoviću iz Cavtata, odlučujući o zahtjevu GLOBAL GRUPA d.o.o., Dubrovnik, Riječka 12a, </w:t>
      </w:r>
      <w:r w:rsidR="00F07772" w:rsidRPr="00F07772">
        <w:rPr>
          <w:rFonts w:eastAsia="Times New Roman" w:hAnsi="Times New Roman" w:ascii="Times New Roman"/>
          <w:lang w:eastAsia="hr-HR"/>
        </w:rPr>
        <w:t>OIB: 55189519473, zastupano po direktoru Milanu Dragoviću, a ovaj po punomoćnicima Ani Birimiša i Dinu Hadžiomeroviću, odvjetnicima u Dubrovniku</w:t>
      </w:r>
      <w:r w:rsidR="00F07772">
        <w:rPr>
          <w:rFonts w:eastAsia="Times New Roman" w:hAnsi="Times New Roman" w:ascii="Times New Roman"/>
          <w:lang w:eastAsia="hr-HR"/>
        </w:rPr>
        <w:t xml:space="preserve">, </w:t>
      </w:r>
      <w:r w:rsidR="00BD1E98">
        <w:rPr>
          <w:rFonts w:eastAsia="Times New Roman" w:hAnsi="Times New Roman" w:ascii="Times New Roman"/>
          <w:lang w:eastAsia="hr-HR"/>
        </w:rPr>
        <w:t>izvan roči</w:t>
      </w:r>
      <w:r w:rsidR="00ED299B" w:rsidRPr="00BD1E98">
        <w:rPr>
          <w:rFonts w:eastAsia="Times New Roman" w:hAnsi="Times New Roman" w:ascii="Times New Roman"/>
          <w:lang w:eastAsia="hr-HR"/>
        </w:rPr>
        <w:t>š</w:t>
      </w:r>
      <w:r w:rsidR="00BD1E98">
        <w:rPr>
          <w:rFonts w:eastAsia="Times New Roman" w:hAnsi="Times New Roman" w:ascii="Times New Roman"/>
          <w:lang w:eastAsia="hr-HR"/>
        </w:rPr>
        <w:t>t</w:t>
      </w:r>
      <w:r w:rsidR="00ED299B" w:rsidRPr="00BD1E98">
        <w:rPr>
          <w:rFonts w:eastAsia="Times New Roman" w:hAnsi="Times New Roman" w:ascii="Times New Roman"/>
          <w:lang w:eastAsia="hr-HR"/>
        </w:rPr>
        <w:t xml:space="preserve">a, dana </w:t>
      </w:r>
      <w:r w:rsidR="008F1780">
        <w:rPr>
          <w:rFonts w:eastAsia="Times New Roman" w:hAnsi="Times New Roman" w:ascii="Times New Roman"/>
          <w:lang w:eastAsia="hr-HR"/>
        </w:rPr>
        <w:t>2</w:t>
      </w:r>
      <w:r w:rsidR="001D2ABA">
        <w:rPr>
          <w:rFonts w:eastAsia="Times New Roman" w:hAnsi="Times New Roman" w:ascii="Times New Roman"/>
          <w:lang w:eastAsia="hr-HR"/>
        </w:rPr>
        <w:t>9</w:t>
      </w:r>
      <w:r w:rsidR="00ED299B" w:rsidRPr="00BD1E98">
        <w:rPr>
          <w:rFonts w:eastAsia="Times New Roman" w:hAnsi="Times New Roman" w:ascii="Times New Roman"/>
          <w:lang w:eastAsia="hr-HR"/>
        </w:rPr>
        <w:t xml:space="preserve">. </w:t>
      </w:r>
      <w:r w:rsidR="008F1780">
        <w:rPr>
          <w:rFonts w:eastAsia="Times New Roman" w:hAnsi="Times New Roman" w:ascii="Times New Roman"/>
          <w:lang w:eastAsia="hr-HR"/>
        </w:rPr>
        <w:t>ožujka</w:t>
      </w:r>
      <w:r w:rsidR="00ED299B" w:rsidRPr="00BD1E98">
        <w:rPr>
          <w:rFonts w:eastAsia="Times New Roman" w:hAnsi="Times New Roman" w:ascii="Times New Roman"/>
          <w:lang w:eastAsia="hr-HR"/>
        </w:rPr>
        <w:t xml:space="preserve"> 201</w:t>
      </w:r>
      <w:r w:rsidR="008F1780">
        <w:rPr>
          <w:rFonts w:eastAsia="Times New Roman" w:hAnsi="Times New Roman" w:ascii="Times New Roman"/>
          <w:lang w:eastAsia="hr-HR"/>
        </w:rPr>
        <w:t>9</w:t>
      </w:r>
      <w:r w:rsidR="00ED299B" w:rsidRPr="00BD1E98">
        <w:rPr>
          <w:rFonts w:eastAsia="Times New Roman" w:hAnsi="Times New Roman" w:ascii="Times New Roman"/>
          <w:lang w:eastAsia="hr-HR"/>
        </w:rPr>
        <w:t>. godine</w:t>
      </w:r>
    </w:p>
    <w:p w:rsidRDefault="004B5DBA" w:rsidP="004B5DBA" w:rsidR="004B5DBA" w:rsidRPr="00BD1E98">
      <w:pPr>
        <w:jc w:val="both"/>
        <w:rPr>
          <w:rFonts w:eastAsia="Times New Roman" w:hAnsi="Times New Roman" w:ascii="Times New Roman"/>
          <w:lang w:eastAsia="hr-HR"/>
        </w:rPr>
      </w:pPr>
    </w:p>
    <w:p w:rsidRDefault="004B5DBA" w:rsidP="004B5DBA" w:rsidR="004B5DBA" w:rsidRPr="00BD1E98">
      <w:pPr>
        <w:jc w:val="both"/>
        <w:rPr>
          <w:rFonts w:eastAsia="Times New Roman" w:hAnsi="Times New Roman" w:ascii="Times New Roman"/>
          <w:lang w:eastAsia="hr-HR"/>
        </w:rPr>
      </w:pPr>
    </w:p>
    <w:p w:rsidRDefault="004B5DBA" w:rsidP="004B5DBA" w:rsidR="004B5DBA" w:rsidRPr="008C5B92">
      <w:pPr>
        <w:jc w:val="center"/>
        <w:rPr>
          <w:rFonts w:eastAsia="Times New Roman" w:hAnsi="Times New Roman" w:ascii="Times New Roman"/>
          <w:b/>
          <w:lang w:eastAsia="hr-HR"/>
        </w:rPr>
      </w:pPr>
      <w:r w:rsidRPr="008C5B92">
        <w:rPr>
          <w:rFonts w:eastAsia="Times New Roman" w:hAnsi="Times New Roman" w:ascii="Times New Roman"/>
          <w:b/>
          <w:lang w:eastAsia="hr-HR"/>
        </w:rPr>
        <w:t>r i j e š i o    j e</w:t>
      </w:r>
    </w:p>
    <w:p w:rsidRDefault="004B5DBA" w:rsidP="004B5DBA" w:rsidR="004B5DBA" w:rsidRPr="00BD1E98">
      <w:pPr>
        <w:jc w:val="center"/>
        <w:rPr>
          <w:rFonts w:eastAsia="Times New Roman" w:hAnsi="Times New Roman" w:ascii="Times New Roman"/>
          <w:lang w:eastAsia="hr-HR"/>
        </w:rPr>
      </w:pPr>
    </w:p>
    <w:p w:rsidRDefault="00ED299B" w:rsidP="004B5DBA" w:rsidR="00F07772">
      <w:pPr>
        <w:jc w:val="both"/>
        <w:rPr>
          <w:rFonts w:eastAsia="Times New Roman" w:hAnsi="Times New Roman" w:ascii="Times New Roman"/>
          <w:lang w:eastAsia="hr-HR"/>
        </w:rPr>
      </w:pPr>
      <w:r w:rsidRPr="00BD1E98">
        <w:rPr>
          <w:rFonts w:eastAsia="Times New Roman" w:hAnsi="Times New Roman" w:ascii="Times New Roman"/>
          <w:lang w:eastAsia="hr-HR"/>
        </w:rPr>
        <w:tab/>
      </w:r>
      <w:r w:rsidR="00935CCD">
        <w:rPr>
          <w:rFonts w:eastAsia="Times New Roman" w:hAnsi="Times New Roman" w:ascii="Times New Roman"/>
          <w:lang w:eastAsia="hr-HR"/>
        </w:rPr>
        <w:t>Odb</w:t>
      </w:r>
      <w:r w:rsidR="00110E25">
        <w:rPr>
          <w:rFonts w:eastAsia="Times New Roman" w:hAnsi="Times New Roman" w:ascii="Times New Roman"/>
          <w:lang w:eastAsia="hr-HR"/>
        </w:rPr>
        <w:t>ija</w:t>
      </w:r>
      <w:r w:rsidR="00863106">
        <w:rPr>
          <w:rFonts w:eastAsia="Times New Roman" w:hAnsi="Times New Roman" w:ascii="Times New Roman"/>
          <w:lang w:eastAsia="hr-HR"/>
        </w:rPr>
        <w:t xml:space="preserve"> se </w:t>
      </w:r>
      <w:r w:rsidR="00F07772" w:rsidRPr="00F07772">
        <w:rPr>
          <w:rFonts w:eastAsia="Times New Roman" w:hAnsi="Times New Roman" w:ascii="Times New Roman"/>
          <w:lang w:eastAsia="hr-HR"/>
        </w:rPr>
        <w:t xml:space="preserve">zahtjev GLOBAL GRUPA d.o.o., </w:t>
      </w:r>
      <w:r w:rsidR="00F07772">
        <w:rPr>
          <w:rFonts w:eastAsia="Times New Roman" w:hAnsi="Times New Roman" w:ascii="Times New Roman"/>
          <w:lang w:eastAsia="hr-HR"/>
        </w:rPr>
        <w:t>Dubrovnik</w:t>
      </w:r>
      <w:r w:rsidR="00110E25">
        <w:rPr>
          <w:rFonts w:eastAsia="Times New Roman" w:hAnsi="Times New Roman" w:ascii="Times New Roman"/>
          <w:lang w:eastAsia="hr-HR"/>
        </w:rPr>
        <w:t>:</w:t>
      </w:r>
    </w:p>
    <w:p w:rsidRDefault="00F07772" w:rsidP="004B5DBA" w:rsidR="00F07772">
      <w:pPr>
        <w:jc w:val="both"/>
        <w:rPr>
          <w:rFonts w:eastAsia="Times New Roman" w:hAnsi="Times New Roman" w:ascii="Times New Roman"/>
          <w:lang w:eastAsia="hr-HR"/>
        </w:rPr>
      </w:pPr>
      <w:r>
        <w:rPr>
          <w:rFonts w:eastAsia="Times New Roman" w:hAnsi="Times New Roman" w:ascii="Times New Roman"/>
          <w:lang w:eastAsia="hr-HR"/>
        </w:rPr>
        <w:t xml:space="preserve">"1. Zabrani stečajnom upravitelju </w:t>
      </w:r>
      <w:r w:rsidR="00C72ECC">
        <w:rPr>
          <w:rFonts w:eastAsia="Times New Roman" w:hAnsi="Times New Roman" w:ascii="Times New Roman"/>
          <w:lang w:eastAsia="hr-HR"/>
        </w:rPr>
        <w:t>bilo kakvih isplata sredstava stečajnog dužnika do razrješenja ovog prijepora.</w:t>
      </w:r>
    </w:p>
    <w:p w:rsidRDefault="00C72ECC" w:rsidP="004B5DBA" w:rsidR="00C72ECC">
      <w:pPr>
        <w:jc w:val="both"/>
        <w:rPr>
          <w:rFonts w:eastAsia="Times New Roman" w:hAnsi="Times New Roman" w:ascii="Times New Roman"/>
          <w:lang w:eastAsia="hr-HR"/>
        </w:rPr>
      </w:pPr>
      <w:r>
        <w:rPr>
          <w:rFonts w:eastAsia="Times New Roman" w:hAnsi="Times New Roman" w:ascii="Times New Roman"/>
          <w:lang w:eastAsia="hr-HR"/>
        </w:rPr>
        <w:t>2. Naloži stečajnom urpavitelju da vrati u stečajnu masu sve ono što je primio na ime svog navodnog rada i nagrade jer je očigledno da mu ne pripada obzirom na kvalitetu ne/obavljenog posla.".</w:t>
      </w:r>
    </w:p>
    <w:p w:rsidRDefault="004B5DBA" w:rsidP="004B5DBA" w:rsidR="004B5DBA" w:rsidRPr="00BD1E98">
      <w:pPr>
        <w:jc w:val="both"/>
        <w:rPr>
          <w:rFonts w:eastAsia="Times New Roman" w:hAnsi="Times New Roman" w:ascii="Times New Roman"/>
          <w:lang w:eastAsia="hr-HR"/>
        </w:rPr>
      </w:pPr>
    </w:p>
    <w:p w:rsidRDefault="004B5DBA" w:rsidP="004B5DBA" w:rsidR="004B5DBA" w:rsidRPr="00BD1E98">
      <w:pPr>
        <w:jc w:val="both"/>
        <w:rPr>
          <w:rFonts w:eastAsia="Times New Roman" w:hAnsi="Times New Roman" w:ascii="Times New Roman"/>
          <w:lang w:eastAsia="hr-HR"/>
        </w:rPr>
      </w:pPr>
    </w:p>
    <w:p w:rsidRDefault="004B5DBA" w:rsidP="004B5DBA" w:rsidR="004B5DBA" w:rsidRPr="008C5B92">
      <w:pPr>
        <w:jc w:val="center"/>
        <w:rPr>
          <w:rFonts w:eastAsia="Times New Roman" w:hAnsi="Times New Roman" w:ascii="Times New Roman"/>
          <w:b/>
          <w:lang w:eastAsia="hr-HR"/>
        </w:rPr>
      </w:pPr>
      <w:r w:rsidRPr="008C5B92">
        <w:rPr>
          <w:rFonts w:eastAsia="Times New Roman" w:hAnsi="Times New Roman" w:ascii="Times New Roman"/>
          <w:b/>
          <w:lang w:eastAsia="hr-HR"/>
        </w:rPr>
        <w:t>Obrazloženje</w:t>
      </w:r>
    </w:p>
    <w:p w:rsidRDefault="004B5DBA" w:rsidP="004B5DBA" w:rsidR="004B5DBA" w:rsidRPr="00BD1E98">
      <w:pPr>
        <w:jc w:val="both"/>
        <w:rPr>
          <w:rFonts w:eastAsia="Times New Roman" w:hAnsi="Times New Roman" w:ascii="Times New Roman"/>
          <w:lang w:eastAsia="hr-HR"/>
        </w:rPr>
      </w:pPr>
    </w:p>
    <w:p w:rsidRDefault="00C72ECC" w:rsidP="006F5458" w:rsidR="006F5458">
      <w:pPr>
        <w:jc w:val="both"/>
        <w:rPr>
          <w:rFonts w:eastAsia="Times New Roman" w:hAnsi="Times New Roman" w:ascii="Times New Roman"/>
          <w:lang w:eastAsia="hr-HR"/>
        </w:rPr>
      </w:pPr>
      <w:r>
        <w:rPr>
          <w:rFonts w:eastAsia="Times New Roman" w:hAnsi="Times New Roman" w:ascii="Times New Roman"/>
          <w:lang w:eastAsia="hr-HR"/>
        </w:rPr>
        <w:tab/>
      </w:r>
      <w:r w:rsidR="00E91AF5" w:rsidRPr="00E91AF5">
        <w:rPr>
          <w:rFonts w:eastAsia="Times New Roman" w:hAnsi="Times New Roman" w:ascii="Times New Roman"/>
          <w:lang w:eastAsia="hr-HR"/>
        </w:rPr>
        <w:t>GLOBAL GRUPA d.o.o., Dubrovnik</w:t>
      </w:r>
      <w:r w:rsidR="00B54E52">
        <w:rPr>
          <w:rFonts w:eastAsia="Times New Roman" w:hAnsi="Times New Roman" w:ascii="Times New Roman"/>
          <w:lang w:eastAsia="hr-HR"/>
        </w:rPr>
        <w:t>, podneskom predanim ovom sudu 8. ožujka 2019. godine zahtijeva kako je to citirano u izreci ovog rješenja. U podnesku se u bitnome navodi</w:t>
      </w:r>
      <w:r w:rsidR="000339F3">
        <w:rPr>
          <w:rFonts w:eastAsia="Times New Roman" w:hAnsi="Times New Roman" w:ascii="Times New Roman"/>
          <w:lang w:eastAsia="hr-HR"/>
        </w:rPr>
        <w:t xml:space="preserve"> daje </w:t>
      </w:r>
      <w:r w:rsidR="0039599A">
        <w:rPr>
          <w:rFonts w:eastAsia="Times New Roman" w:hAnsi="Times New Roman" w:ascii="Times New Roman"/>
          <w:lang w:eastAsia="hr-HR"/>
        </w:rPr>
        <w:t>GLOBAL GRUPA d.o.o., Dubrovnik ("predlagatelj") sa stečajnim dužnikom ("predloženik")</w:t>
      </w:r>
      <w:r w:rsidR="000E0E2A">
        <w:rPr>
          <w:rFonts w:eastAsia="Times New Roman" w:hAnsi="Times New Roman" w:ascii="Times New Roman"/>
          <w:lang w:eastAsia="hr-HR"/>
        </w:rPr>
        <w:t xml:space="preserve"> </w:t>
      </w:r>
      <w:r w:rsidR="0039599A">
        <w:rPr>
          <w:rFonts w:eastAsia="Times New Roman" w:hAnsi="Times New Roman" w:ascii="Times New Roman"/>
          <w:lang w:eastAsia="hr-HR"/>
        </w:rPr>
        <w:t xml:space="preserve"> </w:t>
      </w:r>
      <w:r w:rsidR="000339F3" w:rsidRPr="000339F3">
        <w:rPr>
          <w:rFonts w:eastAsia="Times New Roman" w:hAnsi="Times New Roman" w:ascii="Times New Roman"/>
          <w:lang w:eastAsia="hr-HR"/>
        </w:rPr>
        <w:t xml:space="preserve">sklopio Ugovor o kupoprodaji koji je ovjeren pred javnim bilježnikom Nikom Mozara iz Dubrovnika pod posl.br. OV-7411/2018 s prodavateljem MONTMONTAŽA – GREBEN d.d. "u stečaju", kojim ugovorom je </w:t>
      </w:r>
      <w:r w:rsidR="000E0E2A">
        <w:rPr>
          <w:rFonts w:eastAsia="Times New Roman" w:hAnsi="Times New Roman" w:ascii="Times New Roman"/>
          <w:lang w:eastAsia="hr-HR"/>
        </w:rPr>
        <w:t>k</w:t>
      </w:r>
      <w:r w:rsidR="000339F3" w:rsidRPr="000339F3">
        <w:rPr>
          <w:rFonts w:eastAsia="Times New Roman" w:hAnsi="Times New Roman" w:ascii="Times New Roman"/>
          <w:lang w:eastAsia="hr-HR"/>
        </w:rPr>
        <w:t>upio imovinu prodavatelja kao cjelinu</w:t>
      </w:r>
      <w:r w:rsidR="000E0E2A">
        <w:rPr>
          <w:rFonts w:eastAsia="Times New Roman" w:hAnsi="Times New Roman" w:ascii="Times New Roman"/>
          <w:lang w:eastAsia="hr-HR"/>
        </w:rPr>
        <w:t xml:space="preserve">, za koju prodaju mu je ispostavljen račun iz kojeg je vidljivo </w:t>
      </w:r>
      <w:r w:rsidR="00F525E9">
        <w:rPr>
          <w:rFonts w:eastAsia="Times New Roman" w:hAnsi="Times New Roman" w:ascii="Times New Roman"/>
          <w:lang w:eastAsia="hr-HR"/>
        </w:rPr>
        <w:t>da je na ime kupnje brodogradilišta kao cjeline p</w:t>
      </w:r>
      <w:r w:rsidR="006511F7">
        <w:rPr>
          <w:rFonts w:eastAsia="Times New Roman" w:hAnsi="Times New Roman" w:ascii="Times New Roman"/>
          <w:lang w:eastAsia="hr-HR"/>
        </w:rPr>
        <w:t>laćen</w:t>
      </w:r>
      <w:r w:rsidR="00F525E9">
        <w:rPr>
          <w:rFonts w:eastAsia="Times New Roman" w:hAnsi="Times New Roman" w:ascii="Times New Roman"/>
          <w:lang w:eastAsia="hr-HR"/>
        </w:rPr>
        <w:t xml:space="preserve">o 2.196.679,80 kuna, a na ime opreme brodogradilišta </w:t>
      </w:r>
      <w:r w:rsidR="006511F7">
        <w:rPr>
          <w:rFonts w:eastAsia="Times New Roman" w:hAnsi="Times New Roman" w:ascii="Times New Roman"/>
          <w:lang w:eastAsia="hr-HR"/>
        </w:rPr>
        <w:t>kao cjeline plaćeno 658.320,18 kuna, te platio pripadajući porez 25% u iznosu 164.580,05 kuna ili ukupno 3.019.580,05</w:t>
      </w:r>
      <w:r w:rsidR="00A2332C">
        <w:rPr>
          <w:rFonts w:eastAsia="Times New Roman" w:hAnsi="Times New Roman" w:ascii="Times New Roman"/>
          <w:lang w:eastAsia="hr-HR"/>
        </w:rPr>
        <w:t xml:space="preserve"> kuna, da je plaćena kupoprodajna cijena u cijelosti, da je predmet kupnje imovine kao cjeline između ostalog tri istovjetna nedovršena broda oznake POB-24/G/3, POB-24G/4, POB-24</w:t>
      </w:r>
      <w:r w:rsidR="00F269AE">
        <w:rPr>
          <w:rFonts w:eastAsia="Times New Roman" w:hAnsi="Times New Roman" w:ascii="Times New Roman"/>
          <w:lang w:eastAsia="hr-HR"/>
        </w:rPr>
        <w:t>G/5, t dva brodska motora s kočama za brod oznake POB-24G/3, kompletno opremljeni i spremni za ugradnju i rad u brodu, da se radi o motorima pro</w:t>
      </w:r>
      <w:r w:rsidR="0042071A">
        <w:rPr>
          <w:rFonts w:eastAsia="Times New Roman" w:hAnsi="Times New Roman" w:ascii="Times New Roman"/>
          <w:lang w:eastAsia="hr-HR"/>
        </w:rPr>
        <w:t>i</w:t>
      </w:r>
      <w:r w:rsidR="00F269AE">
        <w:rPr>
          <w:rFonts w:eastAsia="Times New Roman" w:hAnsi="Times New Roman" w:ascii="Times New Roman"/>
          <w:lang w:eastAsia="hr-HR"/>
        </w:rPr>
        <w:t>zvođača CATERPILAR MARINE</w:t>
      </w:r>
      <w:r w:rsidR="006F5458">
        <w:rPr>
          <w:rFonts w:eastAsia="Times New Roman" w:hAnsi="Times New Roman" w:ascii="Times New Roman"/>
          <w:lang w:eastAsia="hr-HR"/>
        </w:rPr>
        <w:t>,</w:t>
      </w:r>
      <w:r w:rsidR="00F269AE">
        <w:rPr>
          <w:rFonts w:eastAsia="Times New Roman" w:hAnsi="Times New Roman" w:ascii="Times New Roman"/>
          <w:lang w:eastAsia="hr-HR"/>
        </w:rPr>
        <w:t xml:space="preserve"> model C</w:t>
      </w:r>
      <w:r w:rsidR="006F5458">
        <w:rPr>
          <w:rFonts w:eastAsia="Times New Roman" w:hAnsi="Times New Roman" w:ascii="Times New Roman"/>
          <w:lang w:eastAsia="hr-HR"/>
        </w:rPr>
        <w:t>32</w:t>
      </w:r>
      <w:r w:rsidR="006F5458" w:rsidRPr="006F5458">
        <w:rPr>
          <w:rFonts w:eastAsia="Times New Roman" w:hAnsi="Times New Roman" w:ascii="Times New Roman"/>
          <w:sz w:val="16"/>
          <w:szCs w:val="16"/>
          <w:lang w:eastAsia="hr-HR"/>
        </w:rPr>
        <w:t xml:space="preserve"> </w:t>
      </w:r>
      <w:r w:rsidR="006F5458" w:rsidRPr="006F5458">
        <w:rPr>
          <w:rFonts w:eastAsia="Times New Roman" w:hAnsi="Times New Roman" w:ascii="Times New Roman"/>
          <w:lang w:eastAsia="hr-HR"/>
        </w:rPr>
        <w:t>ACERT</w:t>
      </w:r>
      <w:r w:rsidR="006F5458">
        <w:rPr>
          <w:rFonts w:eastAsia="Times New Roman" w:hAnsi="Times New Roman" w:ascii="Times New Roman"/>
          <w:lang w:eastAsia="hr-HR"/>
        </w:rPr>
        <w:t>,</w:t>
      </w:r>
      <w:r w:rsidR="006F5458" w:rsidRPr="006F5458">
        <w:rPr>
          <w:rFonts w:eastAsia="Times New Roman" w:hAnsi="Times New Roman" w:ascii="Times New Roman"/>
          <w:lang w:eastAsia="hr-HR"/>
        </w:rPr>
        <w:t xml:space="preserve"> snage 1193 kW, težine 3476 kg, proizvedeni 2014. god</w:t>
      </w:r>
      <w:r w:rsidR="006F5458">
        <w:rPr>
          <w:rFonts w:eastAsia="Times New Roman" w:hAnsi="Times New Roman" w:ascii="Times New Roman"/>
          <w:lang w:eastAsia="hr-HR"/>
        </w:rPr>
        <w:t>i</w:t>
      </w:r>
      <w:r w:rsidR="006F5458" w:rsidRPr="006F5458">
        <w:rPr>
          <w:rFonts w:eastAsia="Times New Roman" w:hAnsi="Times New Roman" w:ascii="Times New Roman"/>
          <w:lang w:eastAsia="hr-HR"/>
        </w:rPr>
        <w:t>ne</w:t>
      </w:r>
      <w:r w:rsidR="006F5458">
        <w:rPr>
          <w:rFonts w:eastAsia="Times New Roman" w:hAnsi="Times New Roman" w:ascii="Times New Roman"/>
          <w:lang w:eastAsia="hr-HR"/>
        </w:rPr>
        <w:t>, da su nakon kupop</w:t>
      </w:r>
      <w:r w:rsidR="0042071A">
        <w:rPr>
          <w:rFonts w:eastAsia="Times New Roman" w:hAnsi="Times New Roman" w:ascii="Times New Roman"/>
          <w:lang w:eastAsia="hr-HR"/>
        </w:rPr>
        <w:t>ro</w:t>
      </w:r>
      <w:r w:rsidR="006F5458">
        <w:rPr>
          <w:rFonts w:eastAsia="Times New Roman" w:hAnsi="Times New Roman" w:ascii="Times New Roman"/>
          <w:lang w:eastAsia="hr-HR"/>
        </w:rPr>
        <w:t>daje isporučeni označeni brodovi, ali da mu nisu ispo</w:t>
      </w:r>
      <w:r w:rsidR="0042071A">
        <w:rPr>
          <w:rFonts w:eastAsia="Times New Roman" w:hAnsi="Times New Roman" w:ascii="Times New Roman"/>
          <w:lang w:eastAsia="hr-HR"/>
        </w:rPr>
        <w:t>ručena dva brodska motora s kopč</w:t>
      </w:r>
      <w:r w:rsidR="006F5458">
        <w:rPr>
          <w:rFonts w:eastAsia="Times New Roman" w:hAnsi="Times New Roman" w:ascii="Times New Roman"/>
          <w:lang w:eastAsia="hr-HR"/>
        </w:rPr>
        <w:t>ama za brod oznake</w:t>
      </w:r>
      <w:r w:rsidR="0042071A" w:rsidRPr="0042071A">
        <w:rPr>
          <w:rFonts w:eastAsia="Times New Roman" w:hAnsi="Times New Roman" w:ascii="Times New Roman"/>
          <w:lang w:eastAsia="hr-HR"/>
        </w:rPr>
        <w:t xml:space="preserve"> POB-24G/3</w:t>
      </w:r>
      <w:r w:rsidR="0042071A">
        <w:rPr>
          <w:rFonts w:eastAsia="Times New Roman" w:hAnsi="Times New Roman" w:ascii="Times New Roman"/>
          <w:lang w:eastAsia="hr-HR"/>
        </w:rPr>
        <w:t>, pa da se o</w:t>
      </w:r>
      <w:r w:rsidR="0010485F">
        <w:rPr>
          <w:rFonts w:eastAsia="Times New Roman" w:hAnsi="Times New Roman" w:ascii="Times New Roman"/>
          <w:lang w:eastAsia="hr-HR"/>
        </w:rPr>
        <w:t>bratio stečajnom dužniku radi is</w:t>
      </w:r>
      <w:r w:rsidR="0042071A">
        <w:rPr>
          <w:rFonts w:eastAsia="Times New Roman" w:hAnsi="Times New Roman" w:ascii="Times New Roman"/>
          <w:lang w:eastAsia="hr-HR"/>
        </w:rPr>
        <w:t xml:space="preserve">poruke motora, ali da </w:t>
      </w:r>
      <w:r w:rsidR="0010485F">
        <w:rPr>
          <w:rFonts w:eastAsia="Times New Roman" w:hAnsi="Times New Roman" w:ascii="Times New Roman"/>
          <w:lang w:eastAsia="hr-HR"/>
        </w:rPr>
        <w:t xml:space="preserve">mu isti nisu isporučeni budući da stečajni upravitelj tvrdi da motori nisu u posjedu stečajnog dužnika. Dalje se u prijedlogu navodi da su motori prodavani po uvjetima i načinu prodaje iz </w:t>
      </w:r>
      <w:r w:rsidR="0010485F">
        <w:rPr>
          <w:rFonts w:eastAsia="Times New Roman" w:hAnsi="Times New Roman" w:ascii="Times New Roman"/>
          <w:lang w:eastAsia="hr-HR"/>
        </w:rPr>
        <w:lastRenderedPageBreak/>
        <w:t>oglasa putem Fina-e, da se predmetna dva motora naručena isključivo radi ugradnje u brod oznake POB 24</w:t>
      </w:r>
      <w:r w:rsidR="004C7FC1">
        <w:rPr>
          <w:rFonts w:eastAsia="Times New Roman" w:hAnsi="Times New Roman" w:ascii="Times New Roman"/>
          <w:lang w:eastAsia="hr-HR"/>
        </w:rPr>
        <w:t>G</w:t>
      </w:r>
      <w:r w:rsidR="0010485F">
        <w:rPr>
          <w:rFonts w:eastAsia="Times New Roman" w:hAnsi="Times New Roman" w:ascii="Times New Roman"/>
          <w:lang w:eastAsia="hr-HR"/>
        </w:rPr>
        <w:t>/</w:t>
      </w:r>
      <w:r w:rsidR="004C7FC1">
        <w:rPr>
          <w:rFonts w:eastAsia="Times New Roman" w:hAnsi="Times New Roman" w:ascii="Times New Roman"/>
          <w:lang w:eastAsia="hr-HR"/>
        </w:rPr>
        <w:t>3 i predstavljaju njegovo pripadak koji po svojoj namjeni trajno služi uporabi na brodu i kada je</w:t>
      </w:r>
      <w:r w:rsidR="00C8753F">
        <w:rPr>
          <w:rFonts w:eastAsia="Times New Roman" w:hAnsi="Times New Roman" w:ascii="Times New Roman"/>
          <w:lang w:eastAsia="hr-HR"/>
        </w:rPr>
        <w:t xml:space="preserve"> od njega privremeno od</w:t>
      </w:r>
      <w:r w:rsidR="004C7FC1">
        <w:rPr>
          <w:rFonts w:eastAsia="Times New Roman" w:hAnsi="Times New Roman" w:ascii="Times New Roman"/>
          <w:lang w:eastAsia="hr-HR"/>
        </w:rPr>
        <w:t>vojen</w:t>
      </w:r>
      <w:r w:rsidR="00C8753F">
        <w:rPr>
          <w:rFonts w:eastAsia="Times New Roman" w:hAnsi="Times New Roman" w:ascii="Times New Roman"/>
          <w:lang w:eastAsia="hr-HR"/>
        </w:rPr>
        <w:t>, da je u Elaboratu (nalazu i mišljenju) koji je naručio stečajni dužnik iz rujna 2016. godine iz</w:t>
      </w:r>
      <w:r w:rsidR="00794DD3">
        <w:rPr>
          <w:rFonts w:eastAsia="Times New Roman" w:hAnsi="Times New Roman" w:ascii="Times New Roman"/>
          <w:lang w:eastAsia="hr-HR"/>
        </w:rPr>
        <w:t>rađenom po stalnom sudskom vještaku za strojarstvo Cvijetu Ruso izrađena procjena sadašnje vrijednosti strojeva, opreme i tri nedovršena broda, između ostalog i pripadajućih motora, kao imovine stečajnog dužnika, pa da je iz toga jasno da su navedeni motori vlasništvo GLOBAL GRUPA d.o.o., te da mu nisu isporučeni i da stečajni dužnik nije izvršio sve obveze iz ugovornog odnosa</w:t>
      </w:r>
      <w:r w:rsidR="005A583F">
        <w:rPr>
          <w:rFonts w:eastAsia="Times New Roman" w:hAnsi="Times New Roman" w:ascii="Times New Roman"/>
          <w:lang w:eastAsia="hr-HR"/>
        </w:rPr>
        <w:t xml:space="preserve"> i da odbija izvršiti svoje obveze i uvjetuje ih neutemeljenim i nezakonitim isplatama od strane GLOBAL FRUPA d.o.o., budući da traži da GLOBAL GRUPA d.o.o. podmiri pojedina davanja i obveze koje terete predmetne motore, mada su potraživanja prijavljena u stečajnom postupku i priznata od strane stečajnog upravitelja i teret stečajnog dužnika, a ne kupca imovine stečajnog dužnika</w:t>
      </w:r>
      <w:r w:rsidR="00455CA0">
        <w:rPr>
          <w:rFonts w:eastAsia="Times New Roman" w:hAnsi="Times New Roman" w:ascii="Times New Roman"/>
          <w:lang w:eastAsia="hr-HR"/>
        </w:rPr>
        <w:t>. Također se navodi da je stečajni upravitelj podnio izvješće u</w:t>
      </w:r>
      <w:r w:rsidR="00FA1852">
        <w:rPr>
          <w:rFonts w:eastAsia="Times New Roman" w:hAnsi="Times New Roman" w:ascii="Times New Roman"/>
          <w:lang w:eastAsia="hr-HR"/>
        </w:rPr>
        <w:t xml:space="preserve"> </w:t>
      </w:r>
      <w:r w:rsidR="00455CA0">
        <w:rPr>
          <w:rFonts w:eastAsia="Times New Roman" w:hAnsi="Times New Roman" w:ascii="Times New Roman"/>
          <w:lang w:eastAsia="hr-HR"/>
        </w:rPr>
        <w:t xml:space="preserve">stečajnom postupku iz kojeg je razvidno da namjerava izvršiti diobu stečajne mase, tj. novca ostvarenog prodajom imovine kao cjeline i uplaćenog </w:t>
      </w:r>
      <w:r w:rsidR="00FA1852">
        <w:rPr>
          <w:rFonts w:eastAsia="Times New Roman" w:hAnsi="Times New Roman" w:ascii="Times New Roman"/>
          <w:lang w:eastAsia="hr-HR"/>
        </w:rPr>
        <w:t>za imovinu kao cjelinu, uključujući i motore koje nikada nije primio u</w:t>
      </w:r>
      <w:r w:rsidR="00451F41">
        <w:rPr>
          <w:rFonts w:eastAsia="Times New Roman" w:hAnsi="Times New Roman" w:ascii="Times New Roman"/>
          <w:lang w:eastAsia="hr-HR"/>
        </w:rPr>
        <w:t xml:space="preserve"> </w:t>
      </w:r>
      <w:r w:rsidR="00FA1852">
        <w:rPr>
          <w:rFonts w:eastAsia="Times New Roman" w:hAnsi="Times New Roman" w:ascii="Times New Roman"/>
          <w:lang w:eastAsia="hr-HR"/>
        </w:rPr>
        <w:t xml:space="preserve">posjed,  </w:t>
      </w:r>
      <w:r w:rsidR="00455CA0">
        <w:rPr>
          <w:rFonts w:eastAsia="Times New Roman" w:hAnsi="Times New Roman" w:ascii="Times New Roman"/>
          <w:lang w:eastAsia="hr-HR"/>
        </w:rPr>
        <w:t>po GLOBAL GRUPA d.o.o.</w:t>
      </w:r>
      <w:r w:rsidR="00451F41">
        <w:rPr>
          <w:rFonts w:eastAsia="Times New Roman" w:hAnsi="Times New Roman" w:ascii="Times New Roman"/>
          <w:lang w:eastAsia="hr-HR"/>
        </w:rPr>
        <w:t>, koje smatra da je iz tog izvješća jasno da je stečajni upravitelj postupao isključivo u svom interesu i interesu osoba povezanih sa stečajnim upr</w:t>
      </w:r>
      <w:r w:rsidR="00C95899">
        <w:rPr>
          <w:rFonts w:eastAsia="Times New Roman" w:hAnsi="Times New Roman" w:ascii="Times New Roman"/>
          <w:lang w:eastAsia="hr-HR"/>
        </w:rPr>
        <w:t>a</w:t>
      </w:r>
      <w:r w:rsidR="00451F41">
        <w:rPr>
          <w:rFonts w:eastAsia="Times New Roman" w:hAnsi="Times New Roman" w:ascii="Times New Roman"/>
          <w:lang w:eastAsia="hr-HR"/>
        </w:rPr>
        <w:t>viteljem</w:t>
      </w:r>
      <w:r w:rsidR="00C95899">
        <w:rPr>
          <w:rFonts w:eastAsia="Times New Roman" w:hAnsi="Times New Roman" w:ascii="Times New Roman"/>
          <w:lang w:eastAsia="hr-HR"/>
        </w:rPr>
        <w:t xml:space="preserve">, a ne u interesu stečajne mase, a da je to vidljivo i iz do sada isplaćenih sredstava kao i troškova i obveza koje je stečajni upravitelj namjerava isplatiti prema istom izvješću, pa da je iz svega jasno da GLOBAL GRUPA d.o.o. trpi nenadoknadivu štetu </w:t>
      </w:r>
      <w:r w:rsidR="00C439F8">
        <w:rPr>
          <w:rFonts w:eastAsia="Times New Roman" w:hAnsi="Times New Roman" w:ascii="Times New Roman"/>
          <w:lang w:eastAsia="hr-HR"/>
        </w:rPr>
        <w:t xml:space="preserve">i da se izvješćem dijeli novac koji pripada GLOBAL GRUPA d.o.o., pa predlaže kao u izreci, smatrajući da je </w:t>
      </w:r>
      <w:r w:rsidR="0038621B">
        <w:rPr>
          <w:rFonts w:eastAsia="Times New Roman" w:hAnsi="Times New Roman" w:ascii="Times New Roman"/>
          <w:lang w:eastAsia="hr-HR"/>
        </w:rPr>
        <w:t>g</w:t>
      </w:r>
      <w:r w:rsidR="00C439F8">
        <w:rPr>
          <w:rFonts w:eastAsia="Times New Roman" w:hAnsi="Times New Roman" w:ascii="Times New Roman"/>
          <w:lang w:eastAsia="hr-HR"/>
        </w:rPr>
        <w:t>rubo izvaran i obmanut od strane stečajnog upr</w:t>
      </w:r>
      <w:r w:rsidR="0038621B">
        <w:rPr>
          <w:rFonts w:eastAsia="Times New Roman" w:hAnsi="Times New Roman" w:ascii="Times New Roman"/>
          <w:lang w:eastAsia="hr-HR"/>
        </w:rPr>
        <w:t>a</w:t>
      </w:r>
      <w:r w:rsidR="00C439F8">
        <w:rPr>
          <w:rFonts w:eastAsia="Times New Roman" w:hAnsi="Times New Roman" w:ascii="Times New Roman"/>
          <w:lang w:eastAsia="hr-HR"/>
        </w:rPr>
        <w:t>vitelja, te da je sud dužan</w:t>
      </w:r>
      <w:r w:rsidR="0038621B">
        <w:rPr>
          <w:rFonts w:eastAsia="Times New Roman" w:hAnsi="Times New Roman" w:ascii="Times New Roman"/>
          <w:lang w:eastAsia="hr-HR"/>
        </w:rPr>
        <w:t xml:space="preserve"> </w:t>
      </w:r>
      <w:r w:rsidR="00C439F8">
        <w:rPr>
          <w:rFonts w:eastAsia="Times New Roman" w:hAnsi="Times New Roman" w:ascii="Times New Roman"/>
          <w:lang w:eastAsia="hr-HR"/>
        </w:rPr>
        <w:t>osigurati njegovo buduće potraživanje, jer će tražiti naknadu štete</w:t>
      </w:r>
      <w:r w:rsidR="0038621B">
        <w:rPr>
          <w:rFonts w:eastAsia="Times New Roman" w:hAnsi="Times New Roman" w:ascii="Times New Roman"/>
          <w:lang w:eastAsia="hr-HR"/>
        </w:rPr>
        <w:t xml:space="preserve"> i podnijeti kaznenu prijavu.</w:t>
      </w:r>
    </w:p>
    <w:p w:rsidRDefault="0038621B" w:rsidP="006F5458" w:rsidR="0038621B">
      <w:pPr>
        <w:jc w:val="both"/>
        <w:rPr>
          <w:rFonts w:eastAsia="Times New Roman" w:hAnsi="Times New Roman" w:ascii="Times New Roman"/>
          <w:lang w:eastAsia="hr-HR"/>
        </w:rPr>
      </w:pPr>
    </w:p>
    <w:p w:rsidRDefault="0038621B" w:rsidP="006F5458" w:rsidR="00413CDB">
      <w:pPr>
        <w:jc w:val="both"/>
        <w:rPr>
          <w:rFonts w:eastAsia="Times New Roman" w:hAnsi="Times New Roman" w:ascii="Times New Roman"/>
          <w:lang w:eastAsia="hr-HR"/>
        </w:rPr>
      </w:pPr>
      <w:r>
        <w:rPr>
          <w:rFonts w:eastAsia="Times New Roman" w:hAnsi="Times New Roman" w:ascii="Times New Roman"/>
          <w:lang w:eastAsia="hr-HR"/>
        </w:rPr>
        <w:tab/>
        <w:t xml:space="preserve">Nije prijeporno da je podnositelj zahtjeva ("predlagatelj") </w:t>
      </w:r>
      <w:r w:rsidR="00F84422">
        <w:rPr>
          <w:rFonts w:eastAsia="Times New Roman" w:hAnsi="Times New Roman" w:ascii="Times New Roman"/>
          <w:lang w:eastAsia="hr-HR"/>
        </w:rPr>
        <w:t xml:space="preserve">kupac imovine dužnika kao cjeline. Međutim, </w:t>
      </w:r>
      <w:r w:rsidR="00F84422" w:rsidRPr="00F84422">
        <w:rPr>
          <w:rFonts w:eastAsia="Times New Roman" w:hAnsi="Times New Roman" w:ascii="Times New Roman"/>
          <w:lang w:eastAsia="hr-HR"/>
        </w:rPr>
        <w:t xml:space="preserve">podnositelj zahtjeva ("predlagatelj") </w:t>
      </w:r>
      <w:r w:rsidR="00F84422">
        <w:rPr>
          <w:rFonts w:eastAsia="Times New Roman" w:hAnsi="Times New Roman" w:ascii="Times New Roman"/>
          <w:lang w:eastAsia="hr-HR"/>
        </w:rPr>
        <w:t xml:space="preserve">GLOBAL GRUPA d.o.o. nije stranka u stečajnom postupku (vjerovnik stečajne mase, stečajni vjerovnik, razlučni vjerovnik, izlučni vjerovnik), pa ne može postavljati </w:t>
      </w:r>
      <w:r w:rsidR="00413CDB">
        <w:rPr>
          <w:rFonts w:eastAsia="Times New Roman" w:hAnsi="Times New Roman" w:ascii="Times New Roman"/>
          <w:lang w:eastAsia="hr-HR"/>
        </w:rPr>
        <w:t xml:space="preserve">bilo kakav </w:t>
      </w:r>
      <w:r w:rsidR="00F84422">
        <w:rPr>
          <w:rFonts w:eastAsia="Times New Roman" w:hAnsi="Times New Roman" w:ascii="Times New Roman"/>
          <w:lang w:eastAsia="hr-HR"/>
        </w:rPr>
        <w:t>zahtjev</w:t>
      </w:r>
      <w:r w:rsidR="00413CDB">
        <w:rPr>
          <w:rFonts w:eastAsia="Times New Roman" w:hAnsi="Times New Roman" w:ascii="Times New Roman"/>
          <w:lang w:eastAsia="hr-HR"/>
        </w:rPr>
        <w:t xml:space="preserve"> sudu u stečajnom postupku, pa tako ni predmetni zahtjev citiran u izreci ovog rješenja</w:t>
      </w:r>
      <w:r w:rsidR="008E46D9">
        <w:rPr>
          <w:rFonts w:eastAsia="Times New Roman" w:hAnsi="Times New Roman" w:ascii="Times New Roman"/>
          <w:lang w:eastAsia="hr-HR"/>
        </w:rPr>
        <w:t>, te nema pravo glasa u stečajnom po</w:t>
      </w:r>
      <w:r w:rsidR="00F47EC7">
        <w:rPr>
          <w:rFonts w:eastAsia="Times New Roman" w:hAnsi="Times New Roman" w:ascii="Times New Roman"/>
          <w:lang w:eastAsia="hr-HR"/>
        </w:rPr>
        <w:t>s</w:t>
      </w:r>
      <w:r w:rsidR="008E46D9">
        <w:rPr>
          <w:rFonts w:eastAsia="Times New Roman" w:hAnsi="Times New Roman" w:ascii="Times New Roman"/>
          <w:lang w:eastAsia="hr-HR"/>
        </w:rPr>
        <w:t>tupku.</w:t>
      </w:r>
    </w:p>
    <w:p w:rsidRDefault="000339F3" w:rsidP="004B5DBA" w:rsidR="000339F3">
      <w:pPr>
        <w:jc w:val="both"/>
        <w:rPr>
          <w:rFonts w:eastAsia="Times New Roman" w:hAnsi="Times New Roman" w:ascii="Times New Roman"/>
          <w:lang w:eastAsia="hr-HR"/>
        </w:rPr>
      </w:pPr>
    </w:p>
    <w:p w:rsidRDefault="00F47EC7" w:rsidP="004D7C1F" w:rsidR="00413CDB">
      <w:pPr>
        <w:ind w:firstLine="708"/>
        <w:jc w:val="both"/>
        <w:rPr>
          <w:rFonts w:eastAsia="Times New Roman" w:hAnsi="Times New Roman" w:ascii="Times New Roman"/>
          <w:lang w:eastAsia="hr-HR"/>
        </w:rPr>
      </w:pPr>
      <w:r>
        <w:rPr>
          <w:rFonts w:eastAsia="Times New Roman" w:hAnsi="Times New Roman" w:ascii="Times New Roman"/>
          <w:lang w:eastAsia="hr-HR"/>
        </w:rPr>
        <w:t>Zbog navedenog, na temelju spomenutih propisa, odlučeno je kao u izreci.</w:t>
      </w:r>
    </w:p>
    <w:p w:rsidRDefault="00F47EC7" w:rsidP="00F47EC7" w:rsidR="00F47EC7">
      <w:pPr>
        <w:ind w:firstLine="284"/>
        <w:jc w:val="both"/>
        <w:rPr>
          <w:rFonts w:eastAsia="Times New Roman" w:hAnsi="Times New Roman" w:ascii="Times New Roman"/>
          <w:lang w:eastAsia="hr-HR"/>
        </w:rPr>
      </w:pPr>
    </w:p>
    <w:p w:rsidRDefault="00B37FBC" w:rsidP="007267E1" w:rsidR="004B5DBA" w:rsidRPr="00BD1E98">
      <w:pPr>
        <w:ind w:firstLine="708"/>
        <w:jc w:val="both"/>
        <w:rPr>
          <w:rFonts w:eastAsia="Times New Roman" w:hAnsi="Times New Roman" w:ascii="Times New Roman"/>
          <w:lang w:eastAsia="hr-HR"/>
        </w:rPr>
      </w:pPr>
      <w:r>
        <w:rPr>
          <w:rFonts w:eastAsia="Times New Roman" w:hAnsi="Times New Roman" w:ascii="Times New Roman"/>
          <w:lang w:eastAsia="hr-HR"/>
        </w:rPr>
        <w:t>Treba navesti da nije spo</w:t>
      </w:r>
      <w:r w:rsidR="00E80C28">
        <w:rPr>
          <w:rFonts w:eastAsia="Times New Roman" w:hAnsi="Times New Roman" w:ascii="Times New Roman"/>
          <w:lang w:eastAsia="hr-HR"/>
        </w:rPr>
        <w:t>rno da predmetni</w:t>
      </w:r>
      <w:r>
        <w:rPr>
          <w:rFonts w:eastAsia="Times New Roman" w:hAnsi="Times New Roman" w:ascii="Times New Roman"/>
          <w:lang w:eastAsia="hr-HR"/>
        </w:rPr>
        <w:t xml:space="preserve"> motori nisu u posjedu stečajnog dužnika, već se nalaze pod carinskim nadzorom zbog toga što nisu plaćan</w:t>
      </w:r>
      <w:r w:rsidR="00E80C28">
        <w:rPr>
          <w:rFonts w:eastAsia="Times New Roman" w:hAnsi="Times New Roman" w:ascii="Times New Roman"/>
          <w:lang w:eastAsia="hr-HR"/>
        </w:rPr>
        <w:t>a</w:t>
      </w:r>
      <w:r>
        <w:rPr>
          <w:rFonts w:eastAsia="Times New Roman" w:hAnsi="Times New Roman" w:ascii="Times New Roman"/>
          <w:lang w:eastAsia="hr-HR"/>
        </w:rPr>
        <w:t xml:space="preserve"> dužna javna davanja, a </w:t>
      </w:r>
      <w:r w:rsidR="004D7C1F">
        <w:rPr>
          <w:rFonts w:eastAsia="Times New Roman" w:hAnsi="Times New Roman" w:ascii="Times New Roman"/>
          <w:lang w:eastAsia="hr-HR"/>
        </w:rPr>
        <w:t xml:space="preserve">da </w:t>
      </w:r>
      <w:r>
        <w:rPr>
          <w:rFonts w:eastAsia="Times New Roman" w:hAnsi="Times New Roman" w:ascii="Times New Roman"/>
          <w:lang w:eastAsia="hr-HR"/>
        </w:rPr>
        <w:t>je to kod prodaje imovine dužnika kao cjeline bila poznata činjenica</w:t>
      </w:r>
      <w:r w:rsidR="004D7C1F">
        <w:rPr>
          <w:rFonts w:eastAsia="Times New Roman" w:hAnsi="Times New Roman" w:ascii="Times New Roman"/>
          <w:lang w:eastAsia="hr-HR"/>
        </w:rPr>
        <w:t xml:space="preserve">, </w:t>
      </w:r>
      <w:r w:rsidR="00E80C28">
        <w:rPr>
          <w:rFonts w:eastAsia="Times New Roman" w:hAnsi="Times New Roman" w:ascii="Times New Roman"/>
          <w:lang w:eastAsia="hr-HR"/>
        </w:rPr>
        <w:t xml:space="preserve">te </w:t>
      </w:r>
      <w:r w:rsidR="004D7C1F">
        <w:rPr>
          <w:rFonts w:eastAsia="Times New Roman" w:hAnsi="Times New Roman" w:ascii="Times New Roman"/>
          <w:lang w:eastAsia="hr-HR"/>
        </w:rPr>
        <w:t xml:space="preserve">da sam podnositelj zahtijeva navodi da je za neplaćena </w:t>
      </w:r>
      <w:r w:rsidR="00E80C28">
        <w:rPr>
          <w:rFonts w:eastAsia="Times New Roman" w:hAnsi="Times New Roman" w:ascii="Times New Roman"/>
          <w:lang w:eastAsia="hr-HR"/>
        </w:rPr>
        <w:t xml:space="preserve">javna </w:t>
      </w:r>
      <w:r w:rsidR="004D7C1F">
        <w:rPr>
          <w:rFonts w:eastAsia="Times New Roman" w:hAnsi="Times New Roman" w:ascii="Times New Roman"/>
          <w:lang w:eastAsia="hr-HR"/>
        </w:rPr>
        <w:t xml:space="preserve">davanja prijavljena i priznata tražbina. Radi se o </w:t>
      </w:r>
      <w:r w:rsidR="004D7C1F" w:rsidRPr="00601CE1">
        <w:rPr>
          <w:rFonts w:eastAsia="Times New Roman" w:hAnsi="Times New Roman" w:ascii="Times New Roman"/>
          <w:lang w:eastAsia="hr-HR"/>
        </w:rPr>
        <w:t>tražbini drugog višeg isplatnog reda.</w:t>
      </w:r>
      <w:r w:rsidR="00601CE1" w:rsidRPr="00601CE1">
        <w:rPr>
          <w:rFonts w:eastAsia="Times New Roman" w:hAnsi="Times New Roman" w:ascii="Times New Roman"/>
          <w:lang w:eastAsia="hr-HR"/>
        </w:rPr>
        <w:t xml:space="preserve"> Sukladno čl. 273. Stečajnog zakona (NN 71/15, 104/17, dalje u tekstu SZ) n</w:t>
      </w:r>
      <w:r w:rsidR="003A1824" w:rsidRPr="00601CE1">
        <w:rPr>
          <w:rFonts w:eastAsia="Times New Roman" w:hAnsi="Times New Roman" w:ascii="Times New Roman"/>
          <w:lang w:eastAsia="hr-HR"/>
        </w:rPr>
        <w:t>amirenje stečajnih vjerovnika može započeti nakon općega ispitnog ročišta</w:t>
      </w:r>
      <w:r w:rsidR="00601CE1" w:rsidRPr="00601CE1">
        <w:rPr>
          <w:rFonts w:eastAsia="Times New Roman" w:hAnsi="Times New Roman" w:ascii="Times New Roman"/>
          <w:lang w:eastAsia="hr-HR"/>
        </w:rPr>
        <w:t xml:space="preserve"> i </w:t>
      </w:r>
      <w:r w:rsidR="003A1824" w:rsidRPr="00601CE1">
        <w:rPr>
          <w:rFonts w:eastAsia="Times New Roman" w:hAnsi="Times New Roman" w:ascii="Times New Roman"/>
          <w:lang w:eastAsia="hr-HR"/>
        </w:rPr>
        <w:t xml:space="preserve">provodi se prema priljevu gotova novca. </w:t>
      </w:r>
      <w:r w:rsidR="007267E1">
        <w:rPr>
          <w:rFonts w:eastAsia="Times New Roman" w:hAnsi="Times New Roman" w:ascii="Times New Roman"/>
          <w:lang w:eastAsia="hr-HR"/>
        </w:rPr>
        <w:t>Slijedom ovakvog činjeničnog stanja stvari, stečajni upravitelj je obvez</w:t>
      </w:r>
      <w:r w:rsidR="00E80C28">
        <w:rPr>
          <w:rFonts w:eastAsia="Times New Roman" w:hAnsi="Times New Roman" w:ascii="Times New Roman"/>
          <w:lang w:eastAsia="hr-HR"/>
        </w:rPr>
        <w:t>a</w:t>
      </w:r>
      <w:r w:rsidR="007267E1">
        <w:rPr>
          <w:rFonts w:eastAsia="Times New Roman" w:hAnsi="Times New Roman" w:ascii="Times New Roman"/>
          <w:lang w:eastAsia="hr-HR"/>
        </w:rPr>
        <w:t xml:space="preserve">n prema priljevu </w:t>
      </w:r>
      <w:r w:rsidR="00714CE1">
        <w:rPr>
          <w:rFonts w:eastAsia="Times New Roman" w:hAnsi="Times New Roman" w:ascii="Times New Roman"/>
          <w:lang w:eastAsia="hr-HR"/>
        </w:rPr>
        <w:t xml:space="preserve">gotovog novca predložiti isplatu (diobu), prema isplatnim redovima, pa u slučaju ako bi </w:t>
      </w:r>
      <w:r w:rsidR="00E252BA">
        <w:rPr>
          <w:rFonts w:eastAsia="Times New Roman" w:hAnsi="Times New Roman" w:ascii="Times New Roman"/>
          <w:lang w:eastAsia="hr-HR"/>
        </w:rPr>
        <w:t xml:space="preserve">stečajni upravitelj </w:t>
      </w:r>
      <w:r w:rsidR="00714CE1">
        <w:rPr>
          <w:rFonts w:eastAsia="Times New Roman" w:hAnsi="Times New Roman" w:ascii="Times New Roman"/>
          <w:lang w:eastAsia="hr-HR"/>
        </w:rPr>
        <w:t>namiro tražbin</w:t>
      </w:r>
      <w:r w:rsidR="00457CA4">
        <w:rPr>
          <w:rFonts w:eastAsia="Times New Roman" w:hAnsi="Times New Roman" w:ascii="Times New Roman"/>
          <w:lang w:eastAsia="hr-HR"/>
        </w:rPr>
        <w:t xml:space="preserve">u vjerovnika </w:t>
      </w:r>
      <w:r w:rsidR="00714CE1">
        <w:rPr>
          <w:rFonts w:eastAsia="Times New Roman" w:hAnsi="Times New Roman" w:ascii="Times New Roman"/>
          <w:lang w:eastAsia="hr-HR"/>
        </w:rPr>
        <w:t>kasnij</w:t>
      </w:r>
      <w:r w:rsidR="00457CA4">
        <w:rPr>
          <w:rFonts w:eastAsia="Times New Roman" w:hAnsi="Times New Roman" w:ascii="Times New Roman"/>
          <w:lang w:eastAsia="hr-HR"/>
        </w:rPr>
        <w:t>eg</w:t>
      </w:r>
      <w:r w:rsidR="00714CE1">
        <w:rPr>
          <w:rFonts w:eastAsia="Times New Roman" w:hAnsi="Times New Roman" w:ascii="Times New Roman"/>
          <w:lang w:eastAsia="hr-HR"/>
        </w:rPr>
        <w:t xml:space="preserve"> isplatn</w:t>
      </w:r>
      <w:r w:rsidR="00457CA4">
        <w:rPr>
          <w:rFonts w:eastAsia="Times New Roman" w:hAnsi="Times New Roman" w:ascii="Times New Roman"/>
          <w:lang w:eastAsia="hr-HR"/>
        </w:rPr>
        <w:t>og reda (npr. tražbinu</w:t>
      </w:r>
      <w:r w:rsidR="00714CE1">
        <w:rPr>
          <w:rFonts w:eastAsia="Times New Roman" w:hAnsi="Times New Roman" w:ascii="Times New Roman"/>
          <w:lang w:eastAsia="hr-HR"/>
        </w:rPr>
        <w:t xml:space="preserve"> drugog višeg isplatnog reda) prije namirenja tražbina ranijeg isplatnog reda u cijelosti (npr. prije tražbine prvog višeg isplatnog reda ili tražbine </w:t>
      </w:r>
      <w:r w:rsidR="00457CA4">
        <w:rPr>
          <w:rFonts w:eastAsia="Times New Roman" w:hAnsi="Times New Roman" w:ascii="Times New Roman"/>
          <w:lang w:eastAsia="hr-HR"/>
        </w:rPr>
        <w:t>vjerovnika stečajne mase</w:t>
      </w:r>
      <w:r w:rsidR="00714CE1">
        <w:rPr>
          <w:rFonts w:eastAsia="Times New Roman" w:hAnsi="Times New Roman" w:ascii="Times New Roman"/>
          <w:lang w:eastAsia="hr-HR"/>
        </w:rPr>
        <w:t>)</w:t>
      </w:r>
      <w:r w:rsidR="00457CA4">
        <w:rPr>
          <w:rFonts w:eastAsia="Times New Roman" w:hAnsi="Times New Roman" w:ascii="Times New Roman"/>
          <w:lang w:eastAsia="hr-HR"/>
        </w:rPr>
        <w:t xml:space="preserve">, stečajni upravitelj bi postupao protivno zakonu i remetio redoslijed namirenja u stečajnom postupku utvrđen </w:t>
      </w:r>
      <w:r w:rsidR="00A276EF">
        <w:rPr>
          <w:rFonts w:eastAsia="Times New Roman" w:hAnsi="Times New Roman" w:ascii="Times New Roman"/>
          <w:lang w:eastAsia="hr-HR"/>
        </w:rPr>
        <w:t xml:space="preserve">Stečajni </w:t>
      </w:r>
      <w:r w:rsidR="00457CA4">
        <w:rPr>
          <w:rFonts w:eastAsia="Times New Roman" w:hAnsi="Times New Roman" w:ascii="Times New Roman"/>
          <w:lang w:eastAsia="hr-HR"/>
        </w:rPr>
        <w:t>zakonom.</w:t>
      </w:r>
    </w:p>
    <w:p w:rsidRDefault="004B5DBA" w:rsidP="004B5DBA" w:rsidR="004B5DBA" w:rsidRPr="00BD1E98">
      <w:pPr>
        <w:jc w:val="both"/>
        <w:rPr>
          <w:rFonts w:eastAsia="Times New Roman" w:hAnsi="Times New Roman" w:ascii="Times New Roman"/>
          <w:lang w:eastAsia="hr-HR"/>
        </w:rPr>
      </w:pPr>
    </w:p>
    <w:p w:rsidRDefault="004B5DBA" w:rsidP="004B5DBA" w:rsidR="004B5DBA" w:rsidRPr="006E1005">
      <w:pPr>
        <w:jc w:val="center"/>
        <w:rPr>
          <w:rFonts w:eastAsia="Times New Roman" w:hAnsi="Times New Roman" w:ascii="Times New Roman"/>
          <w:b/>
          <w:lang w:eastAsia="hr-HR"/>
        </w:rPr>
      </w:pPr>
      <w:r w:rsidRPr="006E1005">
        <w:rPr>
          <w:rFonts w:eastAsia="Times New Roman" w:hAnsi="Times New Roman" w:ascii="Times New Roman"/>
          <w:b/>
          <w:lang w:eastAsia="hr-HR"/>
        </w:rPr>
        <w:t>U</w:t>
      </w:r>
      <w:r w:rsidR="002B75BE" w:rsidRPr="006E1005">
        <w:rPr>
          <w:rFonts w:eastAsia="Times New Roman" w:hAnsi="Times New Roman" w:ascii="Times New Roman"/>
          <w:b/>
          <w:lang w:eastAsia="hr-HR"/>
        </w:rPr>
        <w:t xml:space="preserve"> Dubrovniku </w:t>
      </w:r>
      <w:r w:rsidR="00E252BA">
        <w:rPr>
          <w:rFonts w:eastAsia="Times New Roman" w:hAnsi="Times New Roman" w:ascii="Times New Roman"/>
          <w:b/>
          <w:lang w:eastAsia="hr-HR"/>
        </w:rPr>
        <w:t>2</w:t>
      </w:r>
      <w:r w:rsidR="006E1005">
        <w:rPr>
          <w:rFonts w:eastAsia="Times New Roman" w:hAnsi="Times New Roman" w:ascii="Times New Roman"/>
          <w:b/>
          <w:lang w:eastAsia="hr-HR"/>
        </w:rPr>
        <w:t>9</w:t>
      </w:r>
      <w:r w:rsidRPr="006E1005">
        <w:rPr>
          <w:rFonts w:eastAsia="Times New Roman" w:hAnsi="Times New Roman" w:ascii="Times New Roman"/>
          <w:b/>
          <w:lang w:eastAsia="hr-HR"/>
        </w:rPr>
        <w:t>.</w:t>
      </w:r>
      <w:r w:rsidR="006E1005">
        <w:rPr>
          <w:rFonts w:eastAsia="Times New Roman" w:hAnsi="Times New Roman" w:ascii="Times New Roman"/>
          <w:b/>
          <w:lang w:eastAsia="hr-HR"/>
        </w:rPr>
        <w:t xml:space="preserve"> </w:t>
      </w:r>
      <w:r w:rsidR="00E252BA">
        <w:rPr>
          <w:rFonts w:eastAsia="Times New Roman" w:hAnsi="Times New Roman" w:ascii="Times New Roman"/>
          <w:b/>
          <w:lang w:eastAsia="hr-HR"/>
        </w:rPr>
        <w:t>ožujka</w:t>
      </w:r>
      <w:r w:rsidRPr="006E1005">
        <w:rPr>
          <w:rFonts w:eastAsia="Times New Roman" w:hAnsi="Times New Roman" w:ascii="Times New Roman"/>
          <w:b/>
          <w:lang w:eastAsia="hr-HR"/>
        </w:rPr>
        <w:t xml:space="preserve"> 20</w:t>
      </w:r>
      <w:r w:rsidR="00E252BA">
        <w:rPr>
          <w:rFonts w:eastAsia="Times New Roman" w:hAnsi="Times New Roman" w:ascii="Times New Roman"/>
          <w:b/>
          <w:lang w:eastAsia="hr-HR"/>
        </w:rPr>
        <w:t>19</w:t>
      </w:r>
      <w:r w:rsidRPr="006E1005">
        <w:rPr>
          <w:rFonts w:eastAsia="Times New Roman" w:hAnsi="Times New Roman" w:ascii="Times New Roman"/>
          <w:b/>
          <w:lang w:eastAsia="hr-HR"/>
        </w:rPr>
        <w:t>.</w:t>
      </w:r>
      <w:r w:rsidR="00E252BA">
        <w:rPr>
          <w:rFonts w:eastAsia="Times New Roman" w:hAnsi="Times New Roman" w:ascii="Times New Roman"/>
          <w:b/>
          <w:lang w:eastAsia="hr-HR"/>
        </w:rPr>
        <w:t xml:space="preserve"> godine</w:t>
      </w:r>
    </w:p>
    <w:p w:rsidRDefault="004B5DBA" w:rsidP="004B5DBA" w:rsidR="004B5DBA" w:rsidRPr="006E1005">
      <w:pPr>
        <w:jc w:val="both"/>
        <w:rPr>
          <w:rFonts w:eastAsia="Times New Roman" w:hAnsi="Times New Roman" w:ascii="Times New Roman"/>
          <w:b/>
          <w:lang w:eastAsia="hr-HR"/>
        </w:rPr>
      </w:pPr>
    </w:p>
    <w:p w:rsidRDefault="004B5DBA" w:rsidP="007526B1" w:rsidR="007526B1" w:rsidRPr="006E1005">
      <w:pPr>
        <w:rPr>
          <w:rFonts w:eastAsia="Times New Roman" w:hAnsi="Times New Roman" w:ascii="Times New Roman"/>
          <w:b/>
          <w:lang w:eastAsia="hr-HR"/>
        </w:rPr>
      </w:pPr>
      <w:r w:rsidRPr="006E1005">
        <w:rPr>
          <w:rFonts w:eastAsia="Times New Roman" w:hAnsi="Times New Roman" w:ascii="Times New Roman"/>
          <w:b/>
          <w:lang w:eastAsia="hr-HR"/>
        </w:rPr>
        <w:t xml:space="preserve"> </w:t>
      </w:r>
      <w:r w:rsidRPr="006E1005">
        <w:rPr>
          <w:rFonts w:eastAsia="Times New Roman" w:hAnsi="Times New Roman" w:ascii="Times New Roman"/>
          <w:b/>
          <w:lang w:eastAsia="hr-HR"/>
        </w:rPr>
        <w:tab/>
      </w:r>
      <w:r w:rsidRPr="006E1005">
        <w:rPr>
          <w:rFonts w:eastAsia="Times New Roman" w:hAnsi="Times New Roman" w:ascii="Times New Roman"/>
          <w:b/>
          <w:lang w:eastAsia="hr-HR"/>
        </w:rPr>
        <w:tab/>
      </w:r>
      <w:r w:rsidRPr="006E1005">
        <w:rPr>
          <w:rFonts w:eastAsia="Times New Roman" w:hAnsi="Times New Roman" w:ascii="Times New Roman"/>
          <w:b/>
          <w:lang w:eastAsia="hr-HR"/>
        </w:rPr>
        <w:tab/>
      </w:r>
      <w:r w:rsidRPr="006E1005">
        <w:rPr>
          <w:rFonts w:eastAsia="Times New Roman" w:hAnsi="Times New Roman" w:ascii="Times New Roman"/>
          <w:b/>
          <w:lang w:eastAsia="hr-HR"/>
        </w:rPr>
        <w:tab/>
      </w:r>
      <w:r w:rsidRPr="006E1005">
        <w:rPr>
          <w:rFonts w:eastAsia="Times New Roman" w:hAnsi="Times New Roman" w:ascii="Times New Roman"/>
          <w:b/>
          <w:lang w:eastAsia="hr-HR"/>
        </w:rPr>
        <w:tab/>
      </w:r>
      <w:r w:rsidR="007A564B" w:rsidRPr="006E1005">
        <w:rPr>
          <w:rFonts w:eastAsia="Times New Roman" w:hAnsi="Times New Roman" w:ascii="Times New Roman"/>
          <w:b/>
          <w:lang w:eastAsia="hr-HR"/>
        </w:rPr>
        <w:tab/>
      </w:r>
      <w:r w:rsidR="007A564B" w:rsidRPr="006E1005">
        <w:rPr>
          <w:rFonts w:eastAsia="Times New Roman" w:hAnsi="Times New Roman" w:ascii="Times New Roman"/>
          <w:b/>
          <w:lang w:eastAsia="hr-HR"/>
        </w:rPr>
        <w:tab/>
      </w:r>
      <w:r w:rsidR="007A564B" w:rsidRPr="006E1005">
        <w:rPr>
          <w:rFonts w:eastAsia="Times New Roman" w:hAnsi="Times New Roman" w:ascii="Times New Roman"/>
          <w:b/>
          <w:lang w:eastAsia="hr-HR"/>
        </w:rPr>
        <w:tab/>
      </w:r>
      <w:r w:rsidR="007A564B" w:rsidRPr="006E1005">
        <w:rPr>
          <w:rFonts w:eastAsia="Times New Roman" w:hAnsi="Times New Roman" w:ascii="Times New Roman"/>
          <w:b/>
          <w:lang w:eastAsia="hr-HR"/>
        </w:rPr>
        <w:tab/>
      </w:r>
      <w:r w:rsidR="007526B1" w:rsidRPr="006E1005">
        <w:rPr>
          <w:rFonts w:eastAsia="Times New Roman" w:hAnsi="Times New Roman" w:ascii="Times New Roman"/>
          <w:b/>
          <w:lang w:eastAsia="hr-HR"/>
        </w:rPr>
        <w:t>Stečajni sudac:</w:t>
      </w:r>
    </w:p>
    <w:p w:rsidRDefault="007526B1" w:rsidP="007526B1" w:rsidR="007526B1" w:rsidRPr="006E1005">
      <w:pPr>
        <w:jc w:val="both"/>
        <w:rPr>
          <w:rFonts w:eastAsia="Times New Roman" w:hAnsi="Times New Roman" w:ascii="Times New Roman"/>
          <w:b/>
          <w:lang w:eastAsia="hr-HR"/>
        </w:rPr>
      </w:pPr>
    </w:p>
    <w:p w:rsidRDefault="007526B1" w:rsidP="007526B1" w:rsidR="007526B1" w:rsidRPr="007526B1">
      <w:pPr>
        <w:jc w:val="both"/>
        <w:rPr>
          <w:rFonts w:eastAsia="Times New Roman" w:hAnsi="Times New Roman" w:ascii="Times New Roman"/>
          <w:lang w:eastAsia="hr-HR"/>
        </w:rPr>
      </w:pPr>
      <w:r w:rsidRPr="006E1005">
        <w:rPr>
          <w:rFonts w:eastAsia="Times New Roman" w:hAnsi="Times New Roman" w:ascii="Times New Roman"/>
          <w:b/>
          <w:lang w:eastAsia="hr-HR"/>
        </w:rPr>
        <w:tab/>
      </w:r>
      <w:r w:rsidRPr="006E1005">
        <w:rPr>
          <w:rFonts w:eastAsia="Times New Roman" w:hAnsi="Times New Roman" w:ascii="Times New Roman"/>
          <w:b/>
          <w:lang w:eastAsia="hr-HR"/>
        </w:rPr>
        <w:tab/>
      </w:r>
      <w:r w:rsidRPr="006E1005">
        <w:rPr>
          <w:rFonts w:eastAsia="Times New Roman" w:hAnsi="Times New Roman" w:ascii="Times New Roman"/>
          <w:b/>
          <w:lang w:eastAsia="hr-HR"/>
        </w:rPr>
        <w:tab/>
      </w:r>
      <w:r w:rsidRPr="006E1005">
        <w:rPr>
          <w:rFonts w:eastAsia="Times New Roman" w:hAnsi="Times New Roman" w:ascii="Times New Roman"/>
          <w:b/>
          <w:lang w:eastAsia="hr-HR"/>
        </w:rPr>
        <w:tab/>
      </w:r>
      <w:r w:rsidRPr="006E1005">
        <w:rPr>
          <w:rFonts w:eastAsia="Times New Roman" w:hAnsi="Times New Roman" w:ascii="Times New Roman"/>
          <w:b/>
          <w:lang w:eastAsia="hr-HR"/>
        </w:rPr>
        <w:tab/>
      </w:r>
      <w:r w:rsidRPr="006E1005">
        <w:rPr>
          <w:rFonts w:eastAsia="Times New Roman" w:hAnsi="Times New Roman" w:ascii="Times New Roman"/>
          <w:b/>
          <w:lang w:eastAsia="hr-HR"/>
        </w:rPr>
        <w:tab/>
      </w:r>
      <w:r w:rsidRPr="006E1005">
        <w:rPr>
          <w:rFonts w:eastAsia="Times New Roman" w:hAnsi="Times New Roman" w:ascii="Times New Roman"/>
          <w:b/>
          <w:lang w:eastAsia="hr-HR"/>
        </w:rPr>
        <w:tab/>
      </w:r>
      <w:r w:rsidRPr="006E1005">
        <w:rPr>
          <w:rFonts w:eastAsia="Times New Roman" w:hAnsi="Times New Roman" w:ascii="Times New Roman"/>
          <w:b/>
          <w:lang w:eastAsia="hr-HR"/>
        </w:rPr>
        <w:tab/>
      </w:r>
      <w:r w:rsidR="007A564B" w:rsidRPr="006E1005">
        <w:rPr>
          <w:rFonts w:eastAsia="Times New Roman" w:hAnsi="Times New Roman" w:ascii="Times New Roman"/>
          <w:b/>
          <w:lang w:eastAsia="hr-HR"/>
        </w:rPr>
        <w:tab/>
      </w:r>
      <w:r w:rsidRPr="006E1005">
        <w:rPr>
          <w:rFonts w:eastAsia="Times New Roman" w:hAnsi="Times New Roman" w:ascii="Times New Roman"/>
          <w:b/>
          <w:lang w:eastAsia="hr-HR"/>
        </w:rPr>
        <w:t>Srđan Gavranić</w:t>
      </w:r>
    </w:p>
    <w:p w:rsidRDefault="007526B1" w:rsidP="007526B1" w:rsidR="007526B1" w:rsidRPr="007526B1">
      <w:pPr>
        <w:jc w:val="both"/>
        <w:rPr>
          <w:rFonts w:eastAsia="Times New Roman" w:hAnsi="Times New Roman" w:ascii="Times New Roman"/>
          <w:b/>
          <w:lang w:eastAsia="hr-HR"/>
        </w:rPr>
      </w:pPr>
    </w:p>
    <w:p w:rsidRDefault="007526B1" w:rsidP="007526B1" w:rsidR="007526B1" w:rsidRPr="007526B1">
      <w:pPr>
        <w:jc w:val="both"/>
        <w:rPr>
          <w:rFonts w:eastAsia="Times New Roman" w:hAnsi="Times New Roman" w:ascii="Times New Roman"/>
          <w:b/>
          <w:lang w:eastAsia="hr-HR"/>
        </w:rPr>
      </w:pPr>
    </w:p>
    <w:p w:rsidRDefault="007526B1" w:rsidP="007526B1" w:rsidR="007526B1" w:rsidRPr="007526B1">
      <w:pPr>
        <w:jc w:val="both"/>
        <w:rPr>
          <w:rFonts w:eastAsia="Times New Roman" w:hAnsi="Times New Roman" w:ascii="Times New Roman"/>
          <w:b/>
          <w:lang w:eastAsia="hr-HR"/>
        </w:rPr>
      </w:pPr>
    </w:p>
    <w:p w:rsidRDefault="0021688F" w:rsidP="007526B1" w:rsidR="0021688F">
      <w:pPr>
        <w:jc w:val="both"/>
        <w:rPr>
          <w:rFonts w:eastAsia="Times New Roman" w:hAnsi="Times New Roman" w:ascii="Times New Roman"/>
          <w:b/>
          <w:lang w:eastAsia="hr-HR"/>
        </w:rPr>
      </w:pPr>
    </w:p>
    <w:p w:rsidRDefault="0021688F" w:rsidP="007526B1" w:rsidR="0021688F">
      <w:pPr>
        <w:jc w:val="both"/>
        <w:rPr>
          <w:rFonts w:eastAsia="Times New Roman" w:hAnsi="Times New Roman" w:ascii="Times New Roman"/>
          <w:b/>
          <w:lang w:eastAsia="hr-HR"/>
        </w:rPr>
      </w:pPr>
    </w:p>
    <w:p w:rsidRDefault="007526B1" w:rsidP="007526B1" w:rsidR="007526B1" w:rsidRPr="006E1005">
      <w:pPr>
        <w:jc w:val="both"/>
        <w:rPr>
          <w:rFonts w:eastAsia="Times New Roman" w:hAnsi="Times New Roman" w:ascii="Times New Roman"/>
          <w:b/>
          <w:lang w:eastAsia="hr-HR"/>
        </w:rPr>
      </w:pPr>
      <w:r w:rsidRPr="006E1005">
        <w:rPr>
          <w:rFonts w:eastAsia="Times New Roman" w:hAnsi="Times New Roman" w:ascii="Times New Roman"/>
          <w:b/>
          <w:lang w:eastAsia="hr-HR"/>
        </w:rPr>
        <w:t>UPUTA O PRAVNOM LIJEKU</w:t>
      </w:r>
    </w:p>
    <w:p w:rsidRDefault="003366F2" w:rsidP="003366F2" w:rsidR="003366F2" w:rsidRPr="00BD1E98">
      <w:pPr>
        <w:jc w:val="both"/>
        <w:rPr>
          <w:rFonts w:eastAsia="Times New Roman" w:hAnsi="Times New Roman" w:ascii="Times New Roman"/>
          <w:lang w:eastAsia="hr-HR"/>
        </w:rPr>
      </w:pPr>
      <w:r w:rsidRPr="00BD1E98">
        <w:rPr>
          <w:rFonts w:eastAsia="Times New Roman" w:hAnsi="Times New Roman" w:ascii="Times New Roman"/>
          <w:lang w:eastAsia="hr-HR"/>
        </w:rPr>
        <w:t xml:space="preserve">Protiv ovog rješenja dopušteno je izjaviti žalbu. Žalba se izjavljuje </w:t>
      </w:r>
      <w:r w:rsidR="006A04DB">
        <w:rPr>
          <w:rFonts w:eastAsia="Times New Roman" w:hAnsi="Times New Roman" w:ascii="Times New Roman"/>
          <w:lang w:eastAsia="hr-HR"/>
        </w:rPr>
        <w:t xml:space="preserve">vijeću sastavljenom od tri suca </w:t>
      </w:r>
      <w:r w:rsidRPr="00BD1E98">
        <w:rPr>
          <w:rFonts w:eastAsia="Times New Roman" w:hAnsi="Times New Roman" w:ascii="Times New Roman"/>
          <w:lang w:eastAsia="hr-HR"/>
        </w:rPr>
        <w:t>Visoko</w:t>
      </w:r>
      <w:r w:rsidR="006A04DB">
        <w:rPr>
          <w:rFonts w:eastAsia="Times New Roman" w:hAnsi="Times New Roman" w:ascii="Times New Roman"/>
          <w:lang w:eastAsia="hr-HR"/>
        </w:rPr>
        <w:t>g</w:t>
      </w:r>
      <w:r w:rsidRPr="00BD1E98">
        <w:rPr>
          <w:rFonts w:eastAsia="Times New Roman" w:hAnsi="Times New Roman" w:ascii="Times New Roman"/>
          <w:lang w:eastAsia="hr-HR"/>
        </w:rPr>
        <w:t xml:space="preserve"> trgovačko</w:t>
      </w:r>
      <w:r w:rsidR="006A04DB">
        <w:rPr>
          <w:rFonts w:eastAsia="Times New Roman" w:hAnsi="Times New Roman" w:ascii="Times New Roman"/>
          <w:lang w:eastAsia="hr-HR"/>
        </w:rPr>
        <w:t>g</w:t>
      </w:r>
      <w:r w:rsidRPr="00BD1E98">
        <w:rPr>
          <w:rFonts w:eastAsia="Times New Roman" w:hAnsi="Times New Roman" w:ascii="Times New Roman"/>
          <w:lang w:eastAsia="hr-HR"/>
        </w:rPr>
        <w:t xml:space="preserve"> sud</w:t>
      </w:r>
      <w:r w:rsidR="006A04DB">
        <w:rPr>
          <w:rFonts w:eastAsia="Times New Roman" w:hAnsi="Times New Roman" w:ascii="Times New Roman"/>
          <w:lang w:eastAsia="hr-HR"/>
        </w:rPr>
        <w:t>a</w:t>
      </w:r>
      <w:r w:rsidRPr="00BD1E98">
        <w:rPr>
          <w:rFonts w:eastAsia="Times New Roman" w:hAnsi="Times New Roman" w:ascii="Times New Roman"/>
          <w:lang w:eastAsia="hr-HR"/>
        </w:rPr>
        <w:t xml:space="preserve">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BD1E98">
          <w:rPr>
            <w:rFonts w:eastAsia="Times New Roman" w:hAnsi="Times New Roman" w:ascii="Times New Roman"/>
            <w:lang w:eastAsia="hr-HR"/>
          </w:rPr>
          <w:t>11. st</w:t>
        </w:r>
      </w:smartTag>
      <w:r w:rsidRPr="00BD1E98">
        <w:rPr>
          <w:rFonts w:eastAsia="Times New Roman" w:hAnsi="Times New Roman" w:ascii="Times New Roman"/>
          <w:lang w:eastAsia="hr-HR"/>
        </w:rPr>
        <w:t xml:space="preserve">. </w:t>
      </w:r>
      <w:smartTag w:element="metricconverter" w:uri="urn:schemas-microsoft-com:office:smarttags">
        <w:smartTagPr>
          <w:attr w:val="4. OZ" w:name="ProductID"/>
        </w:smartTagPr>
        <w:r w:rsidRPr="00BD1E98">
          <w:rPr>
            <w:rFonts w:eastAsia="Times New Roman" w:hAnsi="Times New Roman" w:ascii="Times New Roman"/>
            <w:lang w:eastAsia="hr-HR"/>
          </w:rPr>
          <w:t>4. OZ</w:t>
        </w:r>
      </w:smartTag>
      <w:r w:rsidRPr="00BD1E98">
        <w:rPr>
          <w:rFonts w:eastAsia="Times New Roman" w:hAnsi="Times New Roman" w:ascii="Times New Roman"/>
          <w:lang w:eastAsia="hr-HR"/>
        </w:rPr>
        <w:t>).</w:t>
      </w:r>
    </w:p>
    <w:p w:rsidRDefault="007526B1" w:rsidP="007526B1" w:rsidR="007526B1">
      <w:pPr>
        <w:jc w:val="both"/>
        <w:rPr>
          <w:rFonts w:eastAsia="Times New Roman" w:hAnsi="Times New Roman" w:ascii="Times New Roman"/>
          <w:sz w:val="16"/>
          <w:szCs w:val="16"/>
          <w:lang w:eastAsia="hr-HR"/>
        </w:rPr>
      </w:pPr>
    </w:p>
    <w:p w:rsidRDefault="0021688F" w:rsidP="007526B1" w:rsidR="0021688F" w:rsidRPr="009C17F8">
      <w:pPr>
        <w:jc w:val="both"/>
        <w:rPr>
          <w:rFonts w:eastAsia="Times New Roman" w:hAnsi="Times New Roman" w:ascii="Times New Roman"/>
          <w:sz w:val="16"/>
          <w:szCs w:val="16"/>
          <w:lang w:eastAsia="hr-HR"/>
        </w:rPr>
      </w:pPr>
    </w:p>
    <w:p w:rsidRDefault="007526B1" w:rsidP="007526B1" w:rsidR="007526B1" w:rsidRPr="009C17F8">
      <w:pPr>
        <w:jc w:val="both"/>
        <w:rPr>
          <w:rFonts w:eastAsia="Times New Roman" w:hAnsi="Times New Roman" w:ascii="Times New Roman"/>
          <w:lang w:eastAsia="hr-HR"/>
        </w:rPr>
      </w:pPr>
      <w:r w:rsidRPr="006E1005">
        <w:rPr>
          <w:rFonts w:eastAsia="Times New Roman" w:hAnsi="Times New Roman" w:ascii="Times New Roman"/>
          <w:b/>
          <w:lang w:eastAsia="hr-HR"/>
        </w:rPr>
        <w:t>DN-a:</w:t>
      </w:r>
      <w:r w:rsidRPr="009C17F8">
        <w:rPr>
          <w:rFonts w:eastAsia="Times New Roman" w:hAnsi="Times New Roman" w:ascii="Times New Roman"/>
          <w:lang w:eastAsia="hr-HR"/>
        </w:rPr>
        <w:t xml:space="preserve"> (</w:t>
      </w:r>
      <w:r w:rsidR="0021688F">
        <w:rPr>
          <w:rFonts w:eastAsia="Times New Roman" w:hAnsi="Times New Roman" w:ascii="Times New Roman"/>
          <w:lang w:eastAsia="hr-HR"/>
        </w:rPr>
        <w:t>2</w:t>
      </w:r>
      <w:r w:rsidR="006E1005">
        <w:rPr>
          <w:rFonts w:eastAsia="Times New Roman" w:hAnsi="Times New Roman" w:ascii="Times New Roman"/>
          <w:lang w:eastAsia="hr-HR"/>
        </w:rPr>
        <w:t>9.</w:t>
      </w:r>
      <w:r w:rsidR="0021688F">
        <w:rPr>
          <w:rFonts w:eastAsia="Times New Roman" w:hAnsi="Times New Roman" w:ascii="Times New Roman"/>
          <w:lang w:eastAsia="hr-HR"/>
        </w:rPr>
        <w:t>03</w:t>
      </w:r>
      <w:r w:rsidRPr="009C17F8">
        <w:rPr>
          <w:rFonts w:eastAsia="Times New Roman" w:hAnsi="Times New Roman" w:ascii="Times New Roman"/>
          <w:lang w:eastAsia="hr-HR"/>
        </w:rPr>
        <w:t>.201</w:t>
      </w:r>
      <w:r w:rsidR="0021688F">
        <w:rPr>
          <w:rFonts w:eastAsia="Times New Roman" w:hAnsi="Times New Roman" w:ascii="Times New Roman"/>
          <w:lang w:eastAsia="hr-HR"/>
        </w:rPr>
        <w:t>9</w:t>
      </w:r>
      <w:r w:rsidRPr="009C17F8">
        <w:rPr>
          <w:rFonts w:eastAsia="Times New Roman" w:hAnsi="Times New Roman" w:ascii="Times New Roman"/>
          <w:lang w:eastAsia="hr-HR"/>
        </w:rPr>
        <w:t>..)</w:t>
      </w:r>
    </w:p>
    <w:p w:rsidRDefault="0021688F" w:rsidP="007526B1" w:rsidR="003366F2" w:rsidRPr="009C17F8">
      <w:pPr>
        <w:numPr>
          <w:ilvl w:val="0"/>
          <w:numId w:val="1"/>
        </w:numPr>
        <w:tabs>
          <w:tab w:pos="0" w:val="num"/>
        </w:tabs>
        <w:jc w:val="both"/>
        <w:rPr>
          <w:rFonts w:eastAsia="Times New Roman" w:hAnsi="Times New Roman" w:ascii="Times New Roman"/>
          <w:lang w:eastAsia="hr-HR"/>
        </w:rPr>
      </w:pPr>
      <w:r>
        <w:rPr>
          <w:rFonts w:eastAsia="Times New Roman" w:hAnsi="Times New Roman" w:ascii="Times New Roman"/>
          <w:lang w:eastAsia="hr-HR"/>
        </w:rPr>
        <w:t>GLOBAL GRUPA d.o.o., po punomoćniku</w:t>
      </w:r>
      <w:r w:rsidR="003366F2" w:rsidRPr="009C17F8">
        <w:rPr>
          <w:rFonts w:eastAsia="Times New Roman" w:hAnsi="Times New Roman" w:ascii="Times New Roman"/>
          <w:lang w:eastAsia="hr-HR"/>
        </w:rPr>
        <w:t>,</w:t>
      </w:r>
    </w:p>
    <w:p w:rsidRDefault="006E1005" w:rsidP="006E1005" w:rsidR="00184F75" w:rsidRPr="00184F75">
      <w:pPr>
        <w:numPr>
          <w:ilvl w:val="0"/>
          <w:numId w:val="1"/>
        </w:numPr>
        <w:tabs>
          <w:tab w:pos="0" w:val="num"/>
        </w:tabs>
        <w:jc w:val="both"/>
        <w:rPr>
          <w:rFonts w:eastAsia="Times New Roman" w:hAnsi="Times New Roman" w:ascii="Times New Roman"/>
          <w:vanish/>
          <w:lang w:eastAsia="hr-HR"/>
          <w:specVanish/>
        </w:rPr>
      </w:pPr>
      <w:r>
        <w:rPr>
          <w:rFonts w:eastAsia="Times New Roman" w:hAnsi="Times New Roman" w:ascii="Times New Roman"/>
          <w:lang w:eastAsia="hr-HR"/>
        </w:rPr>
        <w:t>e-oglasna ploča suda</w:t>
      </w:r>
      <w:r w:rsidR="003F24B6" w:rsidRPr="006E1005">
        <w:rPr>
          <w:rFonts w:eastAsia="Times New Roman" w:hAnsi="Times New Roman" w:ascii="Times New Roman"/>
          <w:lang w:eastAsia="hr-HR"/>
        </w:rPr>
        <w:t>.</w:t>
      </w:r>
    </w:p>
    <w:p w:rsidRDefault="00184F75" w:rsidP="00184F75" w:rsidR="003F24B6" w:rsidRPr="006E1005">
      <w:pPr>
        <w:rPr>
          <w:rFonts w:eastAsia="Times New Roman" w:hAnsi="Times New Roman" w:ascii="Times New Roman"/>
          <w:lang w:eastAsia="hr-HR"/>
        </w:rPr>
      </w:pPr>
      <w:r>
        <w:rPr>
          <w:rFonts w:eastAsia="Times New Roman" w:hAnsi="Times New Roman" w:ascii="Times New Roman"/>
          <w:lang w:eastAsia="hr-HR"/>
        </w:rPr>
        <w:t xml:space="preserve"> </w:t>
      </w:r>
    </w:p>
    <w:sectPr w:rsidSect="006E1005" w:rsidR="003F24B6" w:rsidRPr="006E1005">
      <w:headerReference w:type="default" r:id="rId11"/>
      <w:pgSz w:h="16838" w:w="11906"/>
      <w:pgMar w:gutter="0" w:footer="708" w:header="708" w:left="1417" w:bottom="1843"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0764" w:rsidP="009A0764" w:rsidR="009A0764">
      <w:r>
        <w:separator/>
      </w:r>
    </w:p>
  </w:endnote>
  <w:endnote w:id="0" w:type="continuationSeparator">
    <w:p w:rsidRDefault="009A0764" w:rsidP="009A0764" w:rsidR="009A07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0764" w:rsidP="009A0764" w:rsidR="009A0764">
      <w:r>
        <w:separator/>
      </w:r>
    </w:p>
  </w:footnote>
  <w:footnote w:id="0" w:type="continuationSeparator">
    <w:p w:rsidRDefault="009A0764" w:rsidP="009A0764" w:rsidR="009A07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31FD" w:rsidP="0021688F" w:rsidR="0021688F" w:rsidRPr="0021688F">
    <w:pPr>
      <w:pStyle w:val="Zaglavlje"/>
      <w:tabs>
        <w:tab w:pos="6150" w:val="left"/>
      </w:tabs>
      <w:rPr>
        <w:rFonts w:hAnsi="Times New Roman" w:ascii="Times New Roman"/>
        <w:b/>
      </w:rPr>
    </w:pPr>
    <w:r>
      <w:tab/>
    </w:r>
    <w:sdt>
      <w:sdtPr>
        <w:rPr>
          <w:rFonts w:hAnsi="Times New Roman" w:ascii="Times New Roman"/>
        </w:rPr>
        <w:id w:val="1622258866"/>
        <w:docPartObj>
          <w:docPartGallery w:val="Page Numbers (Top of Page)"/>
          <w:docPartUnique/>
        </w:docPartObj>
      </w:sdtPr>
      <w:sdtEndPr/>
      <w:sdtContent>
        <w:r w:rsidRPr="009131FD">
          <w:rPr>
            <w:rFonts w:hAnsi="Times New Roman" w:ascii="Times New Roman"/>
          </w:rPr>
          <w:fldChar w:fldCharType="begin"/>
        </w:r>
        <w:r w:rsidRPr="009131FD">
          <w:rPr>
            <w:rFonts w:hAnsi="Times New Roman" w:ascii="Times New Roman"/>
          </w:rPr>
          <w:instrText>PAGE   \* MERGEFORMAT</w:instrText>
        </w:r>
        <w:r w:rsidRPr="009131FD">
          <w:rPr>
            <w:rFonts w:hAnsi="Times New Roman" w:ascii="Times New Roman"/>
          </w:rPr>
          <w:fldChar w:fldCharType="separate"/>
        </w:r>
        <w:r w:rsidR="003C6B35">
          <w:rPr>
            <w:rFonts w:hAnsi="Times New Roman" w:ascii="Times New Roman"/>
            <w:noProof/>
          </w:rPr>
          <w:t>3</w:t>
        </w:r>
        <w:r w:rsidRPr="009131FD">
          <w:rPr>
            <w:rFonts w:hAnsi="Times New Roman" w:ascii="Times New Roman"/>
          </w:rPr>
          <w:fldChar w:fldCharType="end"/>
        </w:r>
      </w:sdtContent>
    </w:sdt>
    <w:r w:rsidR="008C5B92">
      <w:rPr>
        <w:rFonts w:hAnsi="Times New Roman" w:ascii="Times New Roman"/>
      </w:rPr>
      <w:tab/>
    </w:r>
    <w:r w:rsidR="0021688F">
      <w:rPr>
        <w:rFonts w:hAnsi="Times New Roman" w:ascii="Times New Roman"/>
      </w:rPr>
      <w:tab/>
    </w:r>
    <w:r w:rsidR="0021688F" w:rsidRPr="0021688F">
      <w:rPr>
        <w:rFonts w:hAnsi="Times New Roman" w:ascii="Times New Roman"/>
        <w:b/>
      </w:rPr>
      <w:t>posl.br. 6. St-49/2019-318</w:t>
    </w:r>
  </w:p>
  <w:p w:rsidRDefault="009131FD" w:rsidP="009131FD" w:rsidR="009131FD" w:rsidRPr="009131FD">
    <w:pPr>
      <w:pStyle w:val="Zaglavlje"/>
      <w:tabs>
        <w:tab w:pos="6150" w:val="left"/>
      </w:tabs>
      <w:rPr>
        <w:rFonts w:hAnsi="Times New Roman" w:ascii="Times New Roman"/>
      </w:rPr>
    </w:pPr>
  </w:p>
  <w:p w:rsidRDefault="009131FD" w:rsidR="009131F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5DBA"/>
    <w:rsid w:val="00003278"/>
    <w:rsid w:val="000339F3"/>
    <w:rsid w:val="000E0E2A"/>
    <w:rsid w:val="000E4120"/>
    <w:rsid w:val="000F79F5"/>
    <w:rsid w:val="0010485F"/>
    <w:rsid w:val="00110E25"/>
    <w:rsid w:val="00112C72"/>
    <w:rsid w:val="001406C4"/>
    <w:rsid w:val="001805AC"/>
    <w:rsid w:val="00181C1C"/>
    <w:rsid w:val="00184F75"/>
    <w:rsid w:val="001D2ABA"/>
    <w:rsid w:val="002130C2"/>
    <w:rsid w:val="0021688F"/>
    <w:rsid w:val="002628E4"/>
    <w:rsid w:val="00266EAB"/>
    <w:rsid w:val="00267A83"/>
    <w:rsid w:val="002822A6"/>
    <w:rsid w:val="00292074"/>
    <w:rsid w:val="00295869"/>
    <w:rsid w:val="002B75BE"/>
    <w:rsid w:val="002C28D3"/>
    <w:rsid w:val="002C2BF0"/>
    <w:rsid w:val="002D1316"/>
    <w:rsid w:val="002D4E41"/>
    <w:rsid w:val="002E3E4E"/>
    <w:rsid w:val="003366F2"/>
    <w:rsid w:val="00357B01"/>
    <w:rsid w:val="0038621B"/>
    <w:rsid w:val="0039599A"/>
    <w:rsid w:val="003A0D2C"/>
    <w:rsid w:val="003A1824"/>
    <w:rsid w:val="003C6B35"/>
    <w:rsid w:val="003F034D"/>
    <w:rsid w:val="003F24B6"/>
    <w:rsid w:val="00413CDB"/>
    <w:rsid w:val="0042071A"/>
    <w:rsid w:val="00437728"/>
    <w:rsid w:val="0044205B"/>
    <w:rsid w:val="00451F41"/>
    <w:rsid w:val="00455CA0"/>
    <w:rsid w:val="00457CA4"/>
    <w:rsid w:val="00471972"/>
    <w:rsid w:val="00492EC5"/>
    <w:rsid w:val="004B5DBA"/>
    <w:rsid w:val="004C7FC1"/>
    <w:rsid w:val="004D7C1F"/>
    <w:rsid w:val="004E24FE"/>
    <w:rsid w:val="004F67B0"/>
    <w:rsid w:val="0052752F"/>
    <w:rsid w:val="005763DF"/>
    <w:rsid w:val="00581112"/>
    <w:rsid w:val="00586B4D"/>
    <w:rsid w:val="005A583F"/>
    <w:rsid w:val="005A64D6"/>
    <w:rsid w:val="005A6B23"/>
    <w:rsid w:val="005C46AC"/>
    <w:rsid w:val="005F4F7B"/>
    <w:rsid w:val="00601CE1"/>
    <w:rsid w:val="006241D6"/>
    <w:rsid w:val="00626B23"/>
    <w:rsid w:val="006511F7"/>
    <w:rsid w:val="00665543"/>
    <w:rsid w:val="00693983"/>
    <w:rsid w:val="006A04DB"/>
    <w:rsid w:val="006C7DEA"/>
    <w:rsid w:val="006E1005"/>
    <w:rsid w:val="006F5458"/>
    <w:rsid w:val="00714CE1"/>
    <w:rsid w:val="007267E1"/>
    <w:rsid w:val="007526B1"/>
    <w:rsid w:val="00761377"/>
    <w:rsid w:val="0077527F"/>
    <w:rsid w:val="00783C85"/>
    <w:rsid w:val="00794DD3"/>
    <w:rsid w:val="007A564B"/>
    <w:rsid w:val="007C1FF1"/>
    <w:rsid w:val="007C2F21"/>
    <w:rsid w:val="00813B6A"/>
    <w:rsid w:val="008468BE"/>
    <w:rsid w:val="008508A3"/>
    <w:rsid w:val="00863106"/>
    <w:rsid w:val="00864EF4"/>
    <w:rsid w:val="00881611"/>
    <w:rsid w:val="00885C82"/>
    <w:rsid w:val="008A4C3A"/>
    <w:rsid w:val="008B5475"/>
    <w:rsid w:val="008C5B92"/>
    <w:rsid w:val="008E46D9"/>
    <w:rsid w:val="008F1780"/>
    <w:rsid w:val="009131FD"/>
    <w:rsid w:val="00915B03"/>
    <w:rsid w:val="00935CCD"/>
    <w:rsid w:val="00974D7C"/>
    <w:rsid w:val="00991576"/>
    <w:rsid w:val="009A0764"/>
    <w:rsid w:val="009C17F8"/>
    <w:rsid w:val="00A14B45"/>
    <w:rsid w:val="00A2332C"/>
    <w:rsid w:val="00A276EF"/>
    <w:rsid w:val="00B37FBC"/>
    <w:rsid w:val="00B44E1F"/>
    <w:rsid w:val="00B54E52"/>
    <w:rsid w:val="00BD1E98"/>
    <w:rsid w:val="00BE695A"/>
    <w:rsid w:val="00C439F8"/>
    <w:rsid w:val="00C71114"/>
    <w:rsid w:val="00C72ECC"/>
    <w:rsid w:val="00C733CB"/>
    <w:rsid w:val="00C845B7"/>
    <w:rsid w:val="00C8753F"/>
    <w:rsid w:val="00C95899"/>
    <w:rsid w:val="00C96654"/>
    <w:rsid w:val="00CB6E98"/>
    <w:rsid w:val="00CF3D02"/>
    <w:rsid w:val="00D05480"/>
    <w:rsid w:val="00D25800"/>
    <w:rsid w:val="00D76BC7"/>
    <w:rsid w:val="00DA12DC"/>
    <w:rsid w:val="00DE41A1"/>
    <w:rsid w:val="00DE7A09"/>
    <w:rsid w:val="00E24013"/>
    <w:rsid w:val="00E252BA"/>
    <w:rsid w:val="00E33506"/>
    <w:rsid w:val="00E71EF9"/>
    <w:rsid w:val="00E80C28"/>
    <w:rsid w:val="00E91AF5"/>
    <w:rsid w:val="00ED299B"/>
    <w:rsid w:val="00ED4A55"/>
    <w:rsid w:val="00EE13E2"/>
    <w:rsid w:val="00F07772"/>
    <w:rsid w:val="00F269AE"/>
    <w:rsid w:val="00F47EC7"/>
    <w:rsid w:val="00F525E9"/>
    <w:rsid w:val="00F84422"/>
    <w:rsid w:val="00FA1852"/>
    <w:rsid w:val="00FE491F"/>
    <w:rsid w:val="00FF78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A0764"/>
    <w:pPr>
      <w:tabs>
        <w:tab w:pos="4536" w:val="center"/>
        <w:tab w:pos="9072" w:val="right"/>
      </w:tabs>
    </w:pPr>
  </w:style>
  <w:style w:customStyle="true" w:styleId="ZaglavljeChar" w:type="character">
    <w:name w:val="Zaglavlje Char"/>
    <w:basedOn w:val="Zadanifontodlomka"/>
    <w:link w:val="Zaglavlje"/>
    <w:uiPriority w:val="99"/>
    <w:rsid w:val="009A0764"/>
    <w:rPr>
      <w:sz w:val="22"/>
      <w:szCs w:val="22"/>
      <w:lang w:eastAsia="en-US"/>
    </w:rPr>
  </w:style>
  <w:style w:styleId="Podnoje" w:type="paragraph">
    <w:name w:val="footer"/>
    <w:basedOn w:val="Normal"/>
    <w:link w:val="PodnojeChar"/>
    <w:uiPriority w:val="99"/>
    <w:unhideWhenUsed/>
    <w:rsid w:val="009A0764"/>
    <w:pPr>
      <w:tabs>
        <w:tab w:pos="4536" w:val="center"/>
        <w:tab w:pos="9072" w:val="right"/>
      </w:tabs>
    </w:pPr>
  </w:style>
  <w:style w:customStyle="true" w:styleId="PodnojeChar" w:type="character">
    <w:name w:val="Podnožje Char"/>
    <w:basedOn w:val="Zadanifontodlomka"/>
    <w:link w:val="Podnoje"/>
    <w:uiPriority w:val="99"/>
    <w:rsid w:val="009A0764"/>
    <w:rPr>
      <w:sz w:val="22"/>
      <w:szCs w:val="22"/>
      <w:lang w:eastAsia="en-US"/>
    </w:rPr>
  </w:style>
  <w:style w:styleId="Tekstbalonia" w:type="paragraph">
    <w:name w:val="Balloon Text"/>
    <w:basedOn w:val="Normal"/>
    <w:link w:val="TekstbaloniaChar"/>
    <w:uiPriority w:val="99"/>
    <w:semiHidden/>
    <w:unhideWhenUsed/>
    <w:rsid w:val="00850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508A3"/>
    <w:rPr>
      <w:rFonts w:cs="Tahoma" w:hAnsi="Tahoma" w:ascii="Tahoma"/>
      <w:sz w:val="16"/>
      <w:szCs w:val="16"/>
      <w:lang w:eastAsia="en-US"/>
    </w:rPr>
  </w:style>
  <w:style w:styleId="Tekstrezerviranogmjesta" w:type="character">
    <w:name w:val="Placeholder Text"/>
    <w:basedOn w:val="Zadanifontodlomka"/>
    <w:uiPriority w:val="99"/>
    <w:semiHidden/>
    <w:rsid w:val="003C6B35"/>
    <w:rPr>
      <w:color w:val="808080"/>
      <w:bdr w:space="0" w:sz="0" w:color="auto" w:val="none"/>
      <w:shd w:fill="auto" w:color="auto" w:val="clear"/>
    </w:rPr>
  </w:style>
  <w:style w:customStyle="true" w:styleId="eSPISCCParagraphDefaultFont" w:type="character">
    <w:name w:val="eSPIS_CC_Paragraph Default Font"/>
    <w:basedOn w:val="Zadanifontodlomka"/>
    <w:rsid w:val="003C6B35"/>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3C6B35"/>
    <w:rPr>
      <w:rFonts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3C6B35"/>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C6B35"/>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A0764"/>
    <w:pPr>
      <w:tabs>
        <w:tab w:pos="4536" w:val="center"/>
        <w:tab w:pos="9072" w:val="right"/>
      </w:tabs>
    </w:pPr>
  </w:style>
  <w:style w:customStyle="1" w:styleId="ZaglavljeChar" w:type="character">
    <w:name w:val="Zaglavlje Char"/>
    <w:basedOn w:val="Zadanifontodlomka"/>
    <w:link w:val="Zaglavlje"/>
    <w:uiPriority w:val="99"/>
    <w:rsid w:val="009A0764"/>
    <w:rPr>
      <w:sz w:val="22"/>
      <w:szCs w:val="22"/>
      <w:lang w:eastAsia="en-US"/>
    </w:rPr>
  </w:style>
  <w:style w:styleId="Podnoje" w:type="paragraph">
    <w:name w:val="footer"/>
    <w:basedOn w:val="Normal"/>
    <w:link w:val="PodnojeChar"/>
    <w:uiPriority w:val="99"/>
    <w:unhideWhenUsed/>
    <w:rsid w:val="009A0764"/>
    <w:pPr>
      <w:tabs>
        <w:tab w:pos="4536" w:val="center"/>
        <w:tab w:pos="9072" w:val="right"/>
      </w:tabs>
    </w:pPr>
  </w:style>
  <w:style w:customStyle="1" w:styleId="PodnojeChar" w:type="character">
    <w:name w:val="Podnožje Char"/>
    <w:basedOn w:val="Zadanifontodlomka"/>
    <w:link w:val="Podnoje"/>
    <w:uiPriority w:val="99"/>
    <w:rsid w:val="009A0764"/>
    <w:rPr>
      <w:sz w:val="22"/>
      <w:szCs w:val="22"/>
      <w:lang w:eastAsia="en-US"/>
    </w:rPr>
  </w:style>
  <w:style w:styleId="Tekstbalonia" w:type="paragraph">
    <w:name w:val="Balloon Text"/>
    <w:basedOn w:val="Normal"/>
    <w:link w:val="TekstbaloniaChar"/>
    <w:uiPriority w:val="99"/>
    <w:semiHidden/>
    <w:unhideWhenUsed/>
    <w:rsid w:val="00850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8508A3"/>
    <w:rPr>
      <w:rFonts w:ascii="Tahoma" w:cs="Tahoma" w:hAnsi="Tahoma"/>
      <w:sz w:val="16"/>
      <w:szCs w:val="16"/>
      <w:lang w:eastAsia="en-US"/>
    </w:rPr>
  </w:style>
  <w:style w:styleId="Tekstrezerviranogmjesta" w:type="character">
    <w:name w:val="Placeholder Text"/>
    <w:basedOn w:val="Zadanifontodlomka"/>
    <w:uiPriority w:val="99"/>
    <w:semiHidden/>
    <w:rsid w:val="003C6B35"/>
    <w:rPr>
      <w:color w:val="808080"/>
      <w:bdr w:color="auto" w:space="0" w:sz="0" w:val="none"/>
      <w:shd w:color="auto" w:fill="auto" w:val="clear"/>
    </w:rPr>
  </w:style>
  <w:style w:customStyle="1" w:styleId="eSPISCCParagraphDefaultFont" w:type="character">
    <w:name w:val="eSPIS_CC_Paragraph Default Font"/>
    <w:basedOn w:val="Zadanifontodlomka"/>
    <w:rsid w:val="003C6B35"/>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3C6B35"/>
    <w:rPr>
      <w:rFonts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3C6B35"/>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C6B35"/>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6779629">
      <w:bodyDiv w:val="true"/>
      <w:marLeft w:val="0"/>
      <w:marRight w:val="0"/>
      <w:marTop w:val="0"/>
      <w:marBottom w:val="0"/>
      <w:divBdr>
        <w:top w:space="0" w:sz="0" w:color="auto" w:val="none"/>
        <w:left w:space="0" w:sz="0" w:color="auto" w:val="none"/>
        <w:bottom w:space="0" w:sz="0" w:color="auto" w:val="none"/>
        <w:right w:space="0" w:sz="0" w:color="auto" w:val="none"/>
      </w:divBdr>
    </w:div>
    <w:div w:id="95086298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4995718">
          <w:marLeft w:val="0"/>
          <w:marRight w:val="0"/>
          <w:marTop w:val="60"/>
          <w:marBottom w:val="0"/>
          <w:divBdr>
            <w:top w:space="0" w:sz="0" w:color="auto" w:val="none"/>
            <w:left w:space="0" w:sz="0" w:color="auto" w:val="none"/>
            <w:bottom w:space="0" w:sz="0" w:color="auto" w:val="none"/>
            <w:right w:space="0" w:sz="0" w:color="auto" w:val="none"/>
          </w:divBdr>
          <w:divsChild>
            <w:div w:id="817189636">
              <w:marLeft w:val="0"/>
              <w:marRight w:val="0"/>
              <w:marTop w:val="0"/>
              <w:marBottom w:val="0"/>
              <w:divBdr>
                <w:top w:space="0" w:sz="0" w:color="auto" w:val="none"/>
                <w:left w:space="0" w:sz="0" w:color="auto" w:val="none"/>
                <w:bottom w:space="0" w:sz="0" w:color="auto" w:val="none"/>
                <w:right w:space="0" w:sz="0" w:color="auto" w:val="none"/>
              </w:divBdr>
              <w:divsChild>
                <w:div w:id="83233387">
                  <w:marLeft w:val="3750"/>
                  <w:marRight w:val="0"/>
                  <w:marTop w:val="0"/>
                  <w:marBottom w:val="300"/>
                  <w:divBdr>
                    <w:top w:space="0" w:sz="0" w:color="auto" w:val="none"/>
                    <w:left w:space="0" w:sz="0" w:color="auto" w:val="none"/>
                    <w:bottom w:space="0" w:sz="0" w:color="auto" w:val="none"/>
                    <w:right w:space="0" w:sz="0" w:color="auto" w:val="none"/>
                  </w:divBdr>
                  <w:divsChild>
                    <w:div w:id="1742753537">
                      <w:marLeft w:val="0"/>
                      <w:marRight w:val="0"/>
                      <w:marTop w:val="0"/>
                      <w:marBottom w:val="0"/>
                      <w:divBdr>
                        <w:top w:space="0" w:sz="0" w:color="auto" w:val="none"/>
                        <w:left w:space="0" w:sz="0" w:color="auto" w:val="none"/>
                        <w:bottom w:space="0" w:sz="0" w:color="auto" w:val="none"/>
                        <w:right w:space="0" w:sz="0" w:color="auto" w:val="none"/>
                      </w:divBdr>
                      <w:divsChild>
                        <w:div w:id="1604803169">
                          <w:marLeft w:val="0"/>
                          <w:marRight w:val="0"/>
                          <w:marTop w:val="0"/>
                          <w:marBottom w:val="0"/>
                          <w:divBdr>
                            <w:top w:space="0" w:sz="0" w:color="auto" w:val="none"/>
                            <w:left w:space="0" w:sz="0" w:color="auto" w:val="none"/>
                            <w:bottom w:space="0" w:sz="0" w:color="auto" w:val="none"/>
                            <w:right w:space="0" w:sz="0" w:color="auto" w:val="none"/>
                          </w:divBdr>
                          <w:divsChild>
                            <w:div w:id="2017151621">
                              <w:marLeft w:val="0"/>
                              <w:marRight w:val="0"/>
                              <w:marTop w:val="0"/>
                              <w:marBottom w:val="0"/>
                              <w:divBdr>
                                <w:top w:space="0" w:sz="0" w:color="auto" w:val="none"/>
                                <w:left w:space="0" w:sz="0" w:color="auto" w:val="none"/>
                                <w:bottom w:space="0" w:sz="0" w:color="auto" w:val="none"/>
                                <w:right w:space="0" w:sz="0" w:color="auto" w:val="none"/>
                              </w:divBdr>
                              <w:divsChild>
                                <w:div w:id="701631755">
                                  <w:marLeft w:val="0"/>
                                  <w:marRight w:val="0"/>
                                  <w:marTop w:val="0"/>
                                  <w:marBottom w:val="0"/>
                                  <w:divBdr>
                                    <w:top w:space="0" w:sz="0" w:color="auto" w:val="none"/>
                                    <w:left w:space="0" w:sz="0" w:color="auto" w:val="none"/>
                                    <w:bottom w:space="0" w:sz="0" w:color="auto" w:val="none"/>
                                    <w:right w:space="0" w:sz="0" w:color="auto" w:val="none"/>
                                  </w:divBdr>
                                  <w:divsChild>
                                    <w:div w:id="481242973">
                                      <w:marLeft w:val="0"/>
                                      <w:marRight w:val="0"/>
                                      <w:marTop w:val="0"/>
                                      <w:marBottom w:val="0"/>
                                      <w:divBdr>
                                        <w:top w:space="0" w:sz="0" w:color="auto" w:val="none"/>
                                        <w:left w:space="0" w:sz="0" w:color="auto" w:val="none"/>
                                        <w:bottom w:space="0" w:sz="0" w:color="auto" w:val="none"/>
                                        <w:right w:space="0" w:sz="0" w:color="auto" w:val="none"/>
                                      </w:divBdr>
                                      <w:divsChild>
                                        <w:div w:id="776170527">
                                          <w:marLeft w:val="0"/>
                                          <w:marRight w:val="0"/>
                                          <w:marTop w:val="0"/>
                                          <w:marBottom w:val="0"/>
                                          <w:divBdr>
                                            <w:top w:space="0" w:sz="0" w:color="auto" w:val="none"/>
                                            <w:left w:space="0" w:sz="0" w:color="auto" w:val="none"/>
                                            <w:bottom w:space="0" w:sz="0" w:color="auto" w:val="none"/>
                                            <w:right w:space="0" w:sz="0" w:color="auto" w:val="none"/>
                                          </w:divBdr>
                                          <w:divsChild>
                                            <w:div w:id="9551367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942687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2019.</izvorni_sadrzaj>
    <derivirana_varijabla naziv="DomainObject.DatumDonosenjaOdluke_1">29.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radnici
Žalba od 27.03.18.</izvorni_sadrzaj>
    <derivirana_varijabla naziv="DomainObject.Predmet.Opis_1">radnici
Žalba od 27.03.18.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St-49/2019</izvorni_sadrzaj>
    <derivirana_varijabla naziv="DomainObject.Predmet.OznakaBroj_1">St-49/2019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cijeli spis u kal. 25
1 i 10 u ref 19.3</izvorni_sadrzaj>
    <derivirana_varijabla naziv="DomainObject.Predmet.PrimjedbaSuca_1">cijeli spis u kal. 25
1 i 10 u ref 19.3</derivirana_varijabla>
  </DomainObject.Predmet.PrimjedbaSuca>
  <DomainObject.Predmet.ProtustrankaFormated>
    <izvorni_sadrzaj>  MONTMONTAŽA-GREBEN d.o.o. za gradnju i popravak brodova i čamaca u stečaju zastupanog po punomoćniku Vlaho Monković, stečajni upravitelj</izvorni_sadrzaj>
    <derivirana_varijabla naziv="DomainObject.Predmet.ProtustrankaFormated_1">  MONTMONTAŽA-GREBEN d.o.o. za gradnju i popravak brodova i čamaca u stečaju zastupanog po punomoćniku Vlaho Monković, stečajni upravitelj</derivirana_varijabla>
  </DomainObject.Predmet.ProtustrankaFormated>
  <DomainObject.Predmet.ProtustrankaFormatedOIB>
    <izvorni_sadrzaj>  MONTMONTAŽA-GREBEN d.o.o. za gradnju i popravak brodova i čamaca u stečaju, OIB 68547761103 zastupanog po punomoćniku Vlaho Monković, stečajni upravitelj</izvorni_sadrzaj>
    <derivirana_varijabla naziv="DomainObject.Predmet.ProtustrankaFormatedOIB_1">  MONTMONTAŽA-GREBEN d.o.o. za gradnju i popravak brodova i čamaca u stečaju, OIB 68547761103 zastupanog po punomoćniku Vlaho Monković, stečajni upravitelj</derivirana_varijabla>
  </DomainObject.Predmet.ProtustrankaFormatedOIB>
  <DomainObject.Predmet.ProtustrankaFormatedWithAdress>
    <izvorni_sadrzaj> MONTMONTAŽA-GREBEN d.o.o. za gradnju i popravak brodova i čamaca u stečaju, Obala 4 50, 20270 Vela Luka zastupanog po punomoćniku Vlaho Monković, stečajni upravitelj</izvorni_sadrzaj>
    <derivirana_varijabla naziv="DomainObject.Predmet.ProtustrankaFormatedWithAdress_1"> MONTMONTAŽA-GREBEN d.o.o. za gradnju i popravak brodova i čamaca u stečaju, Obala 4 50, 20270 Vela Luka zastupanog po punomoćniku Vlaho Monković, stečajni upravitelj</derivirana_varijabla>
  </DomainObject.Predmet.ProtustrankaFormatedWithAdress>
  <DomainObject.Predmet.ProtustrankaFormatedWithAdressOIB>
    <izvorni_sadrzaj> MONTMONTAŽA-GREBEN d.o.o. za gradnju i popravak brodova i čamaca u stečaju, OIB 68547761103, Obala 4 50, 20270 Vela Luka zastupanog po punomoćniku Vlaho Monković, stečajni upravitelj</izvorni_sadrzaj>
    <derivirana_varijabla naziv="DomainObject.Predmet.ProtustrankaFormatedWithAdressOIB_1"> MONTMONTAŽA-GREBEN d.o.o. za gradnju i popravak brodova i čamaca u stečaju, OIB 68547761103, Obala 4 50, 20270 Vela Luka zastupanog po punomoćniku Vlaho Monković, stečajni upravitelj</derivirana_varijabla>
  </DomainObject.Predmet.ProtustrankaFormatedWithAdressOIB>
  <DomainObject.Predmet.ProtustrankaWithAdress>
    <izvorni_sadrzaj>MONTMONTAŽA-GREBEN d.o.o. za gradnju i popravak brodova i čamaca u stečaju Obala 4 50, 20270 Vela Luka</izvorni_sadrzaj>
    <derivirana_varijabla naziv="DomainObject.Predmet.ProtustrankaWithAdress_1">MONTMONTAŽA-GREBEN d.o.o. za gradnju i popravak brodova i čamaca u stečaju Obala 4 50, 20270 Vela Luka</derivirana_varijabla>
  </DomainObject.Predmet.ProtustrankaWithAdress>
  <DomainObject.Predmet.ProtustrankaWithAdressOIB>
    <izvorni_sadrzaj>MONTMONTAŽA-GREBEN d.o.o. za gradnju i popravak brodova i čamaca u stečaju, OIB 68547761103, Obala 4 50, 20270 Vela Luka</izvorni_sadrzaj>
    <derivirana_varijabla naziv="DomainObject.Predmet.ProtustrankaWithAdressOIB_1">MONTMONTAŽA-GREBEN d.o.o. za gradnju i popravak brodova i čamaca u stečaju, OIB 68547761103, Obala 4 50, 20270 Vela Luka</derivirana_varijabla>
  </DomainObject.Predmet.ProtustrankaWithAdressOIB>
  <DomainObject.Predmet.ProtustrankaNazivFormated>
    <izvorni_sadrzaj>MONTMONTAŽA-GREBEN d.o.o. za gradnju i popravak brodova i čamaca u stečaju</izvorni_sadrzaj>
    <derivirana_varijabla naziv="DomainObject.Predmet.ProtustrankaNazivFormated_1">MONTMONTAŽA-GREBEN d.o.o. za gradnju i popravak brodova i čamaca u stečaju</derivirana_varijabla>
  </DomainObject.Predmet.ProtustrankaNazivFormated>
  <DomainObject.Predmet.ProtustrankaNazivFormatedOIB>
    <izvorni_sadrzaj>MONTMONTAŽA-GREBEN d.o.o. za gradnju i popravak brodova i čamaca u stečaju, OIB 68547761103</izvorni_sadrzaj>
    <derivirana_varijabla naziv="DomainObject.Predmet.ProtustrankaNazivFormatedOIB_1">MONTMONTAŽA-GREBEN d.o.o. za gradnju i popravak brodova i čamaca u stečaju, OIB 68547761103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 Nikša Surjan; Albino Vlašić; Josip Matijašević; Denis Damjanović; Igor Padovan; Marijana Dragojević; Tatjana Barčot; Jordana Šćepanović; Saša Žuvela; Marijo Tasovac; FINA,RC Split,Podružnica Dubrovnik,Dubrovnik</izvorni_sadrzaj>
    <derivirana_varijabla naziv="DomainObject.Predmet.StrankaFormated_1">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 Nikša Surjan; Albino Vlašić; Josip Matijašević; Denis Damjanović; Igor Padovan; Marijana Dragojević; Tatjana Barčot; Jordana Šćepanović; Saša Žuvela; Marijo Tasovac; FINA,RC Split,Podružnica Dubrovnik,Dubrovnik</derivirana_varijabla>
  </DomainObject.Predmet.StrankaFormated>
  <DomainObject.Predmet.StrankaFormatedOIB>
    <izvorni_sadrzaj>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 Nikša Surjan, OIB 30404419746; Albino Vlašić, OIB 00137267651; Josip Matijašević, OIB 53504973880; Denis Damjanović, OIB 91389917292; Igor Padovan, OIB 48180940332; Marijana Dragojević, OIB 32593579936; Tatjana Barčot, OIB 57895399682; Jordana Šćepanović, OIB 96337698645; Saša Žuvela, OIB 01768151523; Marijo Tasovac, OIB 23360747584; FINA,RC Split,Podružnica Dubrovnik,Dubrovnik, OIB 85821130368</izvorni_sadrzaj>
    <derivirana_varijabla naziv="DomainObject.Predmet.StrankaFormatedOIB_1">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 Nikša Surjan, OIB 30404419746; Albino Vlašić, OIB 00137267651; Josip Matijašević, OIB 53504973880; Denis Damjanović, OIB 91389917292; Igor Padovan, OIB 48180940332; Marijana Dragojević, OIB 32593579936; Tatjana Barčot, OIB 57895399682; Jordana Šćepanović, OIB 96337698645; Saša Žuvela, OIB 01768151523; Marijo Tasovac, OIB 23360747584; FINA,RC Split,Podružnica Dubrovnik,Dubrovnik, OIB 85821130368</derivirana_varijabla>
  </DomainObject.Predmet.StrankaFormatedOIB>
  <DomainObject.Predmet.StrankaFormatedWithAdress>
    <izvorni_sadrzaj>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 Nikša Surjan, Ulica 66 31, 20270 Vela Luka; Albino Vlašić, Obala 5 2, 20270 Vela Luka; Josip Matijašević, Pelegrin 2, 20270 Vela Luka; Denis Damjanović, Ulica 66 4, 20270 Vela Luka; Igor Padovan, Ulica 5 54, 20270 Vela Luka; Marijana Dragojević, Obala 4 34, 20270 Vela Luka; Tatjana Barčot, Ulica 49 13, 20270 Vela Luka; Jordana Šćepanović, Obala 2 6, 20270 Vela Luka; Saša Žuvela, Ulica 34 7, 20270 Vela Luka; Marijo Tasovac, Čara 14, 20273 Čara; FINA,RC Split,Podružnica Dubrovnik,Dubrovnik</izvorni_sadrzaj>
    <derivirana_varijabla naziv="DomainObject.Predmet.StrankaFormatedWithAdress_1">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 Nikša Surjan, Ulica 66 31, 20270 Vela Luka; Albino Vlašić, Obala 5 2, 20270 Vela Luka; Josip Matijašević, Pelegrin 2, 20270 Vela Luka; Denis Damjanović, Ulica 66 4, 20270 Vela Luka; Igor Padovan, Ulica 5 54, 20270 Vela Luka; Marijana Dragojević, Obala 4 34, 20270 Vela Luka; Tatjana Barčot, Ulica 49 13, 20270 Vela Luka; Jordana Šćepanović, Obala 2 6, 20270 Vela Luka; Saša Žuvela, Ulica 34 7, 20270 Vela Luka; Marijo Tasovac, Čara 14, 20273 Čara; FINA,RC Split,Podružnica Dubrovnik,Dubrovnik</derivirana_varijabla>
  </DomainObject.Predmet.StrankaFormatedWithAdress>
  <DomainObject.Predmet.StrankaFormatedWithAdressOIB>
    <izvorni_sadrzaj>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 Nikša Surjan, OIB 30404419746, Ulica 66 31, 20270 Vela Luka; Albino Vlašić, OIB 00137267651, Obala 5 2, 20270 Vela Luka; Josip Matijašević, OIB 53504973880, Pelegrin 2, 20270 Vela Luka; Denis Damjanović, OIB 91389917292, Ulica 66 4, 20270 Vela Luka; Igor Padovan, OIB 48180940332, Ulica 5 54, 20270 Vela Luka; Marijana Dragojević, OIB 32593579936, Obala 4 34, 20270 Vela Luka; Tatjana Barčot, OIB 57895399682, Ulica 49 13, 20270 Vela Luka; Jordana Šćepanović, OIB 96337698645, Obala 2 6, 20270 Vela Luka; Saša Žuvela, OIB 01768151523, Ulica 34 7, 20270 Vela Luka; Marijo Tasovac, OIB 23360747584, Čara 14, 20273 Čara; FINA,RC Split,Podružnica Dubrovnik,Dubrovnik, OIB 85821130368</izvorni_sadrzaj>
    <derivirana_varijabla naziv="DomainObject.Predmet.StrankaFormatedWithAdressOIB_1">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 Nikša Surjan, OIB 30404419746, Ulica 66 31, 20270 Vela Luka; Albino Vlašić, OIB 00137267651, Obala 5 2, 20270 Vela Luka; Josip Matijašević, OIB 53504973880, Pelegrin 2, 20270 Vela Luka; Denis Damjanović, OIB 91389917292, Ulica 66 4, 20270 Vela Luka; Igor Padovan, OIB 48180940332, Ulica 5 54, 20270 Vela Luka; Marijana Dragojević, OIB 32593579936, Obala 4 34, 20270 Vela Luka; Tatjana Barčot, OIB 57895399682, Ulica 49 13, 20270 Vela Luka; Jordana Šćepanović, OIB 96337698645, Obala 2 6, 20270 Vela Luka; Saša Žuvela, OIB 01768151523, Ulica 34 7, 20270 Vela Luka; Marijo Tasovac, OIB 23360747584, Čara 14, 20273 Čara; FINA,RC Split,Podružnica Dubrovnik,Dubrovnik, OIB 85821130368</derivirana_varijabla>
  </DomainObject.Predmet.StrankaFormatedWithAdressOIB>
  <DomainObject.Predmet.StrankaWithAdress>
    <izvorni_sadrzaj>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Luka,Nikša Surjan Ulica 66 31,20270 Vela Luka,Albino Vlašić Obala 5 2,20270 Vela Luka,Josip Matijašević Pelegrin 2,20270 Vela Luka,Denis Damjanović Ulica 66 4,20270 Vela Luka,Igor Padovan Ulica 5 54,20270 Vela Luka,Marijana Dragojević Obala 4 34,20270 Vela Luka,Tatjana Barčot Ulica 49 13,20270 Vela Luka,Jordana Šćepanović Obala 2 6,20270 Vela Luka,Saša Žuvela Ulica 34 7,20270 Vela Luka,Marijo Tasovac Čara 14,20273 Čara,FINA,RC Split,Podružnica Dubrovnik,Dubrovnik </izvorni_sadrzaj>
    <derivirana_varijabla naziv="DomainObject.Predmet.StrankaWithAdress_1">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Luka,Nikša Surjan Ulica 66 31,20270 Vela Luka,Albino Vlašić Obala 5 2,20270 Vela Luka,Josip Matijašević Pelegrin 2,20270 Vela Luka,Denis Damjanović Ulica 66 4,20270 Vela Luka,Igor Padovan Ulica 5 54,20270 Vela Luka,Marijana Dragojević Obala 4 34,20270 Vela Luka,Tatjana Barčot Ulica 49 13,20270 Vela Luka,Jordana Šćepanović Obala 2 6,20270 Vela Luka,Saša Žuvela Ulica 34 7,20270 Vela Luka,Marijo Tasovac Čara 14,20273 Čara,FINA,RC Split,Podružnica Dubrovnik,Dubrovnik </derivirana_varijabla>
  </DomainObject.Predmet.StrankaWithAdress>
  <DomainObject.Predmet.StrankaWithAdressOIB>
    <izvorni_sadrzaj>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Luka,Nikša Surjan, OIB 30404419746, Ulica 66 31,20270 Vela Luka,Albino Vlašić, OIB 00137267651, Obala 5 2,20270 Vela Luka,Josip Matijašević, OIB 53504973880, Pelegrin 2,20270 Vela Luka,Denis Damjanović, OIB 91389917292, Ulica 66 4,20270 Vela Luka,Igor Padovan, OIB 48180940332, Ulica 5 54,20270 Vela Luka,Marijana Dragojević, OIB 32593579936, Obala 4 34,20270 Vela Luka,Tatjana Barčot, OIB 57895399682, Ulica 49 13,20270 Vela Luka,Jordana Šćepanović, OIB 96337698645, Obala 2 6,20270 Vela Luka,Saša Žuvela, OIB 01768151523, Ulica 34 7,20270 Vela Luka,Marijo Tasovac, OIB 23360747584, Čara 14,20273 Čara,FINA,RC Split,Podružnica Dubrovnik,Dubrovnik, OIB 85821130368</izvorni_sadrzaj>
    <derivirana_varijabla naziv="DomainObject.Predmet.StrankaWithAdressOIB_1">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Luka,Nikša Surjan, OIB 30404419746, Ulica 66 31,20270 Vela Luka,Albino Vlašić, OIB 00137267651, Obala 5 2,20270 Vela Luka,Josip Matijašević, OIB 53504973880, Pelegrin 2,20270 Vela Luka,Denis Damjanović, OIB 91389917292, Ulica 66 4,20270 Vela Luka,Igor Padovan, OIB 48180940332, Ulica 5 54,20270 Vela Luka,Marijana Dragojević, OIB 32593579936, Obala 4 34,20270 Vela Luka,Tatjana Barčot, OIB 57895399682, Ulica 49 13,20270 Vela Luka,Jordana Šćepanović, OIB 96337698645, Obala 2 6,20270 Vela Luka,Saša Žuvela, OIB 01768151523, Ulica 34 7,20270 Vela Luka,Marijo Tasovac, OIB 23360747584, Čara 14,20273 Čara,FINA,RC Split,Podružnica Dubrovnik,Dubrovnik, OIB 85821130368</derivirana_varijabla>
  </DomainObject.Predmet.StrankaWithAdressOIB>
  <DomainObject.Predmet.StrankaNazivFormated>
    <izvorni_sadrzaj>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Oreb,Nikša Surjan,Albino Vlašić,Josip Matijašević,Denis Damjanović,Igor Padovan,Marijana Dragojević,Tatjana Barčot,Jordana Šćepanović,Saša Žuvela,Marijo Tasovac,FINA,RC Split,Podružnica Dubrovnik,Dubrovnik</izvorni_sadrzaj>
    <derivirana_varijabla naziv="DomainObject.Predmet.StrankaNazivFormated_1">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Oreb,Nikša Surjan,Albino Vlašić,Josip Matijašević,Denis Damjanović,Igor Padovan,Marijana Dragojević,Tatjana Barčot,Jordana Šćepanović,Saša Žuvela,Marijo Tasovac,FINA,RC Split,Podružnica Dubrovnik,Dubrovnik</derivirana_varijabla>
  </DomainObject.Predmet.StrankaNazivFormated>
  <DomainObject.Predmet.StrankaNazivFormatedOIB>
    <izvorni_sadrzaj>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62554966070,Nikša Surjan, OIB 30404419746,Albino Vlašić, OIB 00137267651,Josip Matijašević, OIB 53504973880,Denis Damjanović, OIB 91389917292,Igor Padovan, OIB 48180940332,Marijana Dragojević, OIB 32593579936,Tatjana Barčot, OIB 57895399682,Jordana Šćepanović, OIB 96337698645,Saša Žuvela, OIB 01768151523,Marijo Tasovac, OIB 23360747584,FINA,RC Split,Podružnica Dubrovnik,Dubrovnik, OIB 85821130368</izvorni_sadrzaj>
    <derivirana_varijabla naziv="DomainObject.Predmet.StrankaNazivFormatedOIB_1">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62554966070,Nikša Surjan, OIB 30404419746,Albino Vlašić, OIB 00137267651,Josip Matijašević, OIB 53504973880,Denis Damjanović, OIB 91389917292,Igor Padovan, OIB 48180940332,Marijana Dragojević, OIB 32593579936,Tatjana Barčot, OIB 57895399682,Jordana Šćepanović, OIB 96337698645,Saša Žuvela, OIB 01768151523,Marijo Tasovac, OIB 23360747584,FINA,RC Split,Podružnica Dubrovnik,Dubrovnik,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Nikša Surjan</item>
      <item>Albino Vlašić</item>
      <item>Josip Matijašević</item>
      <item>Denis Damjanović</item>
      <item>Igor Padovan</item>
      <item>Marijana Dragojević</item>
      <item>Tatjana Barčot</item>
      <item>Jordana Šćepanović</item>
      <item>Saša Žuvela</item>
      <item>Marijo Tasovac</item>
      <item>FINA,RC Split,Podružnica Dubrovnik,Dubrovnik</item>
    </izvorni_sadrzaj>
    <derivirana_varijabla naziv="DomainObject.Predmet.StrankaListFormated_1">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Nikša Surjan</item>
      <item>Albino Vlašić</item>
      <item>Josip Matijašević</item>
      <item>Denis Damjanović</item>
      <item>Igor Padovan</item>
      <item>Marijana Dragojević</item>
      <item>Tatjana Barčot</item>
      <item>Jordana Šćepanović</item>
      <item>Saša Žuvela</item>
      <item>Marijo Tasovac</item>
      <item>FINA,RC Split,Podružnica Dubrovnik,Dubrovnik</item>
    </derivirana_varijabla>
  </DomainObject.Predmet.StrankaListFormated>
  <DomainObject.Predmet.StrankaListFormatedOIB>
    <izvorni_sadrzaj>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tem>Nikša Surjan, OIB 30404419746</item>
      <item>Albino Vlašić, OIB 00137267651</item>
      <item>Josip Matijašević, OIB 53504973880</item>
      <item>Denis Damjanović, OIB 91389917292</item>
      <item>Igor Padovan, OIB 48180940332</item>
      <item>Marijana Dragojević, OIB 32593579936</item>
      <item>Tatjana Barčot, OIB 57895399682</item>
      <item>Jordana Šćepanović, OIB 96337698645</item>
      <item>Saša Žuvela, OIB 01768151523</item>
      <item>Marijo Tasovac, OIB 23360747584</item>
      <item>FINA,RC Split,Podružnica Dubrovnik,Dubrovnik, OIB 85821130368</item>
    </izvorni_sadrzaj>
    <derivirana_varijabla naziv="DomainObject.Predmet.StrankaListFormatedOIB_1">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tem>Nikša Surjan, OIB 30404419746</item>
      <item>Albino Vlašić, OIB 00137267651</item>
      <item>Josip Matijašević, OIB 53504973880</item>
      <item>Denis Damjanović, OIB 91389917292</item>
      <item>Igor Padovan, OIB 48180940332</item>
      <item>Marijana Dragojević, OIB 32593579936</item>
      <item>Tatjana Barčot, OIB 57895399682</item>
      <item>Jordana Šćepanović, OIB 96337698645</item>
      <item>Saša Žuvela, OIB 01768151523</item>
      <item>Marijo Tasovac, OIB 23360747584</item>
      <item>FINA,RC Split,Podružnica Dubrovnik,Dubrovnik, OIB 85821130368</item>
    </derivirana_varijabla>
  </DomainObject.Predmet.StrankaListFormatedOIB>
  <DomainObject.Predmet.StrankaListFormatedWithAdress>
    <izvorni_sadrzaj>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item>Nikša Surjan, Ulica 66 31, 20270 Vela Luka</item>
      <item>Albino Vlašić, Obala 5 2, 20270 Vela Luka</item>
      <item>Josip Matijašević, Pelegrin 2, 20270 Vela Luka</item>
      <item>Denis Damjanović, Ulica 66 4, 20270 Vela Luka</item>
      <item>Igor Padovan, Ulica 5 54, 20270 Vela Luka</item>
      <item>Marijana Dragojević, Obala 4 34, 20270 Vela Luka</item>
      <item>Tatjana Barčot, Ulica 49 13, 20270 Vela Luka</item>
      <item>Jordana Šćepanović, Obala 2 6, 20270 Vela Luka</item>
      <item>Saša Žuvela, Ulica 34 7, 20270 Vela Luka</item>
      <item>Marijo Tasovac, Čara 14, 20273 Čara</item>
      <item>FINA,RC Split,Podružnica Dubrovnik,Dubrovnik</item>
    </izvorni_sadrzaj>
    <derivirana_varijabla naziv="DomainObject.Predmet.StrankaListFormatedWithAdress_1">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item>Nikša Surjan, Ulica 66 31, 20270 Vela Luka</item>
      <item>Albino Vlašić, Obala 5 2, 20270 Vela Luka</item>
      <item>Josip Matijašević, Pelegrin 2, 20270 Vela Luka</item>
      <item>Denis Damjanović, Ulica 66 4, 20270 Vela Luka</item>
      <item>Igor Padovan, Ulica 5 54, 20270 Vela Luka</item>
      <item>Marijana Dragojević, Obala 4 34, 20270 Vela Luka</item>
      <item>Tatjana Barčot, Ulica 49 13, 20270 Vela Luka</item>
      <item>Jordana Šćepanović, Obala 2 6, 20270 Vela Luka</item>
      <item>Saša Žuvela, Ulica 34 7, 20270 Vela Luka</item>
      <item>Marijo Tasovac, Čara 14, 20273 Čara</item>
      <item>FINA,RC Split,Podružnica Dubrovnik,Dubrovnik</item>
    </derivirana_varijabla>
  </DomainObject.Predmet.StrankaListFormatedWithAdress>
  <DomainObject.Predmet.StrankaListFormatedWithAdressOIB>
    <izvorni_sadrzaj>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item>Nikša Surjan, OIB 30404419746, Ulica 66 31, 20270 Vela Luka</item>
      <item>Albino Vlašić, OIB 00137267651, Obala 5 2, 20270 Vela Luka</item>
      <item>Josip Matijašević, OIB 53504973880, Pelegrin 2, 20270 Vela Luka</item>
      <item>Denis Damjanović, OIB 91389917292, Ulica 66 4, 20270 Vela Luka</item>
      <item>Igor Padovan, OIB 48180940332, Ulica 5 54, 20270 Vela Luka</item>
      <item>Marijana Dragojević, OIB 32593579936, Obala 4 34, 20270 Vela Luka</item>
      <item>Tatjana Barčot, OIB 57895399682, Ulica 49 13, 20270 Vela Luka</item>
      <item>Jordana Šćepanović, OIB 96337698645, Obala 2 6, 20270 Vela Luka</item>
      <item>Saša Žuvela, OIB 01768151523, Ulica 34 7, 20270 Vela Luka</item>
      <item>Marijo Tasovac, OIB 23360747584, Čara 14, 20273 Čara</item>
      <item>FINA,RC Split,Podružnica Dubrovnik,Dubrovnik, OIB 85821130368</item>
    </izvorni_sadrzaj>
    <derivirana_varijabla naziv="DomainObject.Predmet.StrankaListFormatedWithAdressOIB_1">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item>Nikša Surjan, OIB 30404419746, Ulica 66 31, 20270 Vela Luka</item>
      <item>Albino Vlašić, OIB 00137267651, Obala 5 2, 20270 Vela Luka</item>
      <item>Josip Matijašević, OIB 53504973880, Pelegrin 2, 20270 Vela Luka</item>
      <item>Denis Damjanović, OIB 91389917292, Ulica 66 4, 20270 Vela Luka</item>
      <item>Igor Padovan, OIB 48180940332, Ulica 5 54, 20270 Vela Luka</item>
      <item>Marijana Dragojević, OIB 32593579936, Obala 4 34, 20270 Vela Luka</item>
      <item>Tatjana Barčot, OIB 57895399682, Ulica 49 13, 20270 Vela Luka</item>
      <item>Jordana Šćepanović, OIB 96337698645, Obala 2 6, 20270 Vela Luka</item>
      <item>Saša Žuvela, OIB 01768151523, Ulica 34 7, 20270 Vela Luka</item>
      <item>Marijo Tasovac, OIB 23360747584, Čara 14, 20273 Čara</item>
      <item>FINA,RC Split,Podružnica Dubrovnik,Dubrovnik, OIB 85821130368</item>
    </derivirana_varijabla>
  </DomainObject.Predmet.StrankaListFormatedWithAdressOIB>
  <DomainObject.Predmet.StrankaListNazivFormated>
    <izvorni_sadrzaj>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Nikša Surjan</item>
      <item>Albino Vlašić</item>
      <item>Josip Matijašević</item>
      <item>Denis Damjanović</item>
      <item>Igor Padovan</item>
      <item>Marijana Dragojević</item>
      <item>Tatjana Barčot</item>
      <item>Jordana Šćepanović</item>
      <item>Saša Žuvela</item>
      <item>Marijo Tasovac</item>
      <item>FINA,RC Split,Podružnica Dubrovnik,Dubrovnik</item>
    </izvorni_sadrzaj>
    <derivirana_varijabla naziv="DomainObject.Predmet.StrankaListNazivFormated_1">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Nikša Surjan</item>
      <item>Albino Vlašić</item>
      <item>Josip Matijašević</item>
      <item>Denis Damjanović</item>
      <item>Igor Padovan</item>
      <item>Marijana Dragojević</item>
      <item>Tatjana Barčot</item>
      <item>Jordana Šćepanović</item>
      <item>Saša Žuvela</item>
      <item>Marijo Tasovac</item>
      <item>FINA,RC Split,Podružnica Dubrovnik,Dubrovnik</item>
    </derivirana_varijabla>
  </DomainObject.Predmet.StrankaListNazivFormated>
  <DomainObject.Predmet.StrankaListNazivFormatedOIB>
    <izvorni_sadrzaj>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tem>Nikša Surjan, OIB 30404419746</item>
      <item>Albino Vlašić, OIB 00137267651</item>
      <item>Josip Matijašević, OIB 53504973880</item>
      <item>Denis Damjanović, OIB 91389917292</item>
      <item>Igor Padovan, OIB 48180940332</item>
      <item>Marijana Dragojević, OIB 32593579936</item>
      <item>Tatjana Barčot, OIB 57895399682</item>
      <item>Jordana Šćepanović, OIB 96337698645</item>
      <item>Saša Žuvela, OIB 01768151523</item>
      <item>Marijo Tasovac, OIB 23360747584</item>
      <item>FINA,RC Split,Podružnica Dubrovnik,Dubrovnik, OIB 85821130368</item>
    </izvorni_sadrzaj>
    <derivirana_varijabla naziv="DomainObject.Predmet.StrankaListNazivFormatedOIB_1">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tem>Nikša Surjan, OIB 30404419746</item>
      <item>Albino Vlašić, OIB 00137267651</item>
      <item>Josip Matijašević, OIB 53504973880</item>
      <item>Denis Damjanović, OIB 91389917292</item>
      <item>Igor Padovan, OIB 48180940332</item>
      <item>Marijana Dragojević, OIB 32593579936</item>
      <item>Tatjana Barčot, OIB 57895399682</item>
      <item>Jordana Šćepanović, OIB 96337698645</item>
      <item>Saša Žuvela, OIB 01768151523</item>
      <item>Marijo Tasovac, OIB 23360747584</item>
      <item>FINA,RC Split,Podružnica Dubrovnik,Dubrovnik, OIB 85821130368</item>
    </derivirana_varijabla>
  </DomainObject.Predmet.StrankaListNazivFormatedOIB>
  <DomainObject.Predmet.ProtuStrankaListFormated>
    <izvorni_sadrzaj>
      <item>MONTMONTAŽA-GREBEN d.o.o. za gradnju i popravak brodova i čamaca u stečaju zastupanog po punomoćniku Vlaho Monković, stečajni upravitelj</item>
    </izvorni_sadrzaj>
    <derivirana_varijabla naziv="DomainObject.Predmet.ProtuStrankaListFormated_1">
      <item>MONTMONTAŽA-GREBEN d.o.o. za gradnju i popravak brodova i čamaca u stečaju zastupanog po punomoćniku Vlaho Monković, stečajni upravitelj</item>
    </derivirana_varijabla>
  </DomainObject.Predmet.ProtuStrankaListFormated>
  <DomainObject.Predmet.ProtuStrankaListFormatedOIB>
    <izvorni_sadrzaj>
      <item>MONTMONTAŽA-GREBEN d.o.o. za gradnju i popravak brodova i čamaca u stečaju, OIB 68547761103 zastupanog po punomoćniku Vlaho Monković, stečajni upravitelj</item>
    </izvorni_sadrzaj>
    <derivirana_varijabla naziv="DomainObject.Predmet.ProtuStrankaListFormatedOIB_1">
      <item>MONTMONTAŽA-GREBEN d.o.o. za gradnju i popravak brodova i čamaca u stečaju, OIB 68547761103 zastupanog po punomoćniku Vlaho Monković, stečajni upravitelj</item>
    </derivirana_varijabla>
  </DomainObject.Predmet.ProtuStrankaListFormatedOIB>
  <DomainObject.Predmet.ProtuStrankaListFormatedWithAdress>
    <izvorni_sadrzaj>
      <item>MONTMONTAŽA-GREBEN d.o.o. za gradnju i popravak brodova i čamaca u stečaju, Obala 4 50, 20270 Vela Luka zastupanog po punomoćniku Vlaho Monković, stečajni upravitelj</item>
    </izvorni_sadrzaj>
    <derivirana_varijabla naziv="DomainObject.Predmet.ProtuStrankaListFormatedWithAdress_1">
      <item>MONTMONTAŽA-GREBEN d.o.o. za gradnju i popravak brodova i čamaca u stečaju, Obala 4 50, 20270 Vela Luka zastupanog po punomoćniku Vlaho Monković, stečajni upravitelj</item>
    </derivirana_varijabla>
  </DomainObject.Predmet.ProtuStrankaListFormatedWithAdress>
  <DomainObject.Predmet.ProtuStrankaListFormatedWithAdressOIB>
    <izvorni_sadrzaj>
      <item>MONTMONTAŽA-GREBEN d.o.o. za gradnju i popravak brodova i čamaca u stečaju, OIB 68547761103, Obala 4 50, 20270 Vela Luka zastupanog po punomoćniku Vlaho Monković, stečajni upravitelj</item>
    </izvorni_sadrzaj>
    <derivirana_varijabla naziv="DomainObject.Predmet.ProtuStrankaListFormatedWithAdressOIB_1">
      <item>MONTMONTAŽA-GREBEN d.o.o. za gradnju i popravak brodova i čamaca u stečaju, OIB 68547761103, Obala 4 50, 20270 Vela Luka zastupanog po punomoćniku Vlaho Monković, stečajni upravitelj</item>
    </derivirana_varijabla>
  </DomainObject.Predmet.ProtuStrankaListFormatedWithAdressOIB>
  <DomainObject.Predmet.ProtuStrankaListNazivFormated>
    <izvorni_sadrzaj>
      <item>MONTMONTAŽA-GREBEN d.o.o. za gradnju i popravak brodova i čamaca u stečaju</item>
    </izvorni_sadrzaj>
    <derivirana_varijabla naziv="DomainObject.Predmet.ProtuStrankaListNazivFormated_1">
      <item>MONTMONTAŽA-GREBEN d.o.o. za gradnju i popravak brodova i čamaca u stečaju</item>
    </derivirana_varijabla>
  </DomainObject.Predmet.ProtuStrankaListNazivFormated>
  <DomainObject.Predmet.ProtuStrankaListNazivFormatedOIB>
    <izvorni_sadrzaj>
      <item>MONTMONTAŽA-GREBEN d.o.o. za gradnju i popravak brodova i čamaca u stečaju, OIB 68547761103</item>
    </izvorni_sadrzaj>
    <derivirana_varijabla naziv="DomainObject.Predmet.ProtuStrankaListNazivFormatedOIB_1">
      <item>MONTMONTAŽA-GREBEN d.o.o. za gradnju i popravak brodova i čamaca u stečaju, OIB 68547761103</item>
    </derivirana_varijabla>
  </DomainObject.Predmet.ProtuStrankaListNazivFormatedOIB>
  <DomainObject.Predmet.OstaliListFormated>
    <izvorni_sadrzaj>
      <item>CUMMINIS ADRIATIC d.o.o.</item>
      <item>HRVATSKA BANKA ZA OBNOVU I RAZVITAK</item>
      <item>pun. Rene Veronek</item>
      <item>pun. Milomir Gustin</item>
      <item>pun. Danijela Ivančić</item>
      <item>odvj. Dubravko Arapović</item>
      <item>Vlaho Monković, stečajni upravitelj punomoćnik sudionika u postupku MONTMONTAŽA-GREBEN d.o.o. za gradnju i popravak brodova i čamaca u stečaju</item>
    </izvorni_sadrzaj>
    <derivirana_varijabla naziv="DomainObject.Predmet.OstaliListFormated_1">
      <item>CUMMINIS ADRIATIC d.o.o.</item>
      <item>HRVATSKA BANKA ZA OBNOVU I RAZVITAK</item>
      <item>pun. Rene Veronek</item>
      <item>pun. Milomir Gustin</item>
      <item>pun. Danijela Ivančić</item>
      <item>odvj. Dubravko Arapović</item>
      <item>Vlaho Monković, stečajni upravitelj punomoćnik sudionika u postupku MONTMONTAŽA-GREBEN d.o.o. za gradnju i popravak brodova i čamaca u stečaju</item>
    </derivirana_varijabla>
  </DomainObject.Predmet.OstaliListFormated>
  <DomainObject.Predmet.OstaliListFormatedOIB>
    <izvorni_sadrzaj>
      <item>CUMMINIS ADRIATIC d.o.o., OIB 44284514731</item>
      <item>HRVATSKA BANKA ZA OBNOVU I RAZVITAK, OIB 26702280390</item>
      <item>pun. Rene Veronek</item>
      <item>pun. Milomir Gustin</item>
      <item>pun. Danijela Ivančić</item>
      <item>odvj. Dubravko Arapović</item>
      <item>Vlaho Monković, stečajni upravitelj, OIB 72627093549 punomoćnik sudionika u postupku MONTMONTAŽA-GREBEN d.o.o. za gradnju i popravak brodova i čamaca u stečaju</item>
    </izvorni_sadrzaj>
    <derivirana_varijabla naziv="DomainObject.Predmet.OstaliListFormatedOIB_1">
      <item>CUMMINIS ADRIATIC d.o.o., OIB 44284514731</item>
      <item>HRVATSKA BANKA ZA OBNOVU I RAZVITAK, OIB 26702280390</item>
      <item>pun. Rene Veronek</item>
      <item>pun. Milomir Gustin</item>
      <item>pun. Danijela Ivančić</item>
      <item>odvj. Dubravko Arapović</item>
      <item>Vlaho Monković, stečajni upravitelj, OIB 72627093549 punomoćnik sudionika u postupku MONTMONTAŽA-GREBEN d.o.o. za gradnju i popravak brodova i čamaca u stečaju</item>
    </derivirana_varijabla>
  </DomainObject.Predmet.OstaliListFormatedOIB>
  <DomainObject.Predmet.OstaliListFormatedWithAdress>
    <izvorni_sadrzaj>
      <item>CUMMINIS ADRIATIC d.o.o.</item>
      <item>HRVATSKA BANKA ZA OBNOVU I RAZVITAK, Strossmayerov Trg 9, 10000 Zagreb</item>
      <item>pun. Rene Veronek</item>
      <item>pun. Milomir Gustin</item>
      <item>pun. Danijela Ivančić</item>
      <item>odvj. Dubravko Arapović</item>
      <item>Vlaho Monković, stečajni upravitelj, Vlaha Paljetka 12, 20210 Cavtat punomoćnik sudionika u postupku MONTMONTAŽA-GREBEN d.o.o. za gradnju i popravak brodova i čamaca u stečaju</item>
    </izvorni_sadrzaj>
    <derivirana_varijabla naziv="DomainObject.Predmet.OstaliListFormatedWithAdress_1">
      <item>CUMMINIS ADRIATIC d.o.o.</item>
      <item>HRVATSKA BANKA ZA OBNOVU I RAZVITAK, Strossmayerov Trg 9, 10000 Zagreb</item>
      <item>pun. Rene Veronek</item>
      <item>pun. Milomir Gustin</item>
      <item>pun. Danijela Ivančić</item>
      <item>odvj. Dubravko Arapović</item>
      <item>Vlaho Monković, stečajni upravitelj, Vlaha Paljetka 12, 20210 Cavtat punomoćnik sudionika u postupku MONTMONTAŽA-GREBEN d.o.o. za gradnju i popravak brodova i čamaca u stečaju</item>
    </derivirana_varijabla>
  </DomainObject.Predmet.OstaliListFormatedWithAdress>
  <DomainObject.Predmet.OstaliListFormatedWithAdressOIB>
    <izvorni_sadrzaj>
      <item>CUMMINIS ADRIATIC d.o.o., OIB 44284514731</item>
      <item>HRVATSKA BANKA ZA OBNOVU I RAZVITAK, OIB 26702280390, Strossmayerov Trg 9, 10000 Zagreb</item>
      <item>pun. Rene Veronek</item>
      <item>pun. Milomir Gustin</item>
      <item>pun. Danijela Ivančić</item>
      <item>odvj. Dubravko Arapović</item>
      <item>Vlaho Monković, stečajni upravitelj, OIB 72627093549, Vlaha Paljetka 12, 20210 Cavtat punomoćnik sudionika u postupku MONTMONTAŽA-GREBEN d.o.o. za gradnju i popravak brodova i čamaca u stečaju</item>
    </izvorni_sadrzaj>
    <derivirana_varijabla naziv="DomainObject.Predmet.OstaliListFormatedWithAdressOIB_1">
      <item>CUMMINIS ADRIATIC d.o.o., OIB 44284514731</item>
      <item>HRVATSKA BANKA ZA OBNOVU I RAZVITAK, OIB 26702280390, Strossmayerov Trg 9, 10000 Zagreb</item>
      <item>pun. Rene Veronek</item>
      <item>pun. Milomir Gustin</item>
      <item>pun. Danijela Ivančić</item>
      <item>odvj. Dubravko Arapović</item>
      <item>Vlaho Monković, stečajni upravitelj, OIB 72627093549, Vlaha Paljetka 12, 20210 Cavtat punomoćnik sudionika u postupku MONTMONTAŽA-GREBEN d.o.o. za gradnju i popravak brodova i čamaca u stečaju</item>
    </derivirana_varijabla>
  </DomainObject.Predmet.OstaliListFormatedWithAdressOIB>
  <DomainObject.Predmet.OstaliListNazivFormated>
    <izvorni_sadrzaj>
      <item>CUMMINIS ADRIATIC d.o.o.</item>
      <item>HRVATSKA BANKA ZA OBNOVU I RAZVITAK</item>
      <item>pun. Rene Veronek</item>
      <item>pun. Milomir Gustin</item>
      <item>pun. Danijela Ivančić</item>
      <item>odvj. Dubravko Arapović</item>
      <item>Vlaho Monković, stečajni upravitelj</item>
    </izvorni_sadrzaj>
    <derivirana_varijabla naziv="DomainObject.Predmet.OstaliListNazivFormated_1">
      <item>CUMMINIS ADRIATIC d.o.o.</item>
      <item>HRVATSKA BANKA ZA OBNOVU I RAZVITAK</item>
      <item>pun. Rene Veronek</item>
      <item>pun. Milomir Gustin</item>
      <item>pun. Danijela Ivančić</item>
      <item>odvj. Dubravko Arapović</item>
      <item>Vlaho Monković, stečajni upravitelj</item>
    </derivirana_varijabla>
  </DomainObject.Predmet.OstaliListNazivFormated>
  <DomainObject.Predmet.OstaliListNazivFormatedOIB>
    <izvorni_sadrzaj>
      <item>CUMMINIS ADRIATIC d.o.o., OIB 44284514731</item>
      <item>HRVATSKA BANKA ZA OBNOVU I RAZVITAK, OIB 26702280390</item>
      <item>pun. Rene Veronek</item>
      <item>pun. Milomir Gustin</item>
      <item>pun. Danijela Ivančić</item>
      <item>odvj. Dubravko Arapović</item>
      <item>Vlaho Monković, stečajni upravitelj, OIB 72627093549</item>
    </izvorni_sadrzaj>
    <derivirana_varijabla naziv="DomainObject.Predmet.OstaliListNazivFormatedOIB_1">
      <item>CUMMINIS ADRIATIC d.o.o., OIB 44284514731</item>
      <item>HRVATSKA BANKA ZA OBNOVU I RAZVITAK, OIB 26702280390</item>
      <item>pun. Rene Veronek</item>
      <item>pun. Milomir Gustin</item>
      <item>pun. Danijela Ivančić</item>
      <item>odvj. Dubravko Arapović</item>
      <item>Vlaho Monković, stečajni upravitelj, OIB 72627093549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2019.</izvorni_sadrzaj>
    <derivirana_varijabla naziv="DomainObject.Datum_1">29. ožujka 2019.</derivirana_varijabla>
  </DomainObject.Datum>
  <DomainObject.PoslovniBrojDokumenta>
    <izvorni_sadrzaj/>
    <derivirana_varijabla naziv="DomainObject.PoslovniBrojDokumenta_1"/>
  </DomainObject.PoslovniBrojDokumenta>
  <DomainObject.Predmet.StrankaIDrugi>
    <izvorni_sadrzaj>Albino Vlašić i dr.</izvorni_sadrzaj>
    <derivirana_varijabla naziv="DomainObject.Predmet.StrankaIDrugi_1">Albino Vlašić i dr.</derivirana_varijabla>
  </DomainObject.Predmet.StrankaIDrugi>
  <DomainObject.Predmet.ProtustrankaIDrugi>
    <izvorni_sadrzaj>MONTMONTAŽA-GREBEN d.o.o. za gradnju i popravak brodova i čamaca u stečaju</izvorni_sadrzaj>
    <derivirana_varijabla naziv="DomainObject.Predmet.ProtustrankaIDrugi_1">MONTMONTAŽA-GREBEN d.o.o. za gradnju i popravak brodova i čamaca u stečaju</derivirana_varijabla>
  </DomainObject.Predmet.ProtustrankaIDrugi>
  <DomainObject.Predmet.StrankaIDrugiAdressOIB>
    <izvorni_sadrzaj>Albino Vlašić, OIB 00137267651, Obala 5 2, 20270 Vela Luka i dr.</izvorni_sadrzaj>
    <derivirana_varijabla naziv="DomainObject.Predmet.StrankaIDrugiAdressOIB_1">Albino Vlašić, OIB 00137267651, Obala 5 2, 20270 Vela Luka i dr.</derivirana_varijabla>
  </DomainObject.Predmet.StrankaIDrugiAdressOIB>
  <DomainObject.Predmet.ProtustrankaIDrugiAdressOIB>
    <izvorni_sadrzaj>MONTMONTAŽA-GREBEN d.o.o. za gradnju i popravak brodova i čamaca u stečaju, OIB 68547761103, Obala 4 50, 20270 Vela Luka</izvorni_sadrzaj>
    <derivirana_varijabla naziv="DomainObject.Predmet.ProtustrankaIDrugiAdressOIB_1">MONTMONTAŽA-GREBEN d.o.o. za gradnju i popravak brodova i čamaca u stečaju, OIB 68547761103, Obala 4 50,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MONTMONTAŽA-GREBEN d.o.o. za gradnju i popravak brodova i čamaca u stečaju</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Nikša Surjan</item>
      <item>Albino Vlašić</item>
      <item>Josip Matijašević</item>
      <item>Denis Damjanović</item>
      <item>Igor Padovan</item>
      <item>Marijana Dragojević</item>
      <item>Tatjana Barčot</item>
      <item>Jordana Šćepanović</item>
      <item>Saša Žuvela</item>
      <item>Marijo Tasovac</item>
      <item>CUMMINIS ADRIATIC d.o.o.</item>
      <item>HRVATSKA BANKA ZA OBNOVU I RAZVITAK</item>
      <item>pun. Rene Veronek</item>
      <item>pun. Milomir Gustin</item>
      <item>pun. Danijela Ivančić</item>
      <item>odvj. Dubravko Arapović</item>
      <item>Vlaho Monković, stečajni upravitelj</item>
      <item>FINA,RC Split,Podružnica Dubrovnik,Dubrovnik</item>
    </izvorni_sadrzaj>
    <derivirana_varijabla naziv="DomainObject.Predmet.SudioniciListNaziv_1">
      <item>MONTMONTAŽA-GREBEN d.o.o. za gradnju i popravak brodova i čamaca u stečaju</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Nikša Surjan</item>
      <item>Albino Vlašić</item>
      <item>Josip Matijašević</item>
      <item>Denis Damjanović</item>
      <item>Igor Padovan</item>
      <item>Marijana Dragojević</item>
      <item>Tatjana Barčot</item>
      <item>Jordana Šćepanović</item>
      <item>Saša Žuvela</item>
      <item>Marijo Tasovac</item>
      <item>CUMMINIS ADRIATIC d.o.o.</item>
      <item>HRVATSKA BANKA ZA OBNOVU I RAZVITAK</item>
      <item>pun. Rene Veronek</item>
      <item>pun. Milomir Gustin</item>
      <item>pun. Danijela Ivančić</item>
      <item>odvj. Dubravko Arapović</item>
      <item>Vlaho Monković, stečajni upravitelj</item>
      <item>FINA,RC Split,Podružnica Dubrovnik,Dubrovnik</item>
    </derivirana_varijabla>
  </DomainObject.Predmet.SudioniciListNaziv>
  <DomainObject.Predmet.SudioniciListAdressOIB>
    <izvorni_sadrzaj>
      <item>MONTMONTAŽA-GREBEN d.o.o. za gradnju i popravak brodova i čamaca u stečaju, OIB 68547761103, Obala 4 50,20270 Vela Luka</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Nikša Surjan, OIB 30404419746, Ulica 66 31,20270 Vela Luka</item>
      <item>Albino Vlašić, OIB 00137267651, Obala 5 2,20270 Vela Luka</item>
      <item>Josip Matijašević, OIB 53504973880, Pelegrin 2,20270 Vela Luka</item>
      <item>Denis Damjanović, OIB 91389917292, Ulica 66 4,20270 Vela Luka</item>
      <item>Igor Padovan, OIB 48180940332, Ulica 5 54,20270 Vela Luka</item>
      <item>Marijana Dragojević, OIB 32593579936, Obala 4 34,20270 Vela Luka</item>
      <item>Tatjana Barčot, OIB 57895399682, Ulica 49 13,20270 Vela Luka</item>
      <item>Jordana Šćepanović, OIB 96337698645, Obala 2 6,20270 Vela Luka</item>
      <item>Saša Žuvela, OIB 01768151523, Ulica 34 7,20270 Vela Luka</item>
      <item>Marijo Tasovac, OIB 23360747584, Čara 14,20273 Čara</item>
      <item>CUMMINIS ADRIATIC d.o.o., OIB 44284514731</item>
      <item>HRVATSKA BANKA ZA OBNOVU I RAZVITAK, OIB 26702280390, Strossmayerov Trg 9,10000 Zagreb</item>
      <item>pun. Rene Veronek</item>
      <item>pun. Milomir Gustin</item>
      <item>pun. Danijela Ivančić</item>
      <item>odvj. Dubravko Arapović</item>
      <item>Vlaho Monković, stečajni upravitelj, OIB 72627093549, Vlaha Paljetka 12,20210 Cavtat</item>
      <item>FINA,RC Split,Podružnica Dubrovnik,Dubrovnik, OIB 85821130368</item>
    </izvorni_sadrzaj>
    <derivirana_varijabla naziv="DomainObject.Predmet.SudioniciListAdressOIB_1">
      <item>MONTMONTAŽA-GREBEN d.o.o. za gradnju i popravak brodova i čamaca u stečaju, OIB 68547761103, Obala 4 50,20270 Vela Luka</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Nikša Surjan, OIB 30404419746, Ulica 66 31,20270 Vela Luka</item>
      <item>Albino Vlašić, OIB 00137267651, Obala 5 2,20270 Vela Luka</item>
      <item>Josip Matijašević, OIB 53504973880, Pelegrin 2,20270 Vela Luka</item>
      <item>Denis Damjanović, OIB 91389917292, Ulica 66 4,20270 Vela Luka</item>
      <item>Igor Padovan, OIB 48180940332, Ulica 5 54,20270 Vela Luka</item>
      <item>Marijana Dragojević, OIB 32593579936, Obala 4 34,20270 Vela Luka</item>
      <item>Tatjana Barčot, OIB 57895399682, Ulica 49 13,20270 Vela Luka</item>
      <item>Jordana Šćepanović, OIB 96337698645, Obala 2 6,20270 Vela Luka</item>
      <item>Saša Žuvela, OIB 01768151523, Ulica 34 7,20270 Vela Luka</item>
      <item>Marijo Tasovac, OIB 23360747584, Čara 14,20273 Čara</item>
      <item>CUMMINIS ADRIATIC d.o.o., OIB 44284514731</item>
      <item>HRVATSKA BANKA ZA OBNOVU I RAZVITAK, OIB 26702280390, Strossmayerov Trg 9,10000 Zagreb</item>
      <item>pun. Rene Veronek</item>
      <item>pun. Milomir Gustin</item>
      <item>pun. Danijela Ivančić</item>
      <item>odvj. Dubravko Arapović</item>
      <item>Vlaho Monković, stečajni upravitelj, OIB 72627093549, Vlaha Paljetka 12,20210 Cavtat</item>
      <item>FINA,RC Split,Podružnica Dubrovnik,Dubrovnik,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68547761103</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30404419746</item>
      <item>, OIB 00137267651</item>
      <item>, OIB 53504973880</item>
      <item>, OIB 91389917292</item>
      <item>, OIB 48180940332</item>
      <item>, OIB 32593579936</item>
      <item>, OIB 57895399682</item>
      <item>, OIB 96337698645</item>
      <item>, OIB 01768151523</item>
      <item>, OIB 23360747584</item>
      <item>, OIB 44284514731</item>
      <item>, OIB 26702280390</item>
      <item>, OIB null</item>
      <item>, OIB null</item>
      <item>, OIB null</item>
      <item>, OIB null</item>
      <item>, OIB 72627093549</item>
      <item>, OIB 85821130368</item>
    </izvorni_sadrzaj>
    <derivirana_varijabla naziv="DomainObject.Predmet.SudioniciListNazivOIB_1">
      <item>, OIB 68547761103</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30404419746</item>
      <item>, OIB 00137267651</item>
      <item>, OIB 53504973880</item>
      <item>, OIB 91389917292</item>
      <item>, OIB 48180940332</item>
      <item>, OIB 32593579936</item>
      <item>, OIB 57895399682</item>
      <item>, OIB 96337698645</item>
      <item>, OIB 01768151523</item>
      <item>, OIB 23360747584</item>
      <item>, OIB 44284514731</item>
      <item>, OIB 26702280390</item>
      <item>, OIB null</item>
      <item>, OIB null</item>
      <item>, OIB null</item>
      <item>, OIB null</item>
      <item>, OIB 72627093549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21. veljače 2019.</izvorni_sadrzaj>
    <derivirana_varijabla naziv="DomainObject.PredzadnjaOdlukaIzPredmeta.DatumDonosenjaOdluke_1">21. veljače 2019.</derivirana_varijabla>
  </DomainObject.PredzadnjaOdlukaIzPredmeta.DatumDonosenjaOdluke>
  <DomainObject.PredzadnjaOdlukaIzPredmeta.Oznaka>
    <izvorni_sadrzaj>St-49/2019-313</izvorni_sadrzaj>
    <derivirana_varijabla naziv="DomainObject.PredzadnjaOdlukaIzPredmeta.Oznaka_1">St-49/2019-313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1091</properties:Words>
  <properties:Characters>6014</properties:Characters>
  <properties:Lines>116</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2019-03-29T14:43:00Z</dcterms:created>
  <dc:creator>Srđan Gavranić</dc:creator>
  <cp:lastModifiedBy>Srđan Gavranić</cp:lastModifiedBy>
  <cp:lastPrinted>2016-12-19T13:39:00Z</cp:lastPrinted>
  <dcterms:modified xmlns:xsi="http://www.w3.org/2001/XMLSchema-instance" xsi:type="dcterms:W3CDTF">2019-03-29T14:46:00Z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odbijen zahtjev/prijedlog (rješenje - odbijanje GLOBAL GRUPA.docx)</vt:lpwstr>
  </prop:property>
  <prop:property name="CC_coloring" pid="4" fmtid="{D5CDD505-2E9C-101B-9397-08002B2CF9AE}">
    <vt:bool>false</vt:bool>
  </prop:property>
  <prop:property name="BrojStranica" pid="5" fmtid="{D5CDD505-2E9C-101B-9397-08002B2CF9AE}">
    <vt:i4>3</vt:i4>
  </prop:property>
</prop:Properties>
</file>