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b4a6" w14:paraId="9b0b4a6" w:rsidRDefault="00D91449" w:rsidP="00D91449" w:rsidR="00D9144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D91449" w:rsidP="00D91449" w:rsidR="00D9144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E763B8">
        <w:rPr>
          <w:rFonts w:hAnsi="Times New Roman" w:ascii="Times New Roman"/>
          <w:szCs w:val="24"/>
        </w:rPr>
        <w:t>20 St-</w:t>
      </w:r>
      <w:r w:rsidR="00D6171A">
        <w:rPr>
          <w:rFonts w:hAnsi="Times New Roman" w:ascii="Times New Roman"/>
          <w:szCs w:val="24"/>
        </w:rPr>
        <w:t>902</w:t>
      </w:r>
      <w:r w:rsidR="00695148">
        <w:rPr>
          <w:rFonts w:hAnsi="Times New Roman" w:ascii="Times New Roman"/>
          <w:szCs w:val="24"/>
        </w:rPr>
        <w:t>/14</w:t>
      </w:r>
      <w:r w:rsidR="00D1397F">
        <w:rPr>
          <w:rFonts w:hAnsi="Times New Roman" w:ascii="Times New Roman"/>
          <w:szCs w:val="24"/>
        </w:rPr>
        <w:t>-55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H R V A T S K A       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</w:p>
    <w:p w:rsidRDefault="00D91449" w:rsidP="00D91449" w:rsidR="00D91449" w:rsidRPr="00AC165A">
      <w:pPr>
        <w:jc w:val="both"/>
        <w:rPr>
          <w:rFonts w:hAnsi="Times New Roman" w:ascii="Times New Roman"/>
          <w:bCs/>
          <w:color w:val="FF0000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A470DC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D6171A">
        <w:rPr>
          <w:rFonts w:hAnsi="Times New Roman" w:ascii="Times New Roman"/>
          <w:szCs w:val="24"/>
        </w:rPr>
        <w:t xml:space="preserve">TEMPERA d.d. Soboslikarski  i </w:t>
      </w:r>
      <w:proofErr w:type="spellStart"/>
      <w:r w:rsidR="00D6171A">
        <w:rPr>
          <w:rFonts w:hAnsi="Times New Roman" w:ascii="Times New Roman"/>
          <w:szCs w:val="24"/>
        </w:rPr>
        <w:t>ličilački</w:t>
      </w:r>
      <w:proofErr w:type="spellEnd"/>
      <w:r w:rsidR="00D6171A">
        <w:rPr>
          <w:rFonts w:hAnsi="Times New Roman" w:ascii="Times New Roman"/>
          <w:szCs w:val="24"/>
        </w:rPr>
        <w:t xml:space="preserve"> radovi, te završni radovi u graditeljstvu u stečaju, Zagreb, Augusta Šenoe 21, OIB:24249919217</w:t>
      </w:r>
      <w:r w:rsidR="00A470DC">
        <w:rPr>
          <w:rFonts w:hAnsi="Times New Roman" w:ascii="Times New Roman"/>
        </w:rPr>
        <w:t>,</w:t>
      </w:r>
      <w:r w:rsidR="00D6171A">
        <w:rPr>
          <w:rFonts w:hAnsi="Times New Roman" w:ascii="Times New Roman"/>
        </w:rPr>
        <w:t xml:space="preserve"> dana</w:t>
      </w:r>
      <w:r w:rsidR="00D6171A" w:rsidRPr="00D1397F">
        <w:rPr>
          <w:rFonts w:hAnsi="Times New Roman" w:ascii="Times New Roman"/>
        </w:rPr>
        <w:t xml:space="preserve"> </w:t>
      </w:r>
      <w:r w:rsidR="00C56440" w:rsidRPr="00D1397F">
        <w:rPr>
          <w:rFonts w:hAnsi="Times New Roman" w:ascii="Times New Roman"/>
        </w:rPr>
        <w:t>11</w:t>
      </w:r>
      <w:r w:rsidRPr="00D1397F">
        <w:rPr>
          <w:rFonts w:hAnsi="Times New Roman" w:ascii="Times New Roman"/>
        </w:rPr>
        <w:t xml:space="preserve">. </w:t>
      </w:r>
      <w:r w:rsidR="00D6171A" w:rsidRPr="00D1397F">
        <w:rPr>
          <w:rFonts w:hAnsi="Times New Roman" w:ascii="Times New Roman"/>
        </w:rPr>
        <w:t>ožujka 2019</w:t>
      </w:r>
      <w:r w:rsidRPr="00D1397F">
        <w:rPr>
          <w:rFonts w:hAnsi="Times New Roman" w:ascii="Times New Roman"/>
        </w:rPr>
        <w:t>.</w:t>
      </w:r>
    </w:p>
    <w:p w:rsidRDefault="00D91449" w:rsidP="00D91449" w:rsidR="00D91449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D91449" w:rsidP="00D91449" w:rsidR="00D9144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91449" w:rsidP="00D91449" w:rsidR="00D9144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449" w:rsidP="00D6171A" w:rsidR="00D91449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D6171A" w:rsidRPr="00D6171A">
        <w:rPr>
          <w:rFonts w:hAnsi="Times New Roman" w:ascii="Times New Roman"/>
          <w:sz w:val="24"/>
          <w:szCs w:val="24"/>
        </w:rPr>
        <w:t xml:space="preserve">TEMPERA d.d. Soboslikarski  i </w:t>
      </w:r>
      <w:proofErr w:type="spellStart"/>
      <w:r w:rsidR="00D6171A" w:rsidRPr="00D6171A">
        <w:rPr>
          <w:rFonts w:hAnsi="Times New Roman" w:ascii="Times New Roman"/>
          <w:sz w:val="24"/>
          <w:szCs w:val="24"/>
        </w:rPr>
        <w:t>ličilački</w:t>
      </w:r>
      <w:proofErr w:type="spellEnd"/>
      <w:r w:rsidR="00D6171A" w:rsidRPr="00D6171A">
        <w:rPr>
          <w:rFonts w:hAnsi="Times New Roman" w:ascii="Times New Roman"/>
          <w:sz w:val="24"/>
          <w:szCs w:val="24"/>
        </w:rPr>
        <w:t xml:space="preserve"> radovi, te završni radovi u graditeljstvu u stečaju, Zagreb, Augusta Šenoe 21, OIB:24249919217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="00A470DC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201A7B">
        <w:rPr>
          <w:rFonts w:cs="Times New Roman" w:hAnsi="Times New Roman" w:ascii="Times New Roman"/>
          <w:b/>
          <w:bCs/>
          <w:sz w:val="24"/>
          <w:szCs w:val="24"/>
          <w:u w:val="single"/>
        </w:rPr>
        <w:t>8</w:t>
      </w:r>
      <w:r w:rsidRP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201A7B">
        <w:rPr>
          <w:rFonts w:cs="Times New Roman" w:hAnsi="Times New Roman" w:ascii="Times New Roman"/>
          <w:b/>
          <w:bCs/>
          <w:sz w:val="24"/>
          <w:szCs w:val="24"/>
          <w:u w:val="single"/>
        </w:rPr>
        <w:t>svibnja</w:t>
      </w:r>
      <w:r w:rsidR="000D665F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FE1ADB">
        <w:rPr>
          <w:rFonts w:cs="Times New Roman" w:hAnsi="Times New Roman" w:ascii="Times New Roman"/>
          <w:b/>
          <w:bCs/>
          <w:sz w:val="24"/>
          <w:szCs w:val="24"/>
          <w:u w:val="single"/>
        </w:rPr>
        <w:t>2019</w:t>
      </w:r>
      <w:r w:rsidR="00695148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FE1ADB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godine</w:t>
      </w:r>
      <w:r w:rsidR="00201A7B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 09:45</w:t>
      </w:r>
      <w:r w:rsidRPr="000D665F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</w:p>
    <w:p w:rsidRDefault="00D91449" w:rsidP="00D91449" w:rsidR="00D91449">
      <w:pPr>
        <w:pStyle w:val="Tijeloteksta"/>
        <w:rPr>
          <w:szCs w:val="24"/>
        </w:rPr>
      </w:pPr>
      <w:r>
        <w:rPr>
          <w:szCs w:val="24"/>
        </w:rPr>
        <w:tab/>
        <w:t>Na određenom ročištu će se: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raspravljati o završnom računu stečajnog upravitelja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podnosi se prigovor na završni popis</w:t>
      </w:r>
    </w:p>
    <w:p w:rsidRDefault="00D91449" w:rsidP="00D91449" w:rsidR="00D91449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vjerovnici odlučuju o ne-unovčivim predmetima stečajne mase. 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A470DC" w:rsidR="00D914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Uvid u završno izvješće stečajnog upravitelja, završni račun stečajnog upravitelja i završni diobni popis može se izvršiti u sobi br. 91/II (ulična zgrada) osam dana prije ročišta, a isto će biti objavljeno na e-oglasnoj ploči Trgovačkog suda u Zagr</w:t>
      </w:r>
      <w:r w:rsidR="000D665F">
        <w:rPr>
          <w:rFonts w:hAnsi="Times New Roman" w:ascii="Times New Roman"/>
          <w:szCs w:val="24"/>
        </w:rPr>
        <w:t>ebu najmanje 8 dana prije ročišta.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D91449" w:rsidP="00D91449" w:rsidR="00D91449">
      <w:pPr>
        <w:jc w:val="both"/>
        <w:rPr>
          <w:rFonts w:hAnsi="Times New Roman" w:ascii="Times New Roman"/>
          <w:b/>
          <w:szCs w:val="24"/>
        </w:rPr>
      </w:pPr>
    </w:p>
    <w:p w:rsidRDefault="00D91449" w:rsidP="00D91449" w:rsidR="00D91449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>
        <w:rPr>
          <w:rFonts w:hAnsi="Times New Roman" w:ascii="Times New Roman"/>
          <w:bCs/>
          <w:szCs w:val="24"/>
        </w:rPr>
        <w:t xml:space="preserve"> unovčio je raspoloživu stečajnu masu stečajnog du</w:t>
      </w:r>
      <w:r w:rsidR="000D665F">
        <w:rPr>
          <w:rFonts w:hAnsi="Times New Roman" w:ascii="Times New Roman"/>
          <w:bCs/>
          <w:szCs w:val="24"/>
        </w:rPr>
        <w:t xml:space="preserve">žnika, a stečajni sudac je dao </w:t>
      </w:r>
      <w:r>
        <w:rPr>
          <w:rFonts w:hAnsi="Times New Roman" w:ascii="Times New Roman"/>
          <w:bCs/>
          <w:szCs w:val="24"/>
        </w:rPr>
        <w:t xml:space="preserve">suglasnost na završnu diobu, pa je sud na temelju odredbe 193. stavak 1. Stečajnog zakona </w:t>
      </w:r>
      <w:r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D91449" w:rsidP="00D91449" w:rsidR="00D91449">
      <w:pPr>
        <w:pStyle w:val="Tijeloteksta-uvlaka3"/>
        <w:ind w:firstLine="360"/>
        <w:rPr>
          <w:szCs w:val="24"/>
        </w:rPr>
      </w:pPr>
    </w:p>
    <w:p w:rsidRDefault="00C56440" w:rsidP="00D91449" w:rsidR="00D9144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11</w:t>
      </w:r>
      <w:r w:rsidR="00D91449">
        <w:rPr>
          <w:rFonts w:hAnsi="Times New Roman" w:ascii="Times New Roman"/>
          <w:szCs w:val="24"/>
        </w:rPr>
        <w:t xml:space="preserve">. </w:t>
      </w:r>
      <w:r w:rsidR="00D6171A">
        <w:rPr>
          <w:rFonts w:hAnsi="Times New Roman" w:ascii="Times New Roman"/>
          <w:szCs w:val="24"/>
        </w:rPr>
        <w:t>ožujka 2019</w:t>
      </w:r>
      <w:r w:rsidR="00D91449">
        <w:rPr>
          <w:rFonts w:hAnsi="Times New Roman" w:ascii="Times New Roman"/>
          <w:szCs w:val="24"/>
        </w:rPr>
        <w:t>.</w:t>
      </w:r>
    </w:p>
    <w:p w:rsidRDefault="00D91449" w:rsidP="00D91449" w:rsidR="00D91449">
      <w:pPr>
        <w:jc w:val="center"/>
        <w:rPr>
          <w:rFonts w:hAnsi="Times New Roman" w:ascii="Times New Roman"/>
          <w:b/>
          <w:szCs w:val="24"/>
        </w:rPr>
      </w:pP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S U D A C</w:t>
      </w:r>
    </w:p>
    <w:p w:rsidRDefault="00A470DC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</w:t>
      </w:r>
      <w:r w:rsidR="00D9144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LUCIJA BUTIGAN</w:t>
      </w:r>
      <w:r w:rsidR="00D1397F">
        <w:rPr>
          <w:rFonts w:hAnsi="Times New Roman" w:ascii="Times New Roman"/>
          <w:szCs w:val="24"/>
        </w:rPr>
        <w:t>,v.r.</w:t>
      </w:r>
    </w:p>
    <w:p w:rsidRDefault="00D91449" w:rsidP="00D91449" w:rsidR="00D91449">
      <w:pPr>
        <w:rPr>
          <w:rFonts w:hAnsi="Times New Roman" w:ascii="Times New Roman"/>
          <w:szCs w:val="24"/>
        </w:rPr>
      </w:pPr>
    </w:p>
    <w:p w:rsidRDefault="00D91449" w:rsidP="00D91449" w:rsidR="00D9144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91449" w:rsidP="00D91449" w:rsidR="00D914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</w:p>
    <w:p w:rsidRDefault="00A470DC" w:rsidR="00A470DC"/>
    <w:p w:rsidRDefault="00D1397F" w:rsidP="00692346" w:rsidR="00D1397F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D1397F" w:rsidP="00C662EE" w:rsidR="00D1397F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A470DC" w:rsidP="00A470DC" w:rsidR="00A470DC" w:rsidRPr="00A470DC">
      <w:pPr>
        <w:tabs>
          <w:tab w:pos="1106" w:val="left"/>
        </w:tabs>
        <w:rPr>
          <w:rFonts w:hAnsi="Times New Roman" w:ascii="Times New Roman"/>
        </w:rPr>
      </w:pPr>
      <w:bookmarkStart w:name="_GoBack" w:id="0"/>
      <w:bookmarkEnd w:id="0"/>
    </w:p>
    <w:sectPr w:rsidSect="00A470DC" w:rsidR="00A470DC" w:rsidRPr="00A470DC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449"/>
    <w:rsid w:val="000D665F"/>
    <w:rsid w:val="00201A7B"/>
    <w:rsid w:val="002B4A0D"/>
    <w:rsid w:val="00695148"/>
    <w:rsid w:val="00894E63"/>
    <w:rsid w:val="009E70FE"/>
    <w:rsid w:val="00A470DC"/>
    <w:rsid w:val="00AC165A"/>
    <w:rsid w:val="00AD18BE"/>
    <w:rsid w:val="00C56440"/>
    <w:rsid w:val="00D1397F"/>
    <w:rsid w:val="00D6171A"/>
    <w:rsid w:val="00D91449"/>
    <w:rsid w:val="00E763B8"/>
    <w:rsid w:val="00FE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44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D91449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D91449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9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39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9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9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9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44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D91449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D91449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9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39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9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9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9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St-902/2014-55</izvorni_sadrzaj>
    <derivirana_varijabla naziv="DomainObject.Oznaka_1">St-902/2014-55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HOLDING, društvo s ograničenom odgovornošću za javni prijevoz, opskrbu vodom, održavanje čistoće, putnička a; VODOPOSKRBA I ODVODNJA</izvorni_sadrzaj>
    <derivirana_varijabla naziv="DomainObject.Predmet.StrankaFormated_1">  Vladimir Prišlin; ZAGREBAČKI HOLDING, društvo s ograničenom odgovornošću za javni prijevoz, opskrbu vodom, održavanje čistoće, putnička a; VODOPOSKRBA I ODVODNJA</derivirana_varijabla>
  </DomainObject.Predmet.StrankaFormated>
  <DomainObject.Predmet.StrankaFormatedOIB>
    <izvorni_sadrzaj>  Vladimir Prišlin, OIB 07188706442; ZAGREBAČKI HOLDING, društvo s ograničenom odgovornošću za javni prijevoz, opskrbu vodom, održavanje čistoće, putnička a, OIB 85584865987; VODOPOSKRBA I ODVODNJA</izvorni_sadrzaj>
    <derivirana_varijabla naziv="DomainObject.Predmet.StrankaFormatedOIB_1">  Vladimir Prišlin, OIB 07188706442; ZAGREBAČKI HOLDING, društvo s ograničenom odgovornošću za javni prijevoz, opskrbu vodom, održavanje čistoće, putnička a, OIB 85584865987; VODOPOSKRBA I ODVODNJA</derivirana_varijabla>
  </DomainObject.Predmet.StrankaFormatedOIB>
  <DomainObject.Predmet.StrankaFormatedWithAdress>
    <izvorni_sadrzaj> Vladimir Prišlin, Vijenac Frane Gotovca 13, 10000 Zagreb; ZAGREBAČKI HOLDING, društvo s ograničenom odgovornošću za javni prijevoz, opskrbu vodom, održavanje čistoće, putnička a, Ulica grada Vukovara 41, 10000 Zagreb; VODOPOSKRBA I ODVODNJA</izvorni_sadrzaj>
    <derivirana_varijabla naziv="DomainObject.Predmet.StrankaFormatedWithAdress_1"> Vladimir Prišlin, Vijenac Frane Gotovca 13, 10000 Zagreb; ZAGREBAČKI HOLDING, društvo s ograničenom odgovornošću za javni prijevoz, opskrbu vodom, održavanje čistoće, putnička a, Ulica grada Vukovara 41, 10000 Zagreb; VODOPOSKRBA I ODVODNJA</derivirana_varijabla>
  </DomainObject.Predmet.StrankaFormatedWithAdress>
  <DomainObject.Predmet.StrankaFormatedWithAdressOIB>
    <izvorni_sadrzaj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izvorni_sadrzaj>
    <derivirana_varijabla naziv="DomainObject.Predmet.StrankaFormatedWithAdressOIB_1"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derivirana_varijabla>
  </DomainObject.Predmet.StrankaFormatedWithAdressOIB>
  <DomainObject.Predmet.StrankaWithAdress>
    <izvorni_sadrzaj>Vladimir Prišlin Vijenac Frane Gotovca 13,10000 Zagreb,ZAGREBAČKI HOLDING, društvo s ograničenom odgovornošću za javni prijevoz, opskrbu vodom, održavanje čistoće, putnička a Ulica grada Vukovara 41,10000 Zagreb,VODOPOSKRBA I ODVODNJA </izvorni_sadrzaj>
    <derivirana_varijabla naziv="DomainObject.Predmet.StrankaWithAdress_1">Vladimir Prišlin Vijenac Frane Gotovca 13,10000 Zagreb,ZAGREBAČKI HOLDING, društvo s ograničenom odgovornošću za javni prijevoz, opskrbu vodom, održavanje čistoće, putnička a Ulica grada Vukovara 41,10000 Zagreb,VODOPOSKRBA I ODVODNJA </derivirana_varijabla>
  </DomainObject.Predmet.StrankaWithAdress>
  <DomainObject.Predmet.StrankaWithAdressOIB>
    <izvorni_sadrzaj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izvorni_sadrzaj>
    <derivirana_varijabla naziv="DomainObject.Predmet.StrankaWithAdressOIB_1"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derivirana_varijabla>
  </DomainObject.Predmet.StrankaWithAdressOIB>
  <DomainObject.Predmet.StrankaNazivFormated>
    <izvorni_sadrzaj>Vladimir Prišlin,ZAGREBAČKI HOLDING, društvo s ograničenom odgovornošću za javni prijevoz, opskrbu vodom, održavanje čistoće, putnička a,VODOPOSKRBA I ODVODNJA</izvorni_sadrzaj>
    <derivirana_varijabla naziv="DomainObject.Predmet.StrankaNazivFormated_1">Vladimir Prišlin,ZAGREBAČKI HOLDING, društvo s ograničenom odgovornošću za javni prijevoz, opskrbu vodom, održavanje čistoće, putnička a,VODOPOSKRBA I ODVODNJA</derivirana_varijabla>
  </DomainObject.Predmet.StrankaNazivFormated>
  <DomainObject.Predmet.StrankaNazivFormatedOIB>
    <izvorni_sadrzaj>Vladimir Prišlin, OIB 07188706442,ZAGREBAČKI HOLDING, društvo s ograničenom odgovornošću za javni prijevoz, opskrbu vodom, održavanje čistoće, putnička a, OIB 85584865987,VODOPOSKRBA I ODVODNJA</izvorni_sadrzaj>
    <derivirana_varijabla naziv="DomainObject.Predmet.StrankaNazivFormatedOIB_1">Vladimir Prišlin, OIB 07188706442,ZAGREBAČKI HOLDING, društvo s ograničenom odgovornošću za javni prijevoz, opskrbu vodom, održavanje čistoće, putnička a, OIB 85584865987,VODOPOSKRBA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Formated>
  <DomainObject.Predmet.StrankaList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izvorni_sadrzaj>
    <derivirana_varijabla naziv="DomainObject.Predmet.StrankaListFormatedWithAdress_1"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derivirana_varijabla>
  </DomainObject.Predmet.StrankaListFormatedWithAdressOIB>
  <DomainObject.Predmet.StrankaListNaziv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Naziv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Naziv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St-902/2014-55</izvorni_sadrzaj>
    <derivirana_varijabla naziv="DomainObject.PoslovniBrojDokumenta_1">St-902/2014-55</derivirana_varijabla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St-902/2014-47</izvorni_sadrzaj>
    <derivirana_varijabla naziv="DomainObject.PredzadnjaOdlukaIzPredmeta.Oznaka_1">St-902/2014-47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1548</properties:Characters>
  <properties:Lines>49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2019-03-05T13:13:00Z</dcterms:created>
  <dc:creator>Monika Grbac</dc:creator>
  <cp:lastModifiedBy>Monika Grbac</cp:lastModifiedBy>
  <cp:lastPrinted>2019-03-05T13:18:00Z</cp:lastPrinted>
  <dcterms:modified xmlns:xsi="http://www.w3.org/2001/XMLSchema-instance" xsi:type="dcterms:W3CDTF">2019-03-11T07:06:00Z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St-902/2014-55 / Odluka - Rješenje - određivanje završnog ročišta vjerovnika (st-902-14.docx)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