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52056" w14:paraId="5a52056" w:rsidRDefault="00AE649C" w:rsidP="00FA5B5E" w:rsidR="00AE649C" w:rsidRPr="00B76F3C">
      <w:pPr>
        <w:pStyle w:val="Naslov3"/>
        <w15:collapsed w:val="false"/>
      </w:pPr>
    </w:p>
    <w:p w:rsidRDefault="00A9588B" w:rsidP="00A9588B" w:rsidR="00CB0EA4">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bookmarkStart w:name="_GoBack" w:id="0"/>
      <w:bookmarkEnd w:id="0"/>
    </w:p>
    <w:p w:rsidRDefault="00A9588B" w:rsidP="00A9588B" w:rsidR="00A9588B" w:rsidRPr="00A9588B">
      <w:pPr>
        <w:overflowPunct w:val="false"/>
        <w:autoSpaceDE w:val="false"/>
        <w:autoSpaceDN w:val="false"/>
        <w:adjustRightInd w:val="false"/>
        <w:spacing w:after="0"/>
        <w:rPr>
          <w:rFonts w:cs="Times New Roman" w:eastAsia="Times New Roman"/>
          <w:noProof/>
          <w:szCs w:val="20"/>
          <w:lang w:eastAsia="hr-HR"/>
        </w:rPr>
      </w:pPr>
    </w:p>
    <w:p w:rsidRDefault="00A9588B" w:rsidP="00A9588B" w:rsidR="00A9588B" w:rsidRPr="00A9588B">
      <w:pPr>
        <w:overflowPunct w:val="false"/>
        <w:autoSpaceDE w:val="false"/>
        <w:autoSpaceDN w:val="false"/>
        <w:adjustRightInd w:val="false"/>
        <w:spacing w:after="0"/>
        <w:ind w:firstLine="4962"/>
        <w:rPr>
          <w:rFonts w:cs="Times New Roman" w:eastAsia="Times New Roman"/>
          <w:noProof/>
          <w:szCs w:val="20"/>
          <w:lang w:eastAsia="hr-HR"/>
        </w:rPr>
      </w:pPr>
      <w:r w:rsidRPr="00A9588B">
        <w:rPr>
          <w:rFonts w:cs="Times New Roman" w:eastAsia="Times New Roman"/>
          <w:noProof/>
          <w:szCs w:val="20"/>
          <w:lang w:eastAsia="hr-HR"/>
        </w:rPr>
        <w:t xml:space="preserve">                5. St-847/2016-3</w:t>
      </w:r>
    </w:p>
    <w:p w:rsidRDefault="00A9588B" w:rsidP="00A9588B" w:rsidR="00A9588B" w:rsidRPr="00A9588B">
      <w:pPr>
        <w:overflowPunct w:val="false"/>
        <w:autoSpaceDE w:val="false"/>
        <w:autoSpaceDN w:val="false"/>
        <w:adjustRightInd w:val="false"/>
        <w:spacing w:after="0"/>
        <w:rPr>
          <w:rFonts w:cs="Times New Roman" w:eastAsia="Times New Roman"/>
          <w:noProof/>
          <w:szCs w:val="20"/>
          <w:lang w:eastAsia="hr-HR"/>
        </w:rPr>
      </w:pPr>
    </w:p>
    <w:p w:rsidRDefault="00A9588B" w:rsidP="00A9588B" w:rsidR="00A9588B" w:rsidRPr="00A9588B">
      <w:pPr>
        <w:overflowPunct w:val="false"/>
        <w:autoSpaceDE w:val="false"/>
        <w:autoSpaceDN w:val="false"/>
        <w:adjustRightInd w:val="false"/>
        <w:spacing w:after="0"/>
        <w:rPr>
          <w:rFonts w:cs="Times New Roman" w:eastAsia="Times New Roman"/>
          <w:noProof/>
          <w:szCs w:val="20"/>
          <w:lang w:eastAsia="hr-HR"/>
        </w:rPr>
      </w:pPr>
    </w:p>
    <w:p w:rsidRDefault="00A9588B" w:rsidP="00A9588B" w:rsidR="00A9588B" w:rsidRPr="00A9588B">
      <w:pPr>
        <w:overflowPunct w:val="false"/>
        <w:autoSpaceDE w:val="false"/>
        <w:autoSpaceDN w:val="false"/>
        <w:adjustRightInd w:val="false"/>
        <w:spacing w:after="0"/>
        <w:rPr>
          <w:rFonts w:cs="Times New Roman" w:eastAsia="Times New Roman"/>
          <w:noProof/>
          <w:szCs w:val="20"/>
          <w:lang w:eastAsia="hr-HR"/>
        </w:rPr>
      </w:pPr>
    </w:p>
    <w:p w:rsidRDefault="00A9588B" w:rsidP="00A9588B" w:rsidR="00A9588B" w:rsidRPr="00A9588B">
      <w:pPr>
        <w:overflowPunct w:val="false"/>
        <w:autoSpaceDE w:val="false"/>
        <w:autoSpaceDN w:val="false"/>
        <w:adjustRightInd w:val="false"/>
        <w:spacing w:after="0"/>
        <w:rPr>
          <w:rFonts w:cs="Times New Roman" w:eastAsia="Times New Roman"/>
          <w:noProof/>
          <w:szCs w:val="20"/>
          <w:lang w:eastAsia="hr-HR"/>
        </w:rPr>
      </w:pPr>
    </w:p>
    <w:p w:rsidRDefault="00A9588B" w:rsidP="00A9588B" w:rsidR="00A9588B" w:rsidRPr="00A9588B">
      <w:pPr>
        <w:overflowPunct w:val="false"/>
        <w:autoSpaceDE w:val="false"/>
        <w:autoSpaceDN w:val="false"/>
        <w:adjustRightInd w:val="false"/>
        <w:spacing w:after="0"/>
        <w:rPr>
          <w:rFonts w:cs="Times New Roman" w:eastAsia="Times New Roman"/>
          <w:noProof/>
          <w:szCs w:val="20"/>
          <w:lang w:eastAsia="hr-HR"/>
        </w:rPr>
      </w:pPr>
    </w:p>
    <w:p w:rsidRDefault="00A9588B" w:rsidP="00A9588B" w:rsidR="00A9588B" w:rsidRPr="00A9588B">
      <w:pPr>
        <w:overflowPunct w:val="false"/>
        <w:autoSpaceDE w:val="false"/>
        <w:autoSpaceDN w:val="false"/>
        <w:adjustRightInd w:val="false"/>
        <w:spacing w:after="0"/>
        <w:rPr>
          <w:rFonts w:cs="Times New Roman" w:eastAsia="Times New Roman"/>
          <w:noProof/>
          <w:szCs w:val="20"/>
          <w:lang w:eastAsia="hr-HR"/>
        </w:rPr>
      </w:pPr>
    </w:p>
    <w:p w:rsidRDefault="00A9588B" w:rsidP="00A9588B" w:rsidR="00A9588B" w:rsidRPr="00A9588B">
      <w:pPr>
        <w:overflowPunct w:val="false"/>
        <w:autoSpaceDE w:val="false"/>
        <w:autoSpaceDN w:val="false"/>
        <w:adjustRightInd w:val="false"/>
        <w:spacing w:after="0"/>
        <w:rPr>
          <w:rFonts w:cs="Times New Roman" w:eastAsia="Times New Roman"/>
          <w:noProof/>
          <w:szCs w:val="20"/>
          <w:lang w:eastAsia="hr-HR"/>
        </w:rPr>
      </w:pPr>
    </w:p>
    <w:p w:rsidRDefault="00A9588B" w:rsidP="00A9588B" w:rsidR="00A9588B" w:rsidRPr="00A9588B">
      <w:pPr>
        <w:overflowPunct w:val="false"/>
        <w:autoSpaceDE w:val="false"/>
        <w:autoSpaceDN w:val="false"/>
        <w:adjustRightInd w:val="false"/>
        <w:spacing w:after="0"/>
        <w:jc w:val="center"/>
        <w:rPr>
          <w:rFonts w:cs="Times New Roman" w:eastAsia="Times New Roman"/>
          <w:noProof/>
          <w:szCs w:val="20"/>
          <w:lang w:eastAsia="hr-HR"/>
        </w:rPr>
      </w:pPr>
      <w:r w:rsidRPr="00A9588B">
        <w:rPr>
          <w:rFonts w:cs="Times New Roman" w:eastAsia="Times New Roman"/>
          <w:noProof/>
          <w:szCs w:val="20"/>
          <w:lang w:eastAsia="hr-HR"/>
        </w:rPr>
        <w:t>U  I M E  R E P U B L I K E  H R V A T S K E</w:t>
      </w:r>
    </w:p>
    <w:p w:rsidRDefault="00A9588B" w:rsidP="00A9588B" w:rsidR="00A9588B" w:rsidRPr="00A9588B">
      <w:pPr>
        <w:overflowPunct w:val="false"/>
        <w:autoSpaceDE w:val="false"/>
        <w:autoSpaceDN w:val="false"/>
        <w:adjustRightInd w:val="false"/>
        <w:spacing w:after="0"/>
        <w:jc w:val="center"/>
        <w:rPr>
          <w:rFonts w:cs="Times New Roman" w:eastAsia="Times New Roman"/>
          <w:noProof/>
          <w:szCs w:val="20"/>
          <w:lang w:eastAsia="hr-HR"/>
        </w:rPr>
      </w:pPr>
    </w:p>
    <w:p w:rsidRDefault="00A9588B" w:rsidP="00A9588B" w:rsidR="00A9588B" w:rsidRPr="00A9588B">
      <w:pPr>
        <w:overflowPunct w:val="false"/>
        <w:autoSpaceDE w:val="false"/>
        <w:autoSpaceDN w:val="false"/>
        <w:adjustRightInd w:val="false"/>
        <w:spacing w:after="0"/>
        <w:jc w:val="center"/>
        <w:rPr>
          <w:rFonts w:cs="Times New Roman" w:eastAsia="Times New Roman"/>
          <w:noProof/>
          <w:szCs w:val="20"/>
          <w:lang w:eastAsia="hr-HR"/>
        </w:rPr>
      </w:pPr>
      <w:r w:rsidRPr="00A9588B">
        <w:rPr>
          <w:rFonts w:cs="Times New Roman" w:eastAsia="Times New Roman"/>
          <w:noProof/>
          <w:szCs w:val="20"/>
          <w:lang w:eastAsia="hr-HR"/>
        </w:rPr>
        <w:t>R J E Š E N J E</w:t>
      </w:r>
    </w:p>
    <w:p w:rsidRDefault="00A9588B" w:rsidP="00A9588B" w:rsidR="00A9588B" w:rsidRPr="00A9588B">
      <w:pPr>
        <w:overflowPunct w:val="false"/>
        <w:autoSpaceDE w:val="false"/>
        <w:autoSpaceDN w:val="false"/>
        <w:adjustRightInd w:val="false"/>
        <w:spacing w:after="0"/>
        <w:jc w:val="center"/>
        <w:outlineLvl w:val="0"/>
        <w:rPr>
          <w:rFonts w:cs="Times New Roman" w:eastAsia="Times New Roman"/>
          <w:noProof/>
          <w:szCs w:val="20"/>
          <w:lang w:eastAsia="hr-HR"/>
        </w:rPr>
      </w:pPr>
    </w:p>
    <w:p w:rsidRDefault="00A9588B" w:rsidP="00A9588B" w:rsidR="00A9588B" w:rsidRPr="00A9588B">
      <w:pPr>
        <w:overflowPunct w:val="false"/>
        <w:autoSpaceDE w:val="false"/>
        <w:autoSpaceDN w:val="false"/>
        <w:adjustRightInd w:val="false"/>
        <w:spacing w:after="0"/>
        <w:jc w:val="center"/>
        <w:outlineLvl w:val="0"/>
        <w:rPr>
          <w:rFonts w:cs="Times New Roman" w:eastAsia="Times New Roman"/>
          <w:noProof/>
          <w:szCs w:val="20"/>
          <w:lang w:eastAsia="hr-HR"/>
        </w:rPr>
      </w:pPr>
    </w:p>
    <w:p w:rsidRDefault="00A9588B" w:rsidP="00A9588B" w:rsidR="00A9588B" w:rsidRPr="00A9588B">
      <w:pPr>
        <w:overflowPunct w:val="false"/>
        <w:autoSpaceDE w:val="false"/>
        <w:autoSpaceDN w:val="false"/>
        <w:adjustRightInd w:val="false"/>
        <w:spacing w:after="0"/>
        <w:ind w:firstLine="851"/>
        <w:jc w:val="both"/>
        <w:rPr>
          <w:rFonts w:cs="Times New Roman" w:eastAsia="Times New Roman"/>
          <w:noProof/>
          <w:szCs w:val="20"/>
          <w:lang w:eastAsia="hr-HR"/>
        </w:rPr>
      </w:pPr>
      <w:r w:rsidRPr="00A9588B">
        <w:rPr>
          <w:rFonts w:cs="Times New Roman" w:eastAsia="Times New Roman"/>
          <w:noProof/>
          <w:szCs w:val="20"/>
          <w:lang w:eastAsia="hr-HR"/>
        </w:rPr>
        <w:t xml:space="preserve">TRGOVAČKI SUD U BJELOVARU, po stečajnom sucu Mariji Petrina Kubica, </w:t>
      </w:r>
      <w:r w:rsidRPr="00A9588B">
        <w:rPr>
          <w:rFonts w:cs="Times New Roman" w:eastAsia="Times New Roman"/>
          <w:szCs w:val="20"/>
          <w:lang w:eastAsia="hr-HR"/>
        </w:rPr>
        <w:t>povodom zahtjeva Financijske agencije, OIB: 85821130368, RC ZAGREB, Podružnica Zagreb, Trg svibanjskih žrtava 1995. 1, za provedbu skraćenog stečajnog postupka nad dužnikom TING-ZAGREB društvo s ograničenom odgovornošću za poslovne usluge i putnička agencija, Zagreb, Stonska 5, MBS: 080372776, OIB: 24678031447, 1. rujna</w:t>
      </w:r>
      <w:r w:rsidRPr="00A9588B">
        <w:rPr>
          <w:rFonts w:cs="Times New Roman" w:eastAsia="Times New Roman"/>
          <w:noProof/>
          <w:szCs w:val="20"/>
          <w:lang w:eastAsia="hr-HR"/>
        </w:rPr>
        <w:t xml:space="preserve"> 2016. </w:t>
      </w:r>
    </w:p>
    <w:p w:rsidRDefault="00A9588B" w:rsidP="00A9588B" w:rsidR="00A9588B" w:rsidRPr="00A9588B">
      <w:pPr>
        <w:overflowPunct w:val="false"/>
        <w:autoSpaceDE w:val="false"/>
        <w:autoSpaceDN w:val="false"/>
        <w:adjustRightInd w:val="false"/>
        <w:spacing w:after="0"/>
        <w:rPr>
          <w:rFonts w:cs="Times New Roman" w:eastAsia="Times New Roman"/>
          <w:noProof/>
          <w:szCs w:val="20"/>
          <w:lang w:eastAsia="hr-HR"/>
        </w:rPr>
      </w:pPr>
    </w:p>
    <w:p w:rsidRDefault="00A9588B" w:rsidP="00A9588B" w:rsidR="00A9588B" w:rsidRPr="00A9588B">
      <w:pPr>
        <w:overflowPunct w:val="false"/>
        <w:autoSpaceDE w:val="false"/>
        <w:autoSpaceDN w:val="false"/>
        <w:adjustRightInd w:val="false"/>
        <w:spacing w:after="0"/>
        <w:rPr>
          <w:rFonts w:cs="Times New Roman" w:eastAsia="Times New Roman"/>
          <w:noProof/>
          <w:szCs w:val="20"/>
          <w:lang w:eastAsia="hr-HR"/>
        </w:rPr>
      </w:pPr>
    </w:p>
    <w:p w:rsidRDefault="00A9588B" w:rsidP="00A9588B" w:rsidR="00A9588B" w:rsidRPr="00A9588B">
      <w:pPr>
        <w:overflowPunct w:val="false"/>
        <w:autoSpaceDE w:val="false"/>
        <w:autoSpaceDN w:val="false"/>
        <w:adjustRightInd w:val="false"/>
        <w:spacing w:after="0"/>
        <w:jc w:val="center"/>
        <w:rPr>
          <w:rFonts w:cs="Times New Roman" w:eastAsia="Times New Roman"/>
          <w:noProof/>
          <w:szCs w:val="20"/>
          <w:lang w:eastAsia="hr-HR"/>
        </w:rPr>
      </w:pPr>
      <w:r w:rsidRPr="00A9588B">
        <w:rPr>
          <w:rFonts w:cs="Times New Roman" w:eastAsia="Times New Roman"/>
          <w:noProof/>
          <w:szCs w:val="20"/>
          <w:lang w:eastAsia="hr-HR"/>
        </w:rPr>
        <w:t>r i j e š i o  j e</w:t>
      </w:r>
    </w:p>
    <w:p w:rsidRDefault="00A9588B" w:rsidP="00A9588B" w:rsidR="00A9588B" w:rsidRPr="00A9588B">
      <w:pPr>
        <w:overflowPunct w:val="false"/>
        <w:autoSpaceDE w:val="false"/>
        <w:autoSpaceDN w:val="false"/>
        <w:adjustRightInd w:val="false"/>
        <w:spacing w:after="0"/>
        <w:rPr>
          <w:rFonts w:cs="Times New Roman" w:eastAsia="Times New Roman"/>
          <w:b/>
          <w:noProof/>
          <w:szCs w:val="20"/>
          <w:lang w:eastAsia="hr-HR"/>
        </w:rPr>
      </w:pPr>
    </w:p>
    <w:p w:rsidRDefault="00A9588B" w:rsidP="00A9588B" w:rsidR="00A9588B" w:rsidRPr="00A9588B">
      <w:pPr>
        <w:overflowPunct w:val="false"/>
        <w:autoSpaceDE w:val="false"/>
        <w:autoSpaceDN w:val="false"/>
        <w:adjustRightInd w:val="false"/>
        <w:spacing w:after="0"/>
        <w:rPr>
          <w:rFonts w:cs="Times New Roman" w:eastAsia="Times New Roman"/>
          <w:b/>
          <w:noProof/>
          <w:szCs w:val="20"/>
          <w:lang w:eastAsia="hr-HR"/>
        </w:rPr>
      </w:pPr>
    </w:p>
    <w:p w:rsidRDefault="00A9588B" w:rsidP="00A9588B" w:rsidR="00A9588B" w:rsidRPr="00A9588B">
      <w:pPr>
        <w:overflowPunct w:val="false"/>
        <w:autoSpaceDE w:val="false"/>
        <w:autoSpaceDN w:val="false"/>
        <w:adjustRightInd w:val="false"/>
        <w:spacing w:after="0"/>
        <w:ind w:firstLine="851"/>
        <w:jc w:val="both"/>
        <w:rPr>
          <w:rFonts w:cs="Times New Roman" w:eastAsia="Times New Roman"/>
          <w:szCs w:val="20"/>
          <w:lang w:eastAsia="hr-HR"/>
        </w:rPr>
      </w:pPr>
      <w:r w:rsidRPr="00A9588B">
        <w:rPr>
          <w:rFonts w:cs="Times New Roman" w:eastAsia="Times New Roman"/>
          <w:noProof/>
          <w:szCs w:val="20"/>
          <w:lang w:eastAsia="hr-HR"/>
        </w:rPr>
        <w:t>Skraćeni stečajni postupak nad</w:t>
      </w:r>
      <w:r w:rsidRPr="00A9588B">
        <w:rPr>
          <w:rFonts w:cs="Times New Roman" w:eastAsia="Times New Roman"/>
          <w:b/>
          <w:noProof/>
          <w:szCs w:val="20"/>
          <w:lang w:eastAsia="hr-HR"/>
        </w:rPr>
        <w:t xml:space="preserve"> </w:t>
      </w:r>
      <w:r w:rsidRPr="00A9588B">
        <w:rPr>
          <w:rFonts w:cs="Times New Roman" w:eastAsia="Times New Roman"/>
          <w:noProof/>
          <w:szCs w:val="20"/>
          <w:lang w:eastAsia="hr-HR"/>
        </w:rPr>
        <w:t xml:space="preserve">dužnikom </w:t>
      </w:r>
      <w:r w:rsidRPr="00A9588B">
        <w:rPr>
          <w:rFonts w:cs="Times New Roman" w:eastAsia="Times New Roman"/>
          <w:szCs w:val="20"/>
          <w:lang w:eastAsia="hr-HR"/>
        </w:rPr>
        <w:t xml:space="preserve">TING-ZAGREB društvo s ograničenom odgovornošću za poslovne usluge i putnička agencija, Zagreb, Stonska 5, MBS: 080372776, OIB: 24678031447, se obustavlja. </w:t>
      </w:r>
    </w:p>
    <w:p w:rsidRDefault="00A9588B" w:rsidP="00A9588B" w:rsidR="00A9588B" w:rsidRPr="00A9588B">
      <w:pPr>
        <w:overflowPunct w:val="false"/>
        <w:autoSpaceDE w:val="false"/>
        <w:autoSpaceDN w:val="false"/>
        <w:adjustRightInd w:val="false"/>
        <w:spacing w:after="0"/>
        <w:jc w:val="both"/>
        <w:rPr>
          <w:rFonts w:cs="Times New Roman" w:eastAsia="Times New Roman"/>
          <w:noProof/>
          <w:szCs w:val="20"/>
          <w:lang w:eastAsia="hr-HR"/>
        </w:rPr>
      </w:pPr>
      <w:r w:rsidRPr="00A9588B">
        <w:rPr>
          <w:rFonts w:cs="Times New Roman" w:eastAsia="Times New Roman"/>
          <w:noProof/>
          <w:szCs w:val="20"/>
          <w:lang w:eastAsia="hr-HR"/>
        </w:rPr>
        <w:t xml:space="preserve"> </w:t>
      </w:r>
    </w:p>
    <w:p w:rsidRDefault="00A9588B" w:rsidP="00A9588B" w:rsidR="00A9588B" w:rsidRPr="00A9588B">
      <w:pPr>
        <w:overflowPunct w:val="false"/>
        <w:autoSpaceDE w:val="false"/>
        <w:autoSpaceDN w:val="false"/>
        <w:adjustRightInd w:val="false"/>
        <w:spacing w:after="0"/>
        <w:jc w:val="both"/>
        <w:rPr>
          <w:rFonts w:cs="Times New Roman" w:eastAsia="Times New Roman"/>
          <w:noProof/>
          <w:szCs w:val="20"/>
          <w:lang w:eastAsia="hr-HR"/>
        </w:rPr>
      </w:pPr>
    </w:p>
    <w:p w:rsidRDefault="00A9588B" w:rsidP="00A9588B" w:rsidR="00A9588B" w:rsidRPr="00A9588B">
      <w:pPr>
        <w:overflowPunct w:val="false"/>
        <w:autoSpaceDE w:val="false"/>
        <w:autoSpaceDN w:val="false"/>
        <w:adjustRightInd w:val="false"/>
        <w:spacing w:after="0"/>
        <w:jc w:val="center"/>
        <w:rPr>
          <w:rFonts w:cs="Times New Roman" w:eastAsia="Times New Roman"/>
          <w:noProof/>
          <w:szCs w:val="20"/>
          <w:lang w:eastAsia="hr-HR"/>
        </w:rPr>
      </w:pPr>
      <w:r w:rsidRPr="00A9588B">
        <w:rPr>
          <w:rFonts w:cs="Times New Roman" w:eastAsia="Times New Roman"/>
          <w:noProof/>
          <w:szCs w:val="20"/>
          <w:lang w:eastAsia="hr-HR"/>
        </w:rPr>
        <w:t>Obrazloženje</w:t>
      </w:r>
    </w:p>
    <w:p w:rsidRDefault="00A9588B" w:rsidP="00A9588B" w:rsidR="00A9588B" w:rsidRPr="00A9588B">
      <w:pPr>
        <w:overflowPunct w:val="false"/>
        <w:autoSpaceDE w:val="false"/>
        <w:autoSpaceDN w:val="false"/>
        <w:adjustRightInd w:val="false"/>
        <w:spacing w:after="0"/>
        <w:jc w:val="both"/>
        <w:rPr>
          <w:rFonts w:cs="Times New Roman" w:eastAsia="Times New Roman"/>
          <w:i/>
          <w:szCs w:val="20"/>
          <w:lang w:eastAsia="hr-HR"/>
        </w:rPr>
      </w:pPr>
    </w:p>
    <w:p w:rsidRDefault="00A9588B" w:rsidP="00A9588B" w:rsidR="00A9588B" w:rsidRPr="00A9588B">
      <w:pPr>
        <w:overflowPunct w:val="false"/>
        <w:autoSpaceDE w:val="false"/>
        <w:autoSpaceDN w:val="false"/>
        <w:adjustRightInd w:val="false"/>
        <w:spacing w:after="0"/>
        <w:jc w:val="both"/>
        <w:rPr>
          <w:rFonts w:cs="Times New Roman" w:eastAsia="Times New Roman"/>
          <w:i/>
          <w:szCs w:val="20"/>
          <w:lang w:eastAsia="hr-HR"/>
        </w:rPr>
      </w:pPr>
    </w:p>
    <w:p w:rsidRDefault="00A9588B" w:rsidP="00A9588B" w:rsidR="00A9588B" w:rsidRPr="00A9588B">
      <w:pPr>
        <w:overflowPunct w:val="false"/>
        <w:autoSpaceDE w:val="false"/>
        <w:autoSpaceDN w:val="false"/>
        <w:adjustRightInd w:val="false"/>
        <w:spacing w:after="0"/>
        <w:ind w:firstLine="851"/>
        <w:jc w:val="both"/>
        <w:rPr>
          <w:rFonts w:cs="Times New Roman" w:eastAsia="Times New Roman"/>
          <w:szCs w:val="20"/>
          <w:lang w:eastAsia="hr-HR"/>
        </w:rPr>
      </w:pPr>
      <w:r w:rsidRPr="00A9588B">
        <w:rPr>
          <w:rFonts w:cs="Times New Roman" w:eastAsia="Times New Roman"/>
          <w:noProof/>
          <w:szCs w:val="20"/>
          <w:lang w:eastAsia="hr-HR"/>
        </w:rPr>
        <w:t>Financijska agencija, RC Zagreb, Podružnica Zagreb podnijela je Trgovačkom sudu u Zagrebu 12. veljače 2016. z</w:t>
      </w:r>
      <w:proofErr w:type="spellStart"/>
      <w:r w:rsidRPr="00A9588B">
        <w:rPr>
          <w:rFonts w:cs="Times New Roman" w:eastAsia="Times New Roman"/>
          <w:szCs w:val="20"/>
          <w:lang w:eastAsia="hr-HR"/>
        </w:rPr>
        <w:t>ahtjevu</w:t>
      </w:r>
      <w:proofErr w:type="spellEnd"/>
      <w:r w:rsidRPr="00A9588B">
        <w:rPr>
          <w:rFonts w:cs="Times New Roman" w:eastAsia="Times New Roman"/>
          <w:szCs w:val="20"/>
          <w:lang w:eastAsia="hr-HR"/>
        </w:rPr>
        <w:t xml:space="preserve"> za provedbu skraćenog stečajnog postupka nad dužnikom TING – ZAGREB d.o.o. Zagreb, koji je zaprimljen pod brojem St-1425/2016. </w:t>
      </w:r>
    </w:p>
    <w:p w:rsidRDefault="00A9588B" w:rsidP="00A9588B" w:rsidR="00A9588B" w:rsidRPr="00A9588B">
      <w:pPr>
        <w:overflowPunct w:val="false"/>
        <w:autoSpaceDE w:val="false"/>
        <w:autoSpaceDN w:val="false"/>
        <w:adjustRightInd w:val="false"/>
        <w:spacing w:after="0"/>
        <w:ind w:firstLine="851"/>
        <w:jc w:val="both"/>
        <w:rPr>
          <w:rFonts w:cs="Times New Roman" w:eastAsia="Times New Roman"/>
          <w:szCs w:val="20"/>
          <w:lang w:eastAsia="hr-HR"/>
        </w:rPr>
      </w:pPr>
      <w:r w:rsidRPr="00A9588B">
        <w:rPr>
          <w:rFonts w:cs="Times New Roman" w:eastAsia="Times New Roman"/>
          <w:szCs w:val="20"/>
          <w:lang w:eastAsia="hr-HR"/>
        </w:rPr>
        <w:t>Temeljem rješenja predsjednika Visokog trgovačkog suda Republike hrvatske poslovni broj 31 Su-1076/15-</w:t>
      </w:r>
      <w:proofErr w:type="spellStart"/>
      <w:r w:rsidRPr="00A9588B">
        <w:rPr>
          <w:rFonts w:cs="Times New Roman" w:eastAsia="Times New Roman"/>
          <w:szCs w:val="20"/>
          <w:lang w:eastAsia="hr-HR"/>
        </w:rPr>
        <w:t>15</w:t>
      </w:r>
      <w:proofErr w:type="spellEnd"/>
      <w:r w:rsidRPr="00A9588B">
        <w:rPr>
          <w:rFonts w:cs="Times New Roman" w:eastAsia="Times New Roman"/>
          <w:szCs w:val="20"/>
          <w:lang w:eastAsia="hr-HR"/>
        </w:rPr>
        <w:t xml:space="preserve"> od 2. ožujka 2016. Trgovački sud u Bjelovaru određen je kao drugi stvarno nadležni sud za postupanje u ovom predmetu. </w:t>
      </w:r>
    </w:p>
    <w:p w:rsidRDefault="00A9588B" w:rsidP="00A9588B" w:rsidR="00A9588B" w:rsidRPr="00A9588B">
      <w:pPr>
        <w:overflowPunct w:val="false"/>
        <w:autoSpaceDE w:val="false"/>
        <w:autoSpaceDN w:val="false"/>
        <w:adjustRightInd w:val="false"/>
        <w:spacing w:after="0"/>
        <w:ind w:firstLine="851"/>
        <w:jc w:val="both"/>
        <w:rPr>
          <w:rFonts w:cs="Times New Roman" w:eastAsia="Times New Roman"/>
          <w:szCs w:val="20"/>
          <w:lang w:eastAsia="hr-HR"/>
        </w:rPr>
      </w:pPr>
    </w:p>
    <w:p w:rsidRDefault="00A9588B" w:rsidP="00A9588B" w:rsidR="00A9588B" w:rsidRPr="00A9588B">
      <w:pPr>
        <w:overflowPunct w:val="false"/>
        <w:autoSpaceDE w:val="false"/>
        <w:autoSpaceDN w:val="false"/>
        <w:adjustRightInd w:val="false"/>
        <w:spacing w:after="0"/>
        <w:ind w:firstLine="851"/>
        <w:jc w:val="both"/>
        <w:rPr>
          <w:rFonts w:cs="Times New Roman" w:eastAsia="Times New Roman"/>
          <w:szCs w:val="20"/>
          <w:lang w:eastAsia="hr-HR"/>
        </w:rPr>
      </w:pPr>
      <w:r w:rsidRPr="00A9588B">
        <w:rPr>
          <w:rFonts w:cs="Times New Roman" w:eastAsia="Times New Roman"/>
          <w:szCs w:val="20"/>
          <w:lang w:eastAsia="hr-HR"/>
        </w:rPr>
        <w:t>Uz podnesak od 8. kolovoza 2016. dužnik je dostavio potvrdu FINE od 8. kolovoza 2016., da mu  račun više nije u blokadi i predložio obustavu postupak.</w:t>
      </w:r>
    </w:p>
    <w:p w:rsidRDefault="00A9588B" w:rsidP="00A9588B" w:rsidR="00A9588B" w:rsidRPr="00A9588B">
      <w:pPr>
        <w:overflowPunct w:val="false"/>
        <w:autoSpaceDE w:val="false"/>
        <w:autoSpaceDN w:val="false"/>
        <w:adjustRightInd w:val="false"/>
        <w:spacing w:after="0"/>
        <w:ind w:firstLine="851"/>
        <w:jc w:val="both"/>
        <w:rPr>
          <w:rFonts w:cs="Times New Roman" w:eastAsia="Times New Roman"/>
          <w:szCs w:val="20"/>
          <w:lang w:eastAsia="hr-HR"/>
        </w:rPr>
      </w:pPr>
    </w:p>
    <w:p w:rsidRDefault="00A9588B" w:rsidP="00A9588B" w:rsidR="00A9588B" w:rsidRPr="00A9588B">
      <w:pPr>
        <w:overflowPunct w:val="false"/>
        <w:autoSpaceDE w:val="false"/>
        <w:autoSpaceDN w:val="false"/>
        <w:adjustRightInd w:val="false"/>
        <w:spacing w:after="0"/>
        <w:ind w:firstLine="851"/>
        <w:jc w:val="both"/>
        <w:rPr>
          <w:rFonts w:cs="Times New Roman" w:eastAsia="Times New Roman"/>
          <w:szCs w:val="20"/>
          <w:lang w:eastAsia="hr-HR"/>
        </w:rPr>
      </w:pPr>
      <w:r w:rsidRPr="00A9588B">
        <w:rPr>
          <w:rFonts w:cs="Times New Roman" w:eastAsia="Times New Roman"/>
          <w:szCs w:val="20"/>
          <w:lang w:eastAsia="hr-HR"/>
        </w:rPr>
        <w:t xml:space="preserve">Kako iz dostavljene potvrde FINE od 29. srpnja 2016. (list 10) proizlazi da  dužnik na dan izdavanja potvrde nema evidentiranu blokadu računa, sud ocjenjuje da je dužnik nakon podnošenja zahtjeva za provedbu skraćenog stečajnog postupka namirio sve tražbine koje je </w:t>
      </w:r>
      <w:r w:rsidRPr="00A9588B">
        <w:rPr>
          <w:rFonts w:cs="Times New Roman" w:eastAsia="Times New Roman"/>
          <w:szCs w:val="20"/>
          <w:lang w:eastAsia="hr-HR"/>
        </w:rPr>
        <w:lastRenderedPageBreak/>
        <w:t xml:space="preserve">na temelju valjanih osnova za plaćanje trebalo naplatiti s njegovih računa i ne postoji stečajni razlog nesposobnosti za plaćanje iz čl.6. SZ-a. Stoga je sud, temeljem čl.433. </w:t>
      </w:r>
      <w:proofErr w:type="gramStart"/>
      <w:r w:rsidRPr="00A9588B">
        <w:rPr>
          <w:rFonts w:cs="Times New Roman" w:eastAsia="Times New Roman"/>
          <w:noProof/>
          <w:szCs w:val="20"/>
          <w:lang w:eastAsia="hr-HR" w:val="en-GB"/>
        </w:rPr>
        <w:t>Stečajnog zakona ("Narodne novine" broj 71/15)</w:t>
      </w:r>
      <w:r w:rsidRPr="00A9588B">
        <w:rPr>
          <w:rFonts w:cs="Times New Roman" w:eastAsia="Times New Roman"/>
          <w:szCs w:val="20"/>
          <w:lang w:eastAsia="hr-HR"/>
        </w:rPr>
        <w:t>, skraćeni stečajni postupak obustavio.</w:t>
      </w:r>
      <w:proofErr w:type="gramEnd"/>
    </w:p>
    <w:p w:rsidRDefault="00A9588B" w:rsidP="00A9588B" w:rsidR="00A9588B" w:rsidRPr="00A9588B">
      <w:pPr>
        <w:overflowPunct w:val="false"/>
        <w:autoSpaceDE w:val="false"/>
        <w:autoSpaceDN w:val="false"/>
        <w:adjustRightInd w:val="false"/>
        <w:spacing w:after="0"/>
        <w:jc w:val="both"/>
        <w:rPr>
          <w:rFonts w:cs="Times New Roman" w:eastAsia="Times New Roman"/>
          <w:noProof/>
          <w:szCs w:val="20"/>
          <w:lang w:eastAsia="hr-HR"/>
        </w:rPr>
      </w:pPr>
    </w:p>
    <w:p w:rsidRDefault="00A9588B" w:rsidP="00A9588B" w:rsidR="00A9588B" w:rsidRPr="00A9588B">
      <w:pPr>
        <w:overflowPunct w:val="false"/>
        <w:autoSpaceDE w:val="false"/>
        <w:autoSpaceDN w:val="false"/>
        <w:adjustRightInd w:val="false"/>
        <w:spacing w:after="0"/>
        <w:jc w:val="center"/>
        <w:rPr>
          <w:rFonts w:cs="Times New Roman" w:eastAsia="Times New Roman"/>
          <w:noProof/>
          <w:szCs w:val="20"/>
          <w:lang w:eastAsia="hr-HR"/>
        </w:rPr>
      </w:pPr>
      <w:r w:rsidRPr="00A9588B">
        <w:rPr>
          <w:rFonts w:cs="Times New Roman" w:eastAsia="Times New Roman"/>
          <w:noProof/>
          <w:szCs w:val="20"/>
          <w:lang w:eastAsia="hr-HR"/>
        </w:rPr>
        <w:t xml:space="preserve">U Bjelovaru, 1. rujna 2016.  </w:t>
      </w:r>
    </w:p>
    <w:p w:rsidRDefault="00A9588B" w:rsidP="00A9588B" w:rsidR="00A9588B" w:rsidRPr="00A9588B">
      <w:pPr>
        <w:overflowPunct w:val="false"/>
        <w:autoSpaceDE w:val="false"/>
        <w:autoSpaceDN w:val="false"/>
        <w:adjustRightInd w:val="false"/>
        <w:spacing w:after="0"/>
        <w:jc w:val="both"/>
        <w:rPr>
          <w:rFonts w:cs="Times New Roman" w:eastAsia="Times New Roman"/>
          <w:noProof/>
          <w:szCs w:val="20"/>
          <w:lang w:eastAsia="hr-HR"/>
        </w:rPr>
      </w:pPr>
    </w:p>
    <w:p w:rsidRDefault="00A9588B" w:rsidP="00A9588B" w:rsidR="00A9588B" w:rsidRPr="00A9588B">
      <w:pPr>
        <w:overflowPunct w:val="false"/>
        <w:autoSpaceDE w:val="false"/>
        <w:autoSpaceDN w:val="false"/>
        <w:adjustRightInd w:val="false"/>
        <w:spacing w:after="0"/>
        <w:ind w:firstLine="5245"/>
        <w:jc w:val="both"/>
        <w:rPr>
          <w:rFonts w:cs="Times New Roman" w:eastAsia="Times New Roman"/>
          <w:noProof/>
          <w:szCs w:val="20"/>
          <w:lang w:eastAsia="hr-HR"/>
        </w:rPr>
      </w:pPr>
      <w:r w:rsidRPr="00A9588B">
        <w:rPr>
          <w:rFonts w:cs="Times New Roman" w:eastAsia="Times New Roman"/>
          <w:noProof/>
          <w:szCs w:val="20"/>
          <w:lang w:eastAsia="hr-HR"/>
        </w:rPr>
        <w:t>STEČAJNI SUDAC</w:t>
      </w:r>
    </w:p>
    <w:p w:rsidRDefault="00A9588B" w:rsidP="00A9588B" w:rsidR="00A9588B" w:rsidRPr="00A9588B">
      <w:pPr>
        <w:overflowPunct w:val="false"/>
        <w:autoSpaceDE w:val="false"/>
        <w:autoSpaceDN w:val="false"/>
        <w:adjustRightInd w:val="false"/>
        <w:spacing w:after="0"/>
        <w:ind w:firstLine="4678"/>
        <w:jc w:val="both"/>
        <w:rPr>
          <w:rFonts w:cs="Times New Roman" w:eastAsia="Times New Roman"/>
          <w:noProof/>
          <w:szCs w:val="20"/>
          <w:lang w:eastAsia="hr-HR"/>
        </w:rPr>
      </w:pPr>
      <w:r w:rsidRPr="00A9588B">
        <w:rPr>
          <w:rFonts w:cs="Times New Roman" w:eastAsia="Times New Roman"/>
          <w:noProof/>
          <w:szCs w:val="20"/>
          <w:lang w:eastAsia="hr-HR"/>
        </w:rPr>
        <w:t xml:space="preserve">MARIJA PETRINA KUBICA </w:t>
      </w:r>
    </w:p>
    <w:p w:rsidRDefault="00A9588B" w:rsidP="00A9588B" w:rsidR="00A9588B" w:rsidRPr="00A9588B">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A9588B" w:rsidP="00A9588B" w:rsidR="00A9588B" w:rsidRPr="00A9588B">
      <w:pPr>
        <w:overflowPunct w:val="false"/>
        <w:autoSpaceDE w:val="false"/>
        <w:autoSpaceDN w:val="false"/>
        <w:adjustRightInd w:val="false"/>
        <w:spacing w:after="0"/>
        <w:ind w:left="5245"/>
        <w:rPr>
          <w:rFonts w:cs="Times New Roman" w:eastAsia="Times New Roman"/>
          <w:noProof/>
          <w:szCs w:val="20"/>
          <w:lang w:eastAsia="hr-HR"/>
        </w:rPr>
      </w:pPr>
      <w:r w:rsidRPr="00A9588B">
        <w:rPr>
          <w:rFonts w:cs="Times New Roman" w:eastAsia="Times New Roman"/>
          <w:noProof/>
          <w:szCs w:val="20"/>
          <w:lang w:eastAsia="hr-HR"/>
        </w:rPr>
        <w:t xml:space="preserve">      </w:t>
      </w:r>
    </w:p>
    <w:p w:rsidRDefault="00A9588B" w:rsidP="00A9588B" w:rsidR="00A9588B" w:rsidRPr="00A9588B">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A9588B" w:rsidP="00A9588B" w:rsidR="00A9588B" w:rsidRPr="00A9588B">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A9588B" w:rsidP="00A9588B" w:rsidR="00A9588B" w:rsidRPr="00A9588B">
      <w:pPr>
        <w:overflowPunct w:val="false"/>
        <w:autoSpaceDE w:val="false"/>
        <w:autoSpaceDN w:val="false"/>
        <w:adjustRightInd w:val="false"/>
        <w:spacing w:after="0"/>
        <w:jc w:val="both"/>
        <w:rPr>
          <w:rFonts w:cs="Times New Roman" w:eastAsia="Times New Roman"/>
          <w:noProof/>
          <w:szCs w:val="20"/>
          <w:lang w:eastAsia="hr-HR"/>
        </w:rPr>
      </w:pPr>
    </w:p>
    <w:p w:rsidRDefault="00A9588B" w:rsidP="00A9588B" w:rsidR="00A9588B" w:rsidRPr="00A9588B">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A9588B" w:rsidP="00A9588B" w:rsidR="00A9588B" w:rsidRPr="00A9588B">
      <w:pPr>
        <w:overflowPunct w:val="false"/>
        <w:autoSpaceDE w:val="false"/>
        <w:autoSpaceDN w:val="false"/>
        <w:adjustRightInd w:val="false"/>
        <w:spacing w:after="0"/>
        <w:jc w:val="both"/>
        <w:rPr>
          <w:rFonts w:cs="Times New Roman" w:eastAsia="Times New Roman"/>
          <w:szCs w:val="20"/>
          <w:lang w:eastAsia="hr-HR"/>
        </w:rPr>
      </w:pPr>
      <w:r w:rsidRPr="00A9588B">
        <w:rPr>
          <w:rFonts w:cs="Times New Roman" w:eastAsia="Times New Roman"/>
          <w:szCs w:val="20"/>
          <w:lang w:eastAsia="hr-HR"/>
        </w:rPr>
        <w:t>POUKA O PRAVNOM LIJEKU: Protiv ovog rješenja može se podnijeti žalba u roku od 8 dana od dostave rješenja, na Visoki trgovački sud RH u Zagrebu, a putem ovoga suda (čl.19. st.1. i 2. Stečajnog zakona). Dostava se smatra obavljenom istekom osmog dana od dana objave ovog rješenja na e-oglasnoj ploči suda (čl.12. st.1. Stečajnog zakona). Žalba se podnosi u tri primjerka.</w:t>
      </w:r>
    </w:p>
    <w:p w:rsidRDefault="00A9588B" w:rsidP="00A9588B" w:rsidR="00A9588B" w:rsidRPr="00A9588B">
      <w:pPr>
        <w:overflowPunct w:val="false"/>
        <w:autoSpaceDE w:val="false"/>
        <w:autoSpaceDN w:val="false"/>
        <w:adjustRightInd w:val="false"/>
        <w:spacing w:after="0"/>
        <w:jc w:val="both"/>
        <w:rPr>
          <w:rFonts w:cs="Times New Roman" w:eastAsia="Times New Roman"/>
          <w:noProof/>
          <w:szCs w:val="20"/>
          <w:lang w:eastAsia="hr-HR"/>
        </w:rPr>
      </w:pPr>
    </w:p>
    <w:p w:rsidRDefault="00A9588B" w:rsidP="00A9588B" w:rsidR="00A9588B" w:rsidRPr="00A9588B">
      <w:pPr>
        <w:overflowPunct w:val="false"/>
        <w:autoSpaceDE w:val="false"/>
        <w:autoSpaceDN w:val="false"/>
        <w:adjustRightInd w:val="false"/>
        <w:spacing w:after="0"/>
        <w:rPr>
          <w:rFonts w:cs="Times New Roman" w:eastAsia="Times New Roman"/>
          <w:noProof/>
          <w:szCs w:val="20"/>
          <w:lang w:eastAsia="hr-HR"/>
        </w:rPr>
      </w:pPr>
      <w:r w:rsidRPr="00A9588B">
        <w:rPr>
          <w:rFonts w:cs="Times New Roman" w:eastAsia="Times New Roman"/>
          <w:noProof/>
          <w:szCs w:val="20"/>
          <w:lang w:eastAsia="hr-HR"/>
        </w:rPr>
        <w:t>Rj.</w:t>
      </w:r>
    </w:p>
    <w:p w:rsidRDefault="00A9588B" w:rsidP="00A9588B" w:rsidR="00A9588B" w:rsidRPr="00A9588B">
      <w:pPr>
        <w:overflowPunct w:val="false"/>
        <w:autoSpaceDE w:val="false"/>
        <w:autoSpaceDN w:val="false"/>
        <w:adjustRightInd w:val="false"/>
        <w:spacing w:after="0"/>
        <w:rPr>
          <w:rFonts w:cs="Times New Roman" w:eastAsia="Times New Roman"/>
          <w:noProof/>
          <w:szCs w:val="20"/>
          <w:lang w:eastAsia="hr-HR"/>
        </w:rPr>
      </w:pPr>
      <w:r w:rsidRPr="00A9588B">
        <w:rPr>
          <w:rFonts w:cs="Times New Roman" w:eastAsia="Times New Roman"/>
          <w:noProof/>
          <w:szCs w:val="20"/>
          <w:lang w:eastAsia="hr-HR"/>
        </w:rPr>
        <w:t>1. DNA:predlagatelju putem e-oglasne ploče suda i putem sudskog dostavljača</w:t>
      </w:r>
    </w:p>
    <w:p w:rsidRDefault="00A9588B" w:rsidP="00A9588B" w:rsidR="00A9588B" w:rsidRPr="00A9588B">
      <w:pPr>
        <w:overflowPunct w:val="false"/>
        <w:autoSpaceDE w:val="false"/>
        <w:autoSpaceDN w:val="false"/>
        <w:adjustRightInd w:val="false"/>
        <w:spacing w:after="0"/>
        <w:rPr>
          <w:rFonts w:cs="Times New Roman" w:eastAsia="Times New Roman"/>
          <w:noProof/>
          <w:szCs w:val="20"/>
          <w:lang w:eastAsia="hr-HR"/>
        </w:rPr>
      </w:pPr>
      <w:r w:rsidRPr="00A9588B">
        <w:rPr>
          <w:rFonts w:cs="Times New Roman" w:eastAsia="Times New Roman"/>
          <w:noProof/>
          <w:szCs w:val="20"/>
          <w:lang w:eastAsia="hr-HR"/>
        </w:rPr>
        <w:t xml:space="preserve">              dužniku putem e-oglasne ploče i putem pošte</w:t>
      </w:r>
    </w:p>
    <w:p w:rsidRDefault="00A9588B" w:rsidP="00A9588B" w:rsidR="00A9588B" w:rsidRPr="00A9588B">
      <w:pPr>
        <w:overflowPunct w:val="false"/>
        <w:autoSpaceDE w:val="false"/>
        <w:autoSpaceDN w:val="false"/>
        <w:adjustRightInd w:val="false"/>
        <w:spacing w:after="0"/>
        <w:rPr>
          <w:rFonts w:cs="Times New Roman" w:eastAsia="Times New Roman"/>
          <w:noProof/>
          <w:szCs w:val="20"/>
          <w:lang w:eastAsia="hr-HR"/>
        </w:rPr>
      </w:pPr>
      <w:r w:rsidRPr="00A9588B">
        <w:rPr>
          <w:rFonts w:cs="Times New Roman" w:eastAsia="Times New Roman"/>
          <w:noProof/>
          <w:szCs w:val="20"/>
          <w:lang w:eastAsia="hr-HR"/>
        </w:rPr>
        <w:t xml:space="preserve">              e-oglasna ploča</w:t>
      </w:r>
    </w:p>
    <w:p w:rsidRDefault="00A9588B" w:rsidP="00A9588B" w:rsidR="00A9588B" w:rsidRPr="00A9588B">
      <w:pPr>
        <w:overflowPunct w:val="false"/>
        <w:autoSpaceDE w:val="false"/>
        <w:autoSpaceDN w:val="false"/>
        <w:adjustRightInd w:val="false"/>
        <w:spacing w:after="0"/>
        <w:rPr>
          <w:rFonts w:cs="Times New Roman" w:eastAsia="Times New Roman"/>
          <w:noProof/>
          <w:szCs w:val="20"/>
          <w:lang w:eastAsia="hr-HR"/>
        </w:rPr>
      </w:pPr>
      <w:r w:rsidRPr="00A9588B">
        <w:rPr>
          <w:rFonts w:cs="Times New Roman" w:eastAsia="Times New Roman"/>
          <w:noProof/>
          <w:szCs w:val="20"/>
          <w:lang w:eastAsia="hr-HR"/>
        </w:rPr>
        <w:t>2. Sc pravomoćnost</w:t>
      </w:r>
    </w:p>
    <w:p w:rsidRDefault="00A9588B" w:rsidP="00A9588B" w:rsidR="00A9588B" w:rsidRPr="00A9588B">
      <w:pPr>
        <w:overflowPunct w:val="false"/>
        <w:autoSpaceDE w:val="false"/>
        <w:autoSpaceDN w:val="false"/>
        <w:adjustRightInd w:val="false"/>
        <w:spacing w:after="0"/>
        <w:rPr>
          <w:rFonts w:cs="Times New Roman" w:eastAsia="Times New Roman"/>
          <w:noProof/>
          <w:szCs w:val="20"/>
          <w:lang w:eastAsia="hr-HR"/>
        </w:rPr>
      </w:pPr>
      <w:r w:rsidRPr="00A9588B">
        <w:rPr>
          <w:rFonts w:cs="Times New Roman" w:eastAsia="Times New Roman"/>
          <w:noProof/>
          <w:szCs w:val="20"/>
          <w:lang w:eastAsia="hr-HR"/>
        </w:rPr>
        <w:t>Bj.1.9.2016.</w:t>
      </w:r>
    </w:p>
    <w:p w:rsidRDefault="00A9588B" w:rsidP="00A9588B" w:rsidR="00A9588B" w:rsidRPr="00A9588B">
      <w:pPr>
        <w:overflowPunct w:val="false"/>
        <w:autoSpaceDE w:val="false"/>
        <w:autoSpaceDN w:val="false"/>
        <w:adjustRightInd w:val="false"/>
        <w:spacing w:after="0"/>
        <w:rPr>
          <w:rFonts w:cs="Times New Roman" w:eastAsia="Times New Roman"/>
          <w:szCs w:val="20"/>
          <w:lang w:eastAsia="hr-HR"/>
        </w:rPr>
      </w:pPr>
    </w:p>
    <w:p w:rsidRDefault="00A9588B" w:rsidP="00A9588B" w:rsidR="00A9588B" w:rsidRPr="00A9588B">
      <w:pPr>
        <w:ind w:firstLine="567"/>
        <w:jc w:val="both"/>
        <w:rPr>
          <w:rFonts w:cs="Times New Roman" w:eastAsia="Calibri" w:hAnsi="Calibri" w:ascii="Calibri"/>
          <w:noProof/>
        </w:rPr>
      </w:pPr>
    </w:p>
    <w:p w:rsidRDefault="00A9588B" w:rsidP="00A9588B" w:rsidR="00A9588B" w:rsidRPr="00A9588B">
      <w:pPr>
        <w:overflowPunct w:val="false"/>
        <w:autoSpaceDE w:val="false"/>
        <w:autoSpaceDN w:val="false"/>
        <w:adjustRightInd w:val="false"/>
        <w:spacing w:after="0"/>
        <w:rPr>
          <w:rFonts w:cs="Times New Roman" w:eastAsia="Times New Roman"/>
          <w:szCs w:val="20"/>
          <w:lang w:eastAsia="hr-HR"/>
        </w:rPr>
      </w:pPr>
    </w:p>
    <w:p w:rsidRDefault="00A9588B" w:rsidP="00A9588B" w:rsidR="00A9588B" w:rsidRPr="00A9588B">
      <w:pPr>
        <w:overflowPunct w:val="false"/>
        <w:autoSpaceDE w:val="false"/>
        <w:autoSpaceDN w:val="false"/>
        <w:adjustRightInd w:val="false"/>
        <w:spacing w:after="0"/>
        <w:rPr>
          <w:rFonts w:cs="Times New Roman" w:eastAsia="Times New Roman"/>
          <w:szCs w:val="20"/>
          <w:lang w:eastAsia="hr-HR"/>
        </w:rPr>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88B"/>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4173687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rujna 2016.</izvorni_sadrzaj>
    <derivirana_varijabla naziv="DomainObject.DatumDonosenjaOdluke_1">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St-847/2016-3</izvorni_sadrzaj>
    <derivirana_varijabla naziv="DomainObject.Oznaka_1">St-847/2016-3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847</izvorni_sadrzaj>
    <derivirana_varijabla naziv="DomainObject.Predmet.Broj_1">847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St-847/2016</izvorni_sadrzaj>
    <derivirana_varijabla naziv="DomainObject.Predmet.OznakaBroj_1">St-847/2016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TING-ZAGREB d.o.o.</izvorni_sadrzaj>
    <derivirana_varijabla naziv="DomainObject.Predmet.ProtustrankaFormated_1">  TING-ZAGREB d.o.o.</derivirana_varijabla>
  </DomainObject.Predmet.ProtustrankaFormated>
  <DomainObject.Predmet.ProtustrankaFormatedOIB>
    <izvorni_sadrzaj>  TING-ZAGREB d.o.o., OIB 24678031447</izvorni_sadrzaj>
    <derivirana_varijabla naziv="DomainObject.Predmet.ProtustrankaFormatedOIB_1">  TING-ZAGREB d.o.o., OIB 24678031447</derivirana_varijabla>
  </DomainObject.Predmet.ProtustrankaFormatedOIB>
  <DomainObject.Predmet.ProtustrankaFormatedWithAdress>
    <izvorni_sadrzaj> TING-ZAGREB d.o.o., Stonska 5, 10000 Zagreb</izvorni_sadrzaj>
    <derivirana_varijabla naziv="DomainObject.Predmet.ProtustrankaFormatedWithAdress_1"> TING-ZAGREB d.o.o., Stonska 5, 10000 Zagreb</derivirana_varijabla>
  </DomainObject.Predmet.ProtustrankaFormatedWithAdress>
  <DomainObject.Predmet.ProtustrankaFormatedWithAdressOIB>
    <izvorni_sadrzaj> TING-ZAGREB d.o.o., OIB 24678031447, Stonska 5, 10000 Zagreb</izvorni_sadrzaj>
    <derivirana_varijabla naziv="DomainObject.Predmet.ProtustrankaFormatedWithAdressOIB_1"> TING-ZAGREB d.o.o., OIB 24678031447, Stonska 5, 10000 Zagreb</derivirana_varijabla>
  </DomainObject.Predmet.ProtustrankaFormatedWithAdressOIB>
  <DomainObject.Predmet.ProtustrankaWithAdress>
    <izvorni_sadrzaj>TING-ZAGREB d.o.o. Stonska 5, 10000 Zagreb</izvorni_sadrzaj>
    <derivirana_varijabla naziv="DomainObject.Predmet.ProtustrankaWithAdress_1">TING-ZAGREB d.o.o. Stonska 5, 10000 Zagreb</derivirana_varijabla>
  </DomainObject.Predmet.ProtustrankaWithAdress>
  <DomainObject.Predmet.ProtustrankaWithAdressOIB>
    <izvorni_sadrzaj>TING-ZAGREB d.o.o., OIB 24678031447, Stonska 5, 10000 Zagreb</izvorni_sadrzaj>
    <derivirana_varijabla naziv="DomainObject.Predmet.ProtustrankaWithAdressOIB_1">TING-ZAGREB d.o.o., OIB 24678031447, Stonska 5, 10000 Zagreb</derivirana_varijabla>
  </DomainObject.Predmet.ProtustrankaWithAdressOIB>
  <DomainObject.Predmet.ProtustrankaNazivFormated>
    <izvorni_sadrzaj>TING-ZAGREB d.o.o.</izvorni_sadrzaj>
    <derivirana_varijabla naziv="DomainObject.Predmet.ProtustrankaNazivFormated_1">TING-ZAGREB d.o.o.</derivirana_varijabla>
  </DomainObject.Predmet.ProtustrankaNazivFormated>
  <DomainObject.Predmet.ProtustrankaNazivFormatedOIB>
    <izvorni_sadrzaj>TING-ZAGREB d.o.o., OIB 24678031447</izvorni_sadrzaj>
    <derivirana_varijabla naziv="DomainObject.Predmet.ProtustrankaNazivFormatedOIB_1">TING-ZAGREB d.o.o., OIB 24678031447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TING-ZAGREB d.o.o.</item>
    </izvorni_sadrzaj>
    <derivirana_varijabla naziv="DomainObject.Predmet.ProtuStrankaListFormated_1">
      <item>TING-ZAGREB d.o.o.</item>
    </derivirana_varijabla>
  </DomainObject.Predmet.ProtuStrankaListFormated>
  <DomainObject.Predmet.ProtuStrankaListFormatedOIB>
    <izvorni_sadrzaj>
      <item>TING-ZAGREB d.o.o., OIB 24678031447</item>
    </izvorni_sadrzaj>
    <derivirana_varijabla naziv="DomainObject.Predmet.ProtuStrankaListFormatedOIB_1">
      <item>TING-ZAGREB d.o.o., OIB 24678031447</item>
    </derivirana_varijabla>
  </DomainObject.Predmet.ProtuStrankaListFormatedOIB>
  <DomainObject.Predmet.ProtuStrankaListFormatedWithAdress>
    <izvorni_sadrzaj>
      <item>TING-ZAGREB d.o.o., Stonska 5, 10000 Zagreb</item>
    </izvorni_sadrzaj>
    <derivirana_varijabla naziv="DomainObject.Predmet.ProtuStrankaListFormatedWithAdress_1">
      <item>TING-ZAGREB d.o.o., Stonska 5, 10000 Zagreb</item>
    </derivirana_varijabla>
  </DomainObject.Predmet.ProtuStrankaListFormatedWithAdress>
  <DomainObject.Predmet.ProtuStrankaListFormatedWithAdressOIB>
    <izvorni_sadrzaj>
      <item>TING-ZAGREB d.o.o., OIB 24678031447, Stonska 5, 10000 Zagreb</item>
    </izvorni_sadrzaj>
    <derivirana_varijabla naziv="DomainObject.Predmet.ProtuStrankaListFormatedWithAdressOIB_1">
      <item>TING-ZAGREB d.o.o., OIB 24678031447, Stonska 5, 10000 Zagreb</item>
    </derivirana_varijabla>
  </DomainObject.Predmet.ProtuStrankaListFormatedWithAdressOIB>
  <DomainObject.Predmet.ProtuStrankaListNazivFormated>
    <izvorni_sadrzaj>
      <item>TING-ZAGREB d.o.o.</item>
    </izvorni_sadrzaj>
    <derivirana_varijabla naziv="DomainObject.Predmet.ProtuStrankaListNazivFormated_1">
      <item>TING-ZAGREB d.o.o.</item>
    </derivirana_varijabla>
  </DomainObject.Predmet.ProtuStrankaListNazivFormated>
  <DomainObject.Predmet.ProtuStrankaListNazivFormatedOIB>
    <izvorni_sadrzaj>
      <item>TING-ZAGREB d.o.o., OIB 24678031447</item>
    </izvorni_sadrzaj>
    <derivirana_varijabla naziv="DomainObject.Predmet.ProtuStrankaListNazivFormatedOIB_1">
      <item>TING-ZAGREB d.o.o., OIB 24678031447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2016.</izvorni_sadrzaj>
    <derivirana_varijabla naziv="DomainObject.Datum_1">1. rujna 2016.</derivirana_varijabla>
  </DomainObject.Datum>
  <DomainObject.PoslovniBrojDokumenta>
    <izvorni_sadrzaj>St-847/2016-3</izvorni_sadrzaj>
    <derivirana_varijabla naziv="DomainObject.PoslovniBrojDokumenta_1">St-847/2016-3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TING-ZAGREB d.o.o.</izvorni_sadrzaj>
    <derivirana_varijabla naziv="DomainObject.Predmet.ProtustrankaIDrugi_1">TING-ZAGREB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TING-ZAGREB d.o.o., OIB 24678031447, Stonska 5, 10000 Zagreb</izvorni_sadrzaj>
    <derivirana_varijabla naziv="DomainObject.Predmet.ProtustrankaIDrugiAdressOIB_1">TING-ZAGREB d.o.o., OIB 24678031447, Stonska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TING-ZAGREB d.o.o.</item>
      <item>FINA Regionalni centar Zagreb</item>
    </izvorni_sadrzaj>
    <derivirana_varijabla naziv="DomainObject.Predmet.SudioniciListNaziv_1">
      <item>TING-ZAGREB d.o.o.</item>
      <item>FINA Regionalni centar Zagreb</item>
    </derivirana_varijabla>
  </DomainObject.Predmet.SudioniciListNaziv>
  <DomainObject.Predmet.SudioniciListAdressOIB>
    <izvorni_sadrzaj>
      <item>TING-ZAGREB d.o.o., OIB 24678031447, Stonska 5,10000 Zagreb</item>
      <item>FINA Regionalni centar Zagreb, OIB 85821130368, Trg svibanjskih žrtava 1995. 1,10000 Zagreb</item>
    </izvorni_sadrzaj>
    <derivirana_varijabla naziv="DomainObject.Predmet.SudioniciListAdressOIB_1">
      <item>TING-ZAGREB d.o.o., OIB 24678031447, Stonska 5,10000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0DD7B5-8E56-4136-A809-7099D815FE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383</properties:Words>
  <properties:Characters>2065</properties:Characters>
  <properties:Lines>79</properties:Lines>
  <properties:Paragraphs>21</properties:Paragraphs>
  <properties:TotalTime>36</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2492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2016-09-01T12:42:00Z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St-847/2016-3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