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6092" w14:paraId="8606092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A34BDF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BDF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Mihanovićeva 1</izvorni_sadrzaj>
    <derivirana_varijabla naziv="DomainObject.UcesnikSudskeRadnje.Adresa.UlicaIKBR_1">Mihanovićeva 1</derivirana_varijabla>
  </DomainObject.UcesnikSudskeRadnje.Adresa.UlicaIKBR>
  <DomainObject.UcesnikSudskeRadnje.Naziv>
    <izvorni_sadrzaj>Krunoslav Markovinović</izvorni_sadrzaj>
    <derivirana_varijabla naziv="DomainObject.UcesnikSudskeRadnje.Naziv_1">Krunoslav Markovinović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Krunoslav Markovinović, Mihanovićeva 1,43000 Bjelovar</izvorni_sadrzaj>
    <derivirana_varijabla naziv="DomainObject.UcesnikSudskeRadnje.NazivFormated_1">Krunoslav Markovinović, Mihanovićeva 1,43000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A9C2F-974C-4D5A-91C3-3A3437CE3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2016-11-29T13:26:00Z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Krunoslav Markovinović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