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9c113" w14:paraId="489c113" w:rsidRDefault="00873608" w:rsidP="00873608" w:rsidR="00873608"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73608" w:rsidP="00873608" w:rsidR="00873608"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873608" w:rsidP="00873608" w:rsidR="0087360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873608" w:rsidP="00873608" w:rsidR="0087360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873608" w:rsidP="00873608" w:rsidR="00873608" w:rsidRPr="00AD71A8">
      <w:pPr>
        <w:rPr>
          <w:rFonts w:cs="Times New Roman" w:eastAsia="Times New Roman"/>
          <w:bCs/>
          <w:szCs w:val="20"/>
          <w:lang w:val="en-US"/>
        </w:rPr>
      </w:pPr>
    </w:p>
    <w:p w:rsidRDefault="00873608" w:rsidP="00873608" w:rsidR="00873608" w:rsidRPr="00AD71A8">
      <w:pPr>
        <w:jc w:val="center"/>
        <w:rPr>
          <w:rFonts w:cs="Times New Roman" w:eastAsia="Times New Roman"/>
          <w:szCs w:val="24"/>
          <w:lang w:eastAsia="hr-HR"/>
        </w:rPr>
      </w:pPr>
      <w:r>
        <w:rPr>
          <w:rFonts w:cs="Times New Roman" w:eastAsia="Times New Roman"/>
          <w:szCs w:val="24"/>
          <w:lang w:eastAsia="hr-HR"/>
        </w:rPr>
        <w:t>U   I M E   R E P U B L I K E   H R V A T S K E</w:t>
      </w:r>
    </w:p>
    <w:p w:rsidRDefault="00873608" w:rsidP="00873608" w:rsidR="00873608" w:rsidRPr="00AD71A8">
      <w:pPr>
        <w:jc w:val="center"/>
        <w:rPr>
          <w:rFonts w:cs="Times New Roman" w:eastAsia="Times New Roman"/>
          <w:szCs w:val="24"/>
          <w:lang w:eastAsia="hr-HR"/>
        </w:rPr>
      </w:pPr>
    </w:p>
    <w:p w:rsidRDefault="00873608" w:rsidP="00873608" w:rsidR="00873608">
      <w:pPr>
        <w:jc w:val="center"/>
        <w:rPr>
          <w:rFonts w:cs="Times New Roman" w:eastAsia="Times New Roman"/>
          <w:szCs w:val="24"/>
          <w:lang w:eastAsia="hr-HR"/>
        </w:rPr>
      </w:pPr>
      <w:r w:rsidRPr="00AD71A8">
        <w:rPr>
          <w:rFonts w:cs="Times New Roman" w:eastAsia="Times New Roman"/>
          <w:szCs w:val="24"/>
          <w:lang w:eastAsia="hr-HR"/>
        </w:rPr>
        <w:t>R J E Š E NJ E</w:t>
      </w:r>
    </w:p>
    <w:p w:rsidRDefault="00873608" w:rsidP="00873608" w:rsidR="00873608" w:rsidRPr="00AD71A8">
      <w:pPr>
        <w:rPr>
          <w:rFonts w:cs="Times New Roman" w:eastAsia="Times New Roman"/>
          <w:szCs w:val="24"/>
          <w:lang w:eastAsia="hr-HR"/>
        </w:rPr>
      </w:pPr>
    </w:p>
    <w:p w:rsidRDefault="00873608" w:rsidP="00873608" w:rsidR="00873608">
      <w:pPr>
        <w:ind w:firstLine="708"/>
        <w:rPr>
          <w:rFonts w:cs="Times New Roman" w:eastAsia="Times New Roman"/>
          <w:szCs w:val="24"/>
          <w:lang w:eastAsia="hr-HR"/>
        </w:rPr>
      </w:pPr>
      <w:r w:rsidRPr="00AD71A8">
        <w:rPr>
          <w:rFonts w:cs="Times New Roman" w:eastAsia="Times New Roman"/>
          <w:szCs w:val="24"/>
          <w:lang w:eastAsia="hr-HR"/>
        </w:rPr>
        <w:t xml:space="preserve">Trgovački sud u Pazinu, </w:t>
      </w:r>
      <w:r>
        <w:rPr>
          <w:rFonts w:cs="Times New Roman" w:eastAsia="Times New Roman"/>
          <w:szCs w:val="24"/>
          <w:lang w:eastAsia="hr-HR"/>
        </w:rPr>
        <w:t xml:space="preserve">po sucu Damiru Rabaru, u skraćenom stečajnom postupku nad pravnom osobom (dužnikom) </w:t>
      </w:r>
      <w:r>
        <w:rPr>
          <w:rFonts w:cs="Times New Roman" w:eastAsia="Times New Roman"/>
          <w:szCs w:val="24"/>
        </w:rPr>
        <w:t>PORTON – COMMERCE</w:t>
      </w:r>
      <w:r w:rsidRPr="005D578C">
        <w:rPr>
          <w:rFonts w:cs="Times New Roman" w:eastAsia="Times New Roman"/>
          <w:szCs w:val="24"/>
        </w:rPr>
        <w:t xml:space="preserve"> d. o. o. </w:t>
      </w:r>
      <w:r>
        <w:rPr>
          <w:rFonts w:cs="Times New Roman" w:eastAsia="Times New Roman"/>
          <w:szCs w:val="24"/>
        </w:rPr>
        <w:t>Buzet, Trg Fontana 2</w:t>
      </w:r>
      <w:r w:rsidRPr="005D578C">
        <w:rPr>
          <w:rFonts w:cs="Times New Roman" w:eastAsia="Times New Roman"/>
          <w:szCs w:val="24"/>
        </w:rPr>
        <w:t xml:space="preserve">, OIB </w:t>
      </w:r>
      <w:r>
        <w:rPr>
          <w:rFonts w:cs="Times New Roman" w:eastAsia="Times New Roman"/>
          <w:szCs w:val="24"/>
        </w:rPr>
        <w:t xml:space="preserve">78692738701, MBS 020008531, </w:t>
      </w:r>
      <w:r>
        <w:rPr>
          <w:rFonts w:cs="Times New Roman" w:eastAsia="Times New Roman"/>
          <w:szCs w:val="24"/>
          <w:lang w:eastAsia="hr-HR"/>
        </w:rPr>
        <w:t xml:space="preserve">odlučujući o žalbi i prijedlogu za povrat u prijašnje stanje osobe ovlaštene za zastupanje dužnika po zakonu do dana nastupanja pravnih posljedica otvaranja stečajnog postupka Milana Kalauza iz Stinice, Stinica 33, OIB 28693307510, kojeg zastupa punomoćnik Stjepan Misbrener, odvjetnik u Zagrebu, Medulićeva 7, izjavljenim 26. veljače 2016. protiv ovosudnog rješenja posl. br. 11 St-466/2015-5 od 10. veljače 2016., </w:t>
      </w:r>
      <w:r w:rsidR="004554D2">
        <w:rPr>
          <w:rFonts w:cs="Times New Roman" w:eastAsia="Times New Roman"/>
          <w:szCs w:val="24"/>
          <w:lang w:eastAsia="hr-HR"/>
        </w:rPr>
        <w:t>1. srpnja</w:t>
      </w:r>
      <w:r>
        <w:rPr>
          <w:rFonts w:cs="Times New Roman" w:eastAsia="Times New Roman"/>
          <w:szCs w:val="24"/>
          <w:lang w:eastAsia="hr-HR"/>
        </w:rPr>
        <w:t xml:space="preserve"> 2016.</w:t>
      </w:r>
    </w:p>
    <w:p w:rsidRDefault="00873608" w:rsidP="00873608" w:rsidR="00873608" w:rsidRPr="00AD71A8">
      <w:pPr>
        <w:rPr>
          <w:rFonts w:cs="Times New Roman" w:eastAsia="Times New Roman"/>
          <w:szCs w:val="24"/>
          <w:lang w:eastAsia="hr-HR"/>
        </w:rPr>
      </w:pPr>
    </w:p>
    <w:p w:rsidRDefault="00873608" w:rsidP="00873608" w:rsidR="00873608" w:rsidRPr="00AD71A8">
      <w:pPr>
        <w:jc w:val="center"/>
        <w:rPr>
          <w:rFonts w:cs="Times New Roman" w:eastAsia="Times New Roman"/>
          <w:szCs w:val="24"/>
          <w:lang w:eastAsia="hr-HR"/>
        </w:rPr>
      </w:pPr>
      <w:r w:rsidRPr="00AD71A8">
        <w:rPr>
          <w:rFonts w:cs="Times New Roman" w:eastAsia="Times New Roman"/>
          <w:szCs w:val="24"/>
          <w:lang w:eastAsia="hr-HR"/>
        </w:rPr>
        <w:t>r i j e š i o   j e</w:t>
      </w:r>
    </w:p>
    <w:p w:rsidRDefault="00873608" w:rsidP="00873608" w:rsidR="00873608">
      <w:pPr>
        <w:rPr>
          <w:rFonts w:cs="Times New Roman" w:eastAsia="Times New Roman"/>
          <w:szCs w:val="24"/>
          <w:lang w:eastAsia="hr-HR"/>
        </w:rPr>
      </w:pPr>
    </w:p>
    <w:p w:rsidRDefault="00873608" w:rsidP="00873608" w:rsidR="00873608">
      <w:pPr>
        <w:ind w:firstLine="708"/>
        <w:rPr>
          <w:rFonts w:cs="Times New Roman" w:eastAsia="Times New Roman"/>
          <w:szCs w:val="24"/>
          <w:lang w:eastAsia="hr-HR"/>
        </w:rPr>
      </w:pPr>
      <w:r>
        <w:rPr>
          <w:rFonts w:cs="Times New Roman" w:eastAsia="Times New Roman"/>
          <w:szCs w:val="24"/>
          <w:lang w:eastAsia="hr-HR"/>
        </w:rPr>
        <w:t>I. Odbija se žalba osobe ovlaštene za zastupanje dužnika po zakonu do dana nastupanja pravnih posljedica otvaranja stečajnog postupka od 26. veljače 2016. kao neosnovana i potvrđuje ovosudno rješenje posl. br. 11 St-466/2015-5 od 10. veljače 2016.</w:t>
      </w:r>
    </w:p>
    <w:p w:rsidRDefault="00873608" w:rsidP="00873608" w:rsidR="00873608">
      <w:pPr>
        <w:rPr>
          <w:rFonts w:cs="Times New Roman" w:eastAsia="Times New Roman"/>
          <w:szCs w:val="24"/>
          <w:lang w:eastAsia="hr-HR"/>
        </w:rPr>
      </w:pPr>
    </w:p>
    <w:p w:rsidRDefault="00873608" w:rsidP="00873608" w:rsidR="00873608">
      <w:pPr>
        <w:rPr>
          <w:rFonts w:cs="Times New Roman" w:eastAsia="Times New Roman"/>
          <w:szCs w:val="24"/>
          <w:lang w:eastAsia="hr-HR"/>
        </w:rPr>
      </w:pPr>
      <w:r>
        <w:rPr>
          <w:rFonts w:cs="Times New Roman" w:eastAsia="Times New Roman"/>
          <w:szCs w:val="24"/>
          <w:lang w:eastAsia="hr-HR"/>
        </w:rPr>
        <w:tab/>
        <w:t>II. Odbacuje se prijedlog za povrat u prijašnje stanje.</w:t>
      </w:r>
    </w:p>
    <w:p w:rsidRDefault="00873608" w:rsidP="00873608" w:rsidR="00873608">
      <w:pPr>
        <w:rPr>
          <w:rFonts w:cs="Times New Roman" w:eastAsia="Times New Roman"/>
          <w:szCs w:val="24"/>
          <w:lang w:eastAsia="hr-HR"/>
        </w:rPr>
      </w:pPr>
    </w:p>
    <w:p w:rsidRDefault="00873608" w:rsidP="00873608" w:rsidR="00873608" w:rsidRPr="00AD71A8">
      <w:pPr>
        <w:rPr>
          <w:rFonts w:cs="Times New Roman" w:eastAsia="Times New Roman"/>
          <w:szCs w:val="24"/>
          <w:lang w:eastAsia="hr-HR"/>
        </w:rPr>
      </w:pPr>
    </w:p>
    <w:p w:rsidRDefault="00873608" w:rsidP="00873608" w:rsidR="00873608" w:rsidRPr="00AD71A8">
      <w:pPr>
        <w:jc w:val="center"/>
      </w:pPr>
      <w:r w:rsidRPr="00AD71A8">
        <w:t>Obrazloženje</w:t>
      </w:r>
    </w:p>
    <w:p w:rsidRDefault="00873608" w:rsidP="00873608" w:rsidR="00873608">
      <w:pPr>
        <w:ind w:firstLine="708"/>
        <w:rPr>
          <w:rFonts w:cs="Times New Roman" w:eastAsia="Times New Roman"/>
          <w:szCs w:val="24"/>
          <w:lang w:eastAsia="hr-HR"/>
        </w:rPr>
      </w:pPr>
    </w:p>
    <w:p w:rsidRDefault="00873608" w:rsidP="00873608" w:rsidR="00873608">
      <w:pPr>
        <w:ind w:firstLine="708"/>
        <w:rPr>
          <w:rFonts w:cs="Times New Roman" w:eastAsia="Times New Roman"/>
          <w:szCs w:val="24"/>
          <w:lang w:eastAsia="hr-HR"/>
        </w:rPr>
      </w:pPr>
      <w:r>
        <w:rPr>
          <w:rFonts w:cs="Times New Roman" w:eastAsia="Times New Roman"/>
          <w:szCs w:val="24"/>
          <w:lang w:eastAsia="hr-HR"/>
        </w:rPr>
        <w:t xml:space="preserve">Pobijanim rješenjem posl. br. 11 St-466/2015-5 od 10. veljače 2016., koje je na temelju odredbe čl. 435. st. 1. Stečajnog zakona (Narodne novine br. 71/15, nadalje SZ) donijeto po sudskoj savjetnici ovog suda, istovremeno je otvoren i zaključen skraćeni stečajni postupak nad dužnikom </w:t>
      </w:r>
      <w:r>
        <w:rPr>
          <w:rFonts w:cs="Times New Roman" w:eastAsia="Times New Roman"/>
          <w:szCs w:val="24"/>
        </w:rPr>
        <w:t>PORTON – COMMERCE</w:t>
      </w:r>
      <w:r w:rsidRPr="005D578C">
        <w:rPr>
          <w:rFonts w:cs="Times New Roman" w:eastAsia="Times New Roman"/>
          <w:szCs w:val="24"/>
        </w:rPr>
        <w:t xml:space="preserve"> d. o. o. </w:t>
      </w:r>
      <w:r>
        <w:rPr>
          <w:rFonts w:cs="Times New Roman" w:eastAsia="Times New Roman"/>
          <w:szCs w:val="24"/>
        </w:rPr>
        <w:t>Buzet</w:t>
      </w:r>
      <w:r>
        <w:rPr>
          <w:rFonts w:cs="Times New Roman" w:eastAsia="Times New Roman"/>
          <w:szCs w:val="24"/>
          <w:lang w:eastAsia="hr-HR"/>
        </w:rPr>
        <w:t>, imenovan je stečajni upravitelj te je određeno da će se po pravomoćnosti tog rješenja dužnik brisati iz sudskog registra.</w:t>
      </w:r>
    </w:p>
    <w:p w:rsidRDefault="00873608" w:rsidP="00873608" w:rsidR="00873608" w:rsidRPr="00B91567">
      <w:pPr>
        <w:ind w:firstLine="708"/>
        <w:rPr>
          <w:rFonts w:cs="Times New Roman" w:eastAsia="Times New Roman"/>
          <w:szCs w:val="24"/>
          <w:lang w:eastAsia="hr-HR"/>
        </w:rPr>
      </w:pPr>
    </w:p>
    <w:p w:rsidRDefault="00873608" w:rsidP="00873608" w:rsidR="00873608">
      <w:pPr>
        <w:ind w:firstLine="708"/>
        <w:rPr>
          <w:rFonts w:cs="Times New Roman" w:eastAsia="Times New Roman"/>
          <w:szCs w:val="24"/>
          <w:lang w:eastAsia="hr-HR"/>
        </w:rPr>
      </w:pPr>
      <w:r>
        <w:rPr>
          <w:rFonts w:cs="Times New Roman" w:eastAsia="Times New Roman"/>
          <w:szCs w:val="24"/>
          <w:lang w:eastAsia="hr-HR"/>
        </w:rPr>
        <w:t>U obrazloženju rješenja je navedeno da je sud povodom zahtjeva Financijske agencije (</w:t>
      </w:r>
      <w:r w:rsidRPr="00E90D85">
        <w:rPr>
          <w:rFonts w:cs="Times New Roman" w:eastAsia="Times New Roman"/>
          <w:szCs w:val="24"/>
          <w:lang w:eastAsia="hr-HR"/>
        </w:rPr>
        <w:t>Regionalni centar Rijeka, Podružnica Pula)</w:t>
      </w:r>
      <w:r>
        <w:rPr>
          <w:rFonts w:cs="Times New Roman" w:eastAsia="Times New Roman"/>
          <w:szCs w:val="24"/>
          <w:lang w:eastAsia="hr-HR"/>
        </w:rPr>
        <w:t xml:space="preserve"> podnijetog na temelju čl. 444. st. 1. SZ-a, budući da su za to bile ispunjene pretpostavke predviđene čl. 428. SZ-a, ovosudnim rješenjem </w:t>
      </w:r>
      <w:r w:rsidRPr="00CB160F">
        <w:rPr>
          <w:rFonts w:cs="Times New Roman" w:eastAsia="Times New Roman"/>
          <w:szCs w:val="24"/>
          <w:lang w:eastAsia="hr-HR"/>
        </w:rPr>
        <w:t>posl. br. 11 St-</w:t>
      </w:r>
      <w:r>
        <w:rPr>
          <w:rFonts w:cs="Times New Roman" w:eastAsia="Times New Roman"/>
          <w:szCs w:val="24"/>
          <w:lang w:eastAsia="hr-HR"/>
        </w:rPr>
        <w:t xml:space="preserve">466/2015-3 od 2. prosinca </w:t>
      </w:r>
      <w:r w:rsidRPr="00CB160F">
        <w:rPr>
          <w:rFonts w:cs="Times New Roman" w:eastAsia="Times New Roman"/>
          <w:szCs w:val="24"/>
          <w:lang w:eastAsia="hr-HR"/>
        </w:rPr>
        <w:t>2015.</w:t>
      </w:r>
      <w:r>
        <w:rPr>
          <w:rFonts w:cs="Times New Roman" w:eastAsia="Times New Roman"/>
          <w:szCs w:val="24"/>
          <w:lang w:eastAsia="hr-HR"/>
        </w:rPr>
        <w:t xml:space="preserve"> pokrenuo skraćeni stečajni postupak nad dužnikom, te </w:t>
      </w:r>
      <w:r w:rsidRPr="00B91567">
        <w:rPr>
          <w:rFonts w:cs="Times New Roman" w:eastAsia="Times New Roman"/>
          <w:szCs w:val="24"/>
          <w:lang w:eastAsia="hr-HR"/>
        </w:rPr>
        <w:t xml:space="preserve">sukladno </w:t>
      </w:r>
      <w:r>
        <w:rPr>
          <w:rFonts w:cs="Times New Roman" w:eastAsia="Times New Roman"/>
          <w:szCs w:val="24"/>
          <w:lang w:eastAsia="hr-HR"/>
        </w:rPr>
        <w:t xml:space="preserve">odredbi </w:t>
      </w:r>
      <w:r w:rsidRPr="00B91567">
        <w:rPr>
          <w:rFonts w:cs="Times New Roman" w:eastAsia="Times New Roman"/>
          <w:szCs w:val="24"/>
          <w:lang w:eastAsia="hr-HR"/>
        </w:rPr>
        <w:t xml:space="preserve">čl. 430. </w:t>
      </w:r>
      <w:r>
        <w:rPr>
          <w:rFonts w:cs="Times New Roman" w:eastAsia="Times New Roman"/>
          <w:szCs w:val="24"/>
          <w:lang w:eastAsia="hr-HR"/>
        </w:rPr>
        <w:t>SZ-a</w:t>
      </w:r>
      <w:r w:rsidRPr="00B91567">
        <w:rPr>
          <w:rFonts w:cs="Times New Roman" w:eastAsia="Times New Roman"/>
          <w:szCs w:val="24"/>
          <w:lang w:eastAsia="hr-HR"/>
        </w:rPr>
        <w:t>, na mrežnoj s</w:t>
      </w:r>
      <w:r>
        <w:rPr>
          <w:rFonts w:cs="Times New Roman" w:eastAsia="Times New Roman"/>
          <w:szCs w:val="24"/>
          <w:lang w:eastAsia="hr-HR"/>
        </w:rPr>
        <w:t xml:space="preserve">tranici e-Oglasna ploča sudova 15. prosinca 2015. objavio </w:t>
      </w:r>
      <w:r w:rsidRPr="00B91567">
        <w:rPr>
          <w:rFonts w:cs="Times New Roman" w:eastAsia="Times New Roman"/>
          <w:szCs w:val="24"/>
          <w:lang w:eastAsia="hr-HR"/>
        </w:rPr>
        <w:t>oglas posl. br. 11 St-</w:t>
      </w:r>
      <w:r>
        <w:rPr>
          <w:rFonts w:cs="Times New Roman" w:eastAsia="Times New Roman"/>
          <w:szCs w:val="24"/>
          <w:lang w:eastAsia="hr-HR"/>
        </w:rPr>
        <w:t>466/</w:t>
      </w:r>
      <w:r w:rsidRPr="00B91567">
        <w:rPr>
          <w:rFonts w:cs="Times New Roman" w:eastAsia="Times New Roman"/>
          <w:szCs w:val="24"/>
          <w:lang w:eastAsia="hr-HR"/>
        </w:rPr>
        <w:t xml:space="preserve">2015-4 kojim su pozvane osobe ovlaštene za zastupanje dužnika da u roku od 15 dana od objave oglasa podnesu sudu javnobilježnički ovjerovljen popis imovine i obveza na propisanom obrascu sa sadržajem iz čl. 17. </w:t>
      </w:r>
      <w:r>
        <w:rPr>
          <w:rFonts w:cs="Times New Roman" w:eastAsia="Times New Roman"/>
          <w:szCs w:val="24"/>
          <w:lang w:eastAsia="hr-HR"/>
        </w:rPr>
        <w:t>SZ-a</w:t>
      </w:r>
      <w:r w:rsidRPr="00B91567">
        <w:rPr>
          <w:rFonts w:cs="Times New Roman" w:eastAsia="Times New Roman"/>
          <w:szCs w:val="24"/>
          <w:lang w:eastAsia="hr-HR"/>
        </w:rPr>
        <w:t>, kao i vjerovnici dužnika da najkasnije u roku od 45 dana od objave oglasa predlože otvaranje stečajnog postupka nad dužnikom.</w:t>
      </w:r>
      <w:r>
        <w:rPr>
          <w:rFonts w:cs="Times New Roman" w:eastAsia="Times New Roman"/>
          <w:szCs w:val="24"/>
          <w:lang w:eastAsia="hr-HR"/>
        </w:rPr>
        <w:t xml:space="preserve"> Kako o</w:t>
      </w:r>
      <w:r w:rsidRPr="00B91567">
        <w:rPr>
          <w:rFonts w:cs="Times New Roman" w:eastAsia="Times New Roman"/>
          <w:szCs w:val="24"/>
          <w:lang w:eastAsia="hr-HR"/>
        </w:rPr>
        <w:t xml:space="preserve">soba ovlaštena za zastupanje dužnika po zakonu u roku od </w:t>
      </w:r>
      <w:r>
        <w:rPr>
          <w:rFonts w:cs="Times New Roman" w:eastAsia="Times New Roman"/>
          <w:szCs w:val="24"/>
          <w:lang w:eastAsia="hr-HR"/>
        </w:rPr>
        <w:t>15</w:t>
      </w:r>
      <w:r w:rsidRPr="00B91567">
        <w:rPr>
          <w:rFonts w:cs="Times New Roman" w:eastAsia="Times New Roman"/>
          <w:szCs w:val="24"/>
          <w:lang w:eastAsia="hr-HR"/>
        </w:rPr>
        <w:t xml:space="preserve"> dana nije podnijela javnobilježnički ovjerovljeni prokazni popis imovine i obveza </w:t>
      </w:r>
      <w:r w:rsidRPr="00B91567">
        <w:rPr>
          <w:rFonts w:cs="Times New Roman" w:eastAsia="Times New Roman"/>
          <w:szCs w:val="24"/>
          <w:lang w:eastAsia="hr-HR"/>
        </w:rPr>
        <w:lastRenderedPageBreak/>
        <w:t xml:space="preserve">dužnika te u roku od </w:t>
      </w:r>
      <w:r>
        <w:rPr>
          <w:rFonts w:cs="Times New Roman" w:eastAsia="Times New Roman"/>
          <w:szCs w:val="24"/>
          <w:lang w:eastAsia="hr-HR"/>
        </w:rPr>
        <w:t>45</w:t>
      </w:r>
      <w:r w:rsidRPr="00B91567">
        <w:rPr>
          <w:rFonts w:cs="Times New Roman" w:eastAsia="Times New Roman"/>
          <w:szCs w:val="24"/>
          <w:lang w:eastAsia="hr-HR"/>
        </w:rPr>
        <w:t xml:space="preserve"> dana nijedan vjerovnik nije predložio otvaranje stečajnoga postupka nad dužnikom i nije predujmio sredstva za pokriće troškova toga postupka, </w:t>
      </w:r>
      <w:r>
        <w:rPr>
          <w:rFonts w:cs="Times New Roman" w:eastAsia="Times New Roman"/>
          <w:szCs w:val="24"/>
          <w:lang w:eastAsia="hr-HR"/>
        </w:rPr>
        <w:t xml:space="preserve">sukladno odredbi </w:t>
      </w:r>
      <w:r w:rsidRPr="00B91567">
        <w:rPr>
          <w:rFonts w:cs="Times New Roman" w:eastAsia="Times New Roman"/>
          <w:szCs w:val="24"/>
          <w:lang w:eastAsia="hr-HR"/>
        </w:rPr>
        <w:t xml:space="preserve">čl. 431. st. 1. </w:t>
      </w:r>
      <w:r>
        <w:rPr>
          <w:rFonts w:cs="Times New Roman" w:eastAsia="Times New Roman"/>
          <w:szCs w:val="24"/>
          <w:lang w:eastAsia="hr-HR"/>
        </w:rPr>
        <w:t>SZ-a prema kojoj se za dužnika u takvim slučajevima smatra da je nesposoban za plaćanje, a na temelju</w:t>
      </w:r>
      <w:r w:rsidRPr="00B91567">
        <w:rPr>
          <w:rFonts w:cs="Times New Roman" w:eastAsia="Times New Roman"/>
          <w:szCs w:val="24"/>
          <w:lang w:eastAsia="hr-HR"/>
        </w:rPr>
        <w:t xml:space="preserve"> čl. 431. i čl. 432. </w:t>
      </w:r>
      <w:r>
        <w:rPr>
          <w:rFonts w:cs="Times New Roman" w:eastAsia="Times New Roman"/>
          <w:szCs w:val="24"/>
          <w:lang w:eastAsia="hr-HR"/>
        </w:rPr>
        <w:t>SZ-a</w:t>
      </w:r>
      <w:r w:rsidRPr="00B91567">
        <w:rPr>
          <w:rFonts w:cs="Times New Roman" w:eastAsia="Times New Roman"/>
          <w:szCs w:val="24"/>
          <w:lang w:eastAsia="hr-HR"/>
        </w:rPr>
        <w:t xml:space="preserve"> vezano uz čl. 131., čl. 132. te čl. 286. </w:t>
      </w:r>
      <w:r>
        <w:rPr>
          <w:rFonts w:cs="Times New Roman" w:eastAsia="Times New Roman"/>
          <w:szCs w:val="24"/>
          <w:lang w:eastAsia="hr-HR"/>
        </w:rPr>
        <w:t>SZ-a</w:t>
      </w:r>
      <w:r w:rsidRPr="00B91567">
        <w:rPr>
          <w:rFonts w:cs="Times New Roman" w:eastAsia="Times New Roman"/>
          <w:szCs w:val="24"/>
          <w:lang w:eastAsia="hr-HR"/>
        </w:rPr>
        <w:t xml:space="preserve">, </w:t>
      </w:r>
      <w:r>
        <w:rPr>
          <w:rFonts w:cs="Times New Roman" w:eastAsia="Times New Roman"/>
          <w:szCs w:val="24"/>
          <w:lang w:eastAsia="hr-HR"/>
        </w:rPr>
        <w:t>istovremeno je otvoren i zaključen skraćeni stečajni postupak na dužnikom, imenovan je stečajni upravitelj te je određeno da će se po pravomoćnosti tog rješenja dužnik brisati iz sudskog registra.</w:t>
      </w:r>
    </w:p>
    <w:p w:rsidRDefault="00873608" w:rsidP="00873608" w:rsidR="00873608">
      <w:pPr>
        <w:ind w:firstLine="708"/>
        <w:rPr>
          <w:rFonts w:cs="Times New Roman" w:eastAsia="Times New Roman"/>
          <w:szCs w:val="24"/>
          <w:lang w:eastAsia="hr-HR"/>
        </w:rPr>
      </w:pPr>
    </w:p>
    <w:p w:rsidRDefault="00873608" w:rsidP="00873608" w:rsidR="00873608">
      <w:pPr>
        <w:ind w:firstLine="708"/>
        <w:rPr>
          <w:rFonts w:cs="Times New Roman" w:eastAsia="Times New Roman"/>
          <w:szCs w:val="24"/>
          <w:lang w:eastAsia="hr-HR"/>
        </w:rPr>
      </w:pPr>
      <w:r>
        <w:rPr>
          <w:rFonts w:cs="Times New Roman" w:eastAsia="Times New Roman"/>
          <w:szCs w:val="24"/>
          <w:lang w:eastAsia="hr-HR"/>
        </w:rPr>
        <w:t>Protiv tog rješenja osoba ovlaštena za zastupanje dužnika po zakonu do dana nastupanja pravnih posljedica otvaranja stečajnog postupka izjavila je 26. veljače 2016. žalbu. U žalbi je u bitnome navedeno da dužnik ima imovine, i to tražbinu s osnova naknade štete prema trgovačkom društvu Energo-tehna d. o. o. Sveta Nedjelja, u iznosu glavnice od oko 26.000.000,00 kuna, a u odnosu na koju tražbinu dužnik kao tužitelj vodi parnični postupak pred Trgovačkim sudom u Zagrebu pod posl. br. P-989/2012.</w:t>
      </w:r>
    </w:p>
    <w:p w:rsidRDefault="00873608" w:rsidP="00873608" w:rsidR="00873608">
      <w:pPr>
        <w:ind w:firstLine="708"/>
        <w:rPr>
          <w:rFonts w:cs="Times New Roman" w:eastAsia="Times New Roman"/>
          <w:szCs w:val="24"/>
          <w:lang w:eastAsia="hr-HR"/>
        </w:rPr>
      </w:pPr>
    </w:p>
    <w:p w:rsidRDefault="00873608" w:rsidP="00873608" w:rsidR="00873608">
      <w:pPr>
        <w:ind w:firstLine="708"/>
        <w:rPr>
          <w:rFonts w:cs="Times New Roman" w:eastAsia="Times New Roman"/>
          <w:szCs w:val="24"/>
          <w:lang w:eastAsia="hr-HR"/>
        </w:rPr>
      </w:pPr>
      <w:r>
        <w:rPr>
          <w:rFonts w:cs="Times New Roman" w:eastAsia="Times New Roman"/>
          <w:szCs w:val="24"/>
          <w:lang w:eastAsia="hr-HR"/>
        </w:rPr>
        <w:t>Žalba je dopuštena, potpuna i pravodobna, ali prema stavu ovog suda neosnovana.</w:t>
      </w:r>
    </w:p>
    <w:p w:rsidRDefault="00873608" w:rsidP="00873608" w:rsidR="00873608">
      <w:pPr>
        <w:ind w:firstLine="708"/>
        <w:rPr>
          <w:rFonts w:cs="Times New Roman" w:eastAsia="Times New Roman"/>
          <w:szCs w:val="24"/>
          <w:lang w:eastAsia="hr-HR"/>
        </w:rPr>
      </w:pPr>
    </w:p>
    <w:p w:rsidRDefault="00873608" w:rsidP="00873608" w:rsidR="00873608">
      <w:pPr>
        <w:ind w:firstLine="708"/>
        <w:rPr>
          <w:rFonts w:cs="Times New Roman" w:eastAsia="Times New Roman"/>
          <w:szCs w:val="24"/>
          <w:lang w:eastAsia="hr-HR"/>
        </w:rPr>
      </w:pPr>
      <w:r>
        <w:rPr>
          <w:rFonts w:cs="Times New Roman" w:eastAsia="Times New Roman"/>
          <w:szCs w:val="24"/>
          <w:lang w:eastAsia="hr-HR"/>
        </w:rPr>
        <w:t xml:space="preserve">Iz sadržaja spisa proizlazi da je na temelju zahtjeva Financijske agencije (podnijetog na temelju čl. 444. st. 1. SZ-a) pokrenut skraćeni stečajni postupak nad dužnikom, i to jer </w:t>
      </w:r>
      <w:r>
        <w:t xml:space="preserve">dužnik </w:t>
      </w:r>
      <w:r w:rsidRPr="00FB2CA9">
        <w:t>nema zaposlenih,</w:t>
      </w:r>
      <w:r>
        <w:t xml:space="preserve"> jer je</w:t>
      </w:r>
      <w:r w:rsidRPr="00FB2CA9">
        <w:t xml:space="preserve"> </w:t>
      </w:r>
      <w:r>
        <w:t>u</w:t>
      </w:r>
      <w:r w:rsidRPr="00FB2CA9">
        <w:t xml:space="preserve"> Očevidniku redoslijeda osnova za plaćanje </w:t>
      </w:r>
      <w:r>
        <w:t xml:space="preserve">na dan 1. rujna 2015. imao </w:t>
      </w:r>
      <w:r w:rsidRPr="00FB2CA9">
        <w:t>evidentirane neizvršene osnove za plaćanje u neprekinutom razdoblju</w:t>
      </w:r>
      <w:r>
        <w:t xml:space="preserve"> od 4433 dana u iznosu 10.519.110,06 kuna i jer za dužnika </w:t>
      </w:r>
      <w:r w:rsidRPr="00FB2CA9">
        <w:t xml:space="preserve">nisu ispunjene pretpostavke za pokretanje drugog postupka radi brisanja iz </w:t>
      </w:r>
      <w:r>
        <w:t xml:space="preserve">sudskog </w:t>
      </w:r>
      <w:r w:rsidRPr="00FB2CA9">
        <w:t>registra</w:t>
      </w:r>
      <w:r>
        <w:t>, čime su se ispunile sve pretpostavke za provedbu skraćenog stečajnog postupka predviđene čl. 428. SZ-a. Navedeno je sud utvrdio uvidom u zahtjev Financijske agencije (list 1 spisa) i sudski registar za dužnik</w:t>
      </w:r>
      <w:r>
        <w:rPr>
          <w:rFonts w:cs="Times New Roman" w:eastAsia="Times New Roman"/>
          <w:szCs w:val="24"/>
          <w:lang w:eastAsia="hr-HR"/>
        </w:rPr>
        <w:t xml:space="preserve">a (listovi 2-3 spisa), pa je rješenjem </w:t>
      </w:r>
      <w:r w:rsidRPr="00CB160F">
        <w:rPr>
          <w:rFonts w:cs="Times New Roman" w:eastAsia="Times New Roman"/>
          <w:szCs w:val="24"/>
          <w:lang w:eastAsia="hr-HR"/>
        </w:rPr>
        <w:t>posl. br. 11 St-</w:t>
      </w:r>
      <w:r>
        <w:rPr>
          <w:rFonts w:cs="Times New Roman" w:eastAsia="Times New Roman"/>
          <w:szCs w:val="24"/>
          <w:lang w:eastAsia="hr-HR"/>
        </w:rPr>
        <w:t>466/2015-3 od 2. prosinca</w:t>
      </w:r>
      <w:r w:rsidRPr="00CB160F">
        <w:rPr>
          <w:rFonts w:cs="Times New Roman" w:eastAsia="Times New Roman"/>
          <w:szCs w:val="24"/>
          <w:lang w:eastAsia="hr-HR"/>
        </w:rPr>
        <w:t xml:space="preserve"> 2015.</w:t>
      </w:r>
      <w:r>
        <w:rPr>
          <w:rFonts w:cs="Times New Roman" w:eastAsia="Times New Roman"/>
          <w:szCs w:val="24"/>
          <w:lang w:eastAsia="hr-HR"/>
        </w:rPr>
        <w:t xml:space="preserve"> pokrenuo skraćeni stečajni postupak nad dužnikom i </w:t>
      </w:r>
      <w:r w:rsidRPr="00B91567">
        <w:rPr>
          <w:rFonts w:cs="Times New Roman" w:eastAsia="Times New Roman"/>
          <w:szCs w:val="24"/>
          <w:lang w:eastAsia="hr-HR"/>
        </w:rPr>
        <w:t xml:space="preserve">sukladno čl. 430. </w:t>
      </w:r>
      <w:r>
        <w:rPr>
          <w:rFonts w:cs="Times New Roman" w:eastAsia="Times New Roman"/>
          <w:szCs w:val="24"/>
          <w:lang w:eastAsia="hr-HR"/>
        </w:rPr>
        <w:t>SZ-a</w:t>
      </w:r>
      <w:r w:rsidRPr="00B91567">
        <w:rPr>
          <w:rFonts w:cs="Times New Roman" w:eastAsia="Times New Roman"/>
          <w:szCs w:val="24"/>
          <w:lang w:eastAsia="hr-HR"/>
        </w:rPr>
        <w:t>, na mrežnoj s</w:t>
      </w:r>
      <w:r>
        <w:rPr>
          <w:rFonts w:cs="Times New Roman" w:eastAsia="Times New Roman"/>
          <w:szCs w:val="24"/>
          <w:lang w:eastAsia="hr-HR"/>
        </w:rPr>
        <w:t xml:space="preserve">tranici e-Oglasna ploča sudova </w:t>
      </w:r>
      <w:r w:rsidR="00D40B32">
        <w:rPr>
          <w:rFonts w:cs="Times New Roman" w:eastAsia="Times New Roman"/>
          <w:szCs w:val="24"/>
          <w:lang w:eastAsia="hr-HR"/>
        </w:rPr>
        <w:t>15</w:t>
      </w:r>
      <w:r>
        <w:rPr>
          <w:rFonts w:cs="Times New Roman" w:eastAsia="Times New Roman"/>
          <w:szCs w:val="24"/>
          <w:lang w:eastAsia="hr-HR"/>
        </w:rPr>
        <w:t>. prosinca 2015. objavio</w:t>
      </w:r>
      <w:r w:rsidRPr="00B91567">
        <w:rPr>
          <w:rFonts w:cs="Times New Roman" w:eastAsia="Times New Roman"/>
          <w:szCs w:val="24"/>
          <w:lang w:eastAsia="hr-HR"/>
        </w:rPr>
        <w:t xml:space="preserve"> oglas posl. br. 11 St-</w:t>
      </w:r>
      <w:r w:rsidR="00D40B32">
        <w:rPr>
          <w:rFonts w:cs="Times New Roman" w:eastAsia="Times New Roman"/>
          <w:szCs w:val="24"/>
          <w:lang w:eastAsia="hr-HR"/>
        </w:rPr>
        <w:t>466</w:t>
      </w:r>
      <w:r>
        <w:rPr>
          <w:rFonts w:cs="Times New Roman" w:eastAsia="Times New Roman"/>
          <w:szCs w:val="24"/>
          <w:lang w:eastAsia="hr-HR"/>
        </w:rPr>
        <w:t xml:space="preserve">/2015-4, koji sadrži podatke za identifikaciju dužnika, podatak o ukupnom iznosu duga evidentiranog na temelju neizvršenih osnova za plaćanje, poziv osobama ovlaštenim </w:t>
      </w:r>
      <w:r w:rsidRPr="00B91567">
        <w:rPr>
          <w:rFonts w:cs="Times New Roman" w:eastAsia="Times New Roman"/>
          <w:szCs w:val="24"/>
          <w:lang w:eastAsia="hr-HR"/>
        </w:rPr>
        <w:t xml:space="preserve">za zastupanje dužnika da u roku od 15 dana od objave oglasa podnesu sudu javnobilježnički ovjerovljen popis imovine i obveza na propisanom obrascu sa sadržajem iz čl. 17. </w:t>
      </w:r>
      <w:r>
        <w:rPr>
          <w:rFonts w:cs="Times New Roman" w:eastAsia="Times New Roman"/>
          <w:szCs w:val="24"/>
          <w:lang w:eastAsia="hr-HR"/>
        </w:rPr>
        <w:t>SZ-a</w:t>
      </w:r>
      <w:r w:rsidRPr="00B91567">
        <w:rPr>
          <w:rFonts w:cs="Times New Roman" w:eastAsia="Times New Roman"/>
          <w:szCs w:val="24"/>
          <w:lang w:eastAsia="hr-HR"/>
        </w:rPr>
        <w:t xml:space="preserve">, kao i </w:t>
      </w:r>
      <w:r>
        <w:rPr>
          <w:rFonts w:cs="Times New Roman" w:eastAsia="Times New Roman"/>
          <w:szCs w:val="24"/>
          <w:lang w:eastAsia="hr-HR"/>
        </w:rPr>
        <w:t xml:space="preserve">poziv </w:t>
      </w:r>
      <w:r w:rsidRPr="00B91567">
        <w:rPr>
          <w:rFonts w:cs="Times New Roman" w:eastAsia="Times New Roman"/>
          <w:szCs w:val="24"/>
          <w:lang w:eastAsia="hr-HR"/>
        </w:rPr>
        <w:t>vjerovnici</w:t>
      </w:r>
      <w:r>
        <w:rPr>
          <w:rFonts w:cs="Times New Roman" w:eastAsia="Times New Roman"/>
          <w:szCs w:val="24"/>
          <w:lang w:eastAsia="hr-HR"/>
        </w:rPr>
        <w:t>ma</w:t>
      </w:r>
      <w:r w:rsidRPr="00B91567">
        <w:rPr>
          <w:rFonts w:cs="Times New Roman" w:eastAsia="Times New Roman"/>
          <w:szCs w:val="24"/>
          <w:lang w:eastAsia="hr-HR"/>
        </w:rPr>
        <w:t xml:space="preserve"> dužnika da najkasnije u roku od 45 dana od objave oglasa predlože otvaranje stečajnog postupk</w:t>
      </w:r>
      <w:r>
        <w:rPr>
          <w:rFonts w:cs="Times New Roman" w:eastAsia="Times New Roman"/>
          <w:szCs w:val="24"/>
          <w:lang w:eastAsia="hr-HR"/>
        </w:rPr>
        <w:t>a nad dužnikom, sve uz upozorenje o pravnim posljedicama nepodnošenja prijedloga za otvaranje stečajnog postupka iz čl. 431. SZ-a.</w:t>
      </w:r>
    </w:p>
    <w:p w:rsidRDefault="00873608" w:rsidP="00873608" w:rsidR="00873608" w:rsidRPr="00DE2770">
      <w:pPr>
        <w:ind w:firstLine="708"/>
      </w:pPr>
    </w:p>
    <w:p w:rsidRDefault="00873608" w:rsidP="00873608" w:rsidR="00873608">
      <w:pPr>
        <w:ind w:firstLine="708"/>
        <w:rPr>
          <w:rFonts w:cs="Times New Roman" w:eastAsia="Times New Roman"/>
          <w:szCs w:val="24"/>
          <w:lang w:eastAsia="hr-HR"/>
        </w:rPr>
      </w:pPr>
      <w:r>
        <w:rPr>
          <w:rFonts w:cs="Times New Roman" w:eastAsia="Times New Roman"/>
          <w:szCs w:val="24"/>
          <w:lang w:eastAsia="hr-HR"/>
        </w:rPr>
        <w:t>Prema podacima u spisu proizlazi da o</w:t>
      </w:r>
      <w:r w:rsidRPr="00B91567">
        <w:rPr>
          <w:rFonts w:cs="Times New Roman" w:eastAsia="Times New Roman"/>
          <w:szCs w:val="24"/>
          <w:lang w:eastAsia="hr-HR"/>
        </w:rPr>
        <w:t xml:space="preserve">soba ovlaštena za zastupanje dužnika po zakonu u roku od </w:t>
      </w:r>
      <w:r>
        <w:rPr>
          <w:rFonts w:cs="Times New Roman" w:eastAsia="Times New Roman"/>
          <w:szCs w:val="24"/>
          <w:lang w:eastAsia="hr-HR"/>
        </w:rPr>
        <w:t>15</w:t>
      </w:r>
      <w:r w:rsidRPr="00B91567">
        <w:rPr>
          <w:rFonts w:cs="Times New Roman" w:eastAsia="Times New Roman"/>
          <w:szCs w:val="24"/>
          <w:lang w:eastAsia="hr-HR"/>
        </w:rPr>
        <w:t xml:space="preserve"> dana nije podnijela javnobilježnički ovjerovljeni prokazni popis imovine i obveza dužnika te u roku od </w:t>
      </w:r>
      <w:r>
        <w:rPr>
          <w:rFonts w:cs="Times New Roman" w:eastAsia="Times New Roman"/>
          <w:szCs w:val="24"/>
          <w:lang w:eastAsia="hr-HR"/>
        </w:rPr>
        <w:t>45</w:t>
      </w:r>
      <w:r w:rsidRPr="00B91567">
        <w:rPr>
          <w:rFonts w:cs="Times New Roman" w:eastAsia="Times New Roman"/>
          <w:szCs w:val="24"/>
          <w:lang w:eastAsia="hr-HR"/>
        </w:rPr>
        <w:t xml:space="preserve"> dana nijedan vjerovnik nije predložio otvaranje stečajnoga postupka nad dužnikom i nije predujmio sredstva za pokriće troškova toga postupka, </w:t>
      </w:r>
      <w:r>
        <w:rPr>
          <w:rFonts w:cs="Times New Roman" w:eastAsia="Times New Roman"/>
          <w:szCs w:val="24"/>
          <w:lang w:eastAsia="hr-HR"/>
        </w:rPr>
        <w:t xml:space="preserve">pa je sud sukladno odredbi </w:t>
      </w:r>
      <w:r w:rsidRPr="00B91567">
        <w:rPr>
          <w:rFonts w:cs="Times New Roman" w:eastAsia="Times New Roman"/>
          <w:szCs w:val="24"/>
          <w:lang w:eastAsia="hr-HR"/>
        </w:rPr>
        <w:t xml:space="preserve">čl. 431. st. 1. </w:t>
      </w:r>
      <w:r>
        <w:rPr>
          <w:rFonts w:cs="Times New Roman" w:eastAsia="Times New Roman"/>
          <w:szCs w:val="24"/>
          <w:lang w:eastAsia="hr-HR"/>
        </w:rPr>
        <w:t xml:space="preserve">SZ-a primijenio zakonsku pretpostavku o dužnikovoj nesposobnosti za plaćanje i na temelju </w:t>
      </w:r>
      <w:r w:rsidRPr="00B91567">
        <w:rPr>
          <w:rFonts w:cs="Times New Roman" w:eastAsia="Times New Roman"/>
          <w:szCs w:val="24"/>
          <w:lang w:eastAsia="hr-HR"/>
        </w:rPr>
        <w:t xml:space="preserve">čl. 431. i čl. 432. </w:t>
      </w:r>
      <w:r>
        <w:rPr>
          <w:rFonts w:cs="Times New Roman" w:eastAsia="Times New Roman"/>
          <w:szCs w:val="24"/>
          <w:lang w:eastAsia="hr-HR"/>
        </w:rPr>
        <w:t>SZ-a</w:t>
      </w:r>
      <w:r w:rsidRPr="00B91567">
        <w:rPr>
          <w:rFonts w:cs="Times New Roman" w:eastAsia="Times New Roman"/>
          <w:szCs w:val="24"/>
          <w:lang w:eastAsia="hr-HR"/>
        </w:rPr>
        <w:t xml:space="preserve"> vezano uz čl. 131., čl. 132. te čl. 286. </w:t>
      </w:r>
      <w:r>
        <w:rPr>
          <w:rFonts w:cs="Times New Roman" w:eastAsia="Times New Roman"/>
          <w:szCs w:val="24"/>
          <w:lang w:eastAsia="hr-HR"/>
        </w:rPr>
        <w:t>SZ-a</w:t>
      </w:r>
      <w:r w:rsidRPr="00B91567">
        <w:rPr>
          <w:rFonts w:cs="Times New Roman" w:eastAsia="Times New Roman"/>
          <w:szCs w:val="24"/>
          <w:lang w:eastAsia="hr-HR"/>
        </w:rPr>
        <w:t xml:space="preserve">, </w:t>
      </w:r>
      <w:r>
        <w:rPr>
          <w:rFonts w:cs="Times New Roman" w:eastAsia="Times New Roman"/>
          <w:szCs w:val="24"/>
          <w:lang w:eastAsia="hr-HR"/>
        </w:rPr>
        <w:t>po službenoj dužnosti donio rješenje o otvaranju i zaključenju skraćenog stečajnog postupka.</w:t>
      </w:r>
    </w:p>
    <w:p w:rsidRDefault="00873608" w:rsidP="00873608" w:rsidR="00873608">
      <w:pPr>
        <w:ind w:firstLine="708"/>
        <w:rPr>
          <w:rFonts w:cs="Times New Roman" w:eastAsia="Times New Roman"/>
          <w:szCs w:val="24"/>
          <w:lang w:eastAsia="hr-HR"/>
        </w:rPr>
      </w:pPr>
    </w:p>
    <w:p w:rsidRDefault="00873608" w:rsidP="00D40B32" w:rsidR="00873608">
      <w:pPr>
        <w:ind w:firstLine="708"/>
        <w:rPr>
          <w:rFonts w:cs="Times New Roman" w:eastAsia="Times New Roman"/>
          <w:szCs w:val="24"/>
          <w:lang w:eastAsia="hr-HR"/>
        </w:rPr>
      </w:pPr>
      <w:r>
        <w:rPr>
          <w:rFonts w:cs="Times New Roman" w:eastAsia="Times New Roman"/>
          <w:szCs w:val="24"/>
          <w:lang w:eastAsia="hr-HR"/>
        </w:rPr>
        <w:t xml:space="preserve">Dakle, u konkretnom slučaju, prema stavu ovog suda, pravilno su utvrđene sve odlučne činjenice, a one žalbenim navodima nisu dovedene u sumnju. </w:t>
      </w:r>
      <w:r w:rsidR="00D40B32" w:rsidRPr="00403F17">
        <w:rPr>
          <w:rFonts w:cs="Times New Roman" w:eastAsia="Times New Roman"/>
          <w:szCs w:val="24"/>
          <w:lang w:eastAsia="hr-HR"/>
        </w:rPr>
        <w:t>Žalbeni navod da je u tijeku</w:t>
      </w:r>
      <w:r w:rsidR="00D40B32">
        <w:rPr>
          <w:rFonts w:cs="Times New Roman" w:eastAsia="Times New Roman"/>
          <w:szCs w:val="24"/>
          <w:lang w:eastAsia="hr-HR"/>
        </w:rPr>
        <w:t xml:space="preserve"> parnični</w:t>
      </w:r>
      <w:r w:rsidR="00D40B32" w:rsidRPr="00403F17">
        <w:rPr>
          <w:rFonts w:cs="Times New Roman" w:eastAsia="Times New Roman"/>
          <w:szCs w:val="24"/>
          <w:lang w:eastAsia="hr-HR"/>
        </w:rPr>
        <w:t xml:space="preserve"> postupak nije od utjecaja na pravilno</w:t>
      </w:r>
      <w:r w:rsidR="00D40B32">
        <w:rPr>
          <w:rFonts w:cs="Times New Roman" w:eastAsia="Times New Roman"/>
          <w:szCs w:val="24"/>
          <w:lang w:eastAsia="hr-HR"/>
        </w:rPr>
        <w:t xml:space="preserve">st i zakonitost pobijanog rješenja, s obzirom na to da se u slučajevima donošenja rješenja o otvaranju i zaključenju skraćenog stečajnog postupka na odgovarajući način primjenjuju odredbe čl. 132. i 133. te čl. 286. do 292. SZ-a, o stečajnoj masi, odnosno da je stečajni upravitelj dužan i nakon zaključenja stečajnog postupka zastupati stečajnu masu </w:t>
      </w:r>
      <w:r w:rsidR="00D40B32" w:rsidRPr="00295D5A">
        <w:rPr>
          <w:rFonts w:cs="Times New Roman" w:eastAsia="Times New Roman"/>
          <w:szCs w:val="24"/>
          <w:lang w:eastAsia="hr-HR"/>
        </w:rPr>
        <w:t>(takav pravni stav zauzeo je i Visoki trgovački sud Republike Hrvatske u svojoj odluci – rješenju posl. br. Pž-1932/16-3 od 1. travnja 2016.).</w:t>
      </w:r>
      <w:r w:rsidR="00D40B32">
        <w:rPr>
          <w:rFonts w:cs="Times New Roman" w:eastAsia="Times New Roman"/>
          <w:szCs w:val="24"/>
          <w:lang w:eastAsia="hr-HR"/>
        </w:rPr>
        <w:t xml:space="preserve"> Također, č</w:t>
      </w:r>
      <w:r>
        <w:rPr>
          <w:rFonts w:cs="Times New Roman" w:eastAsia="Times New Roman"/>
          <w:szCs w:val="24"/>
          <w:lang w:eastAsia="hr-HR"/>
        </w:rPr>
        <w:t xml:space="preserve">injenica da bi dužnik imao imovine u vlasništvu, prema navedenim zakonskim odredbama, ne predstavlja odlučnu činjenicu koja bi ukazivala da nisu ispunjene pretpostavke za provedbu skraćenog stečajnog postupka, odnosno za donošenje rješenja o otvaranju i zaključenju skraćenog stečajnog postupka nad dužnikom. Sud u slučaju ispunjenja svih navedenih zakonskih pretpostavki nema izbora, već može samo primijeniti čl. 431. SZ-a i donijeti pobijano </w:t>
      </w:r>
      <w:r w:rsidRPr="00403F17">
        <w:rPr>
          <w:rFonts w:cs="Times New Roman" w:eastAsia="Times New Roman"/>
          <w:szCs w:val="24"/>
          <w:lang w:eastAsia="hr-HR"/>
        </w:rPr>
        <w:t>rješenje (takav pravni stav zauzeo je i Visoki trgovački sud Republike Hrvatske u svojoj odluci – rješenju posl. br. Pž</w:t>
      </w:r>
      <w:r w:rsidR="004554D2">
        <w:rPr>
          <w:rFonts w:cs="Times New Roman" w:eastAsia="Times New Roman"/>
          <w:szCs w:val="24"/>
          <w:lang w:eastAsia="hr-HR"/>
        </w:rPr>
        <w:t>-1749/16-3 od 22. ožujka 2016.)</w:t>
      </w:r>
      <w:r w:rsidR="00D40B32">
        <w:rPr>
          <w:rFonts w:cs="Times New Roman" w:eastAsia="Times New Roman"/>
          <w:szCs w:val="24"/>
          <w:lang w:eastAsia="hr-HR"/>
        </w:rPr>
        <w:t xml:space="preserve">. Stečajni upravitelj Zdenko Krstić podnio je prijedlog za nastavak postupka pa će sud postupiti po navedenim odredbama i odlučiti o </w:t>
      </w:r>
      <w:r w:rsidR="004554D2">
        <w:rPr>
          <w:rFonts w:cs="Times New Roman" w:eastAsia="Times New Roman"/>
          <w:szCs w:val="24"/>
          <w:lang w:eastAsia="hr-HR"/>
        </w:rPr>
        <w:t xml:space="preserve">njegovom </w:t>
      </w:r>
      <w:r w:rsidR="00D40B32">
        <w:rPr>
          <w:rFonts w:cs="Times New Roman" w:eastAsia="Times New Roman"/>
          <w:szCs w:val="24"/>
          <w:lang w:eastAsia="hr-HR"/>
        </w:rPr>
        <w:t>prijedlogu.</w:t>
      </w:r>
    </w:p>
    <w:p w:rsidRDefault="00D40B32" w:rsidP="00D40B32" w:rsidR="00D40B32">
      <w:pPr>
        <w:ind w:firstLine="708"/>
        <w:rPr>
          <w:rFonts w:cs="Times New Roman" w:eastAsia="Times New Roman"/>
          <w:szCs w:val="24"/>
          <w:lang w:eastAsia="hr-HR"/>
        </w:rPr>
      </w:pPr>
    </w:p>
    <w:p w:rsidRDefault="00873608" w:rsidP="00D40B32" w:rsidR="00873608">
      <w:pPr>
        <w:ind w:firstLine="708"/>
        <w:rPr>
          <w:rFonts w:cs="Times New Roman" w:eastAsia="Times New Roman"/>
          <w:szCs w:val="24"/>
          <w:lang w:eastAsia="hr-HR"/>
        </w:rPr>
      </w:pPr>
      <w:r>
        <w:rPr>
          <w:rFonts w:cs="Times New Roman" w:eastAsia="Times New Roman"/>
          <w:szCs w:val="24"/>
          <w:lang w:eastAsia="hr-HR"/>
        </w:rPr>
        <w:t xml:space="preserve">Slijedom svega navedenog, ispitavši rješenje na temelju odredbe čl. 365. st. 2. u vezi s čl. 381. </w:t>
      </w:r>
      <w:r w:rsidRPr="00A42FE3">
        <w:rPr>
          <w:rFonts w:cs="Times New Roman" w:eastAsia="Times New Roman"/>
          <w:szCs w:val="24"/>
          <w:lang w:eastAsia="hr-HR"/>
        </w:rPr>
        <w:t>Zakona o parničnom postupku (Narodne novine br. 53/91, 91/92, 112/99, 88/01, 117/03, 88/05, 02/07-Odluka USRH, 84/08, 96/08-Odluka USRH, 123/08, 57/11, 148/11-pročišćeni tekst, 25/13, 89/14-Odluka USRH</w:t>
      </w:r>
      <w:r>
        <w:rPr>
          <w:rFonts w:cs="Times New Roman" w:eastAsia="Times New Roman"/>
          <w:szCs w:val="24"/>
          <w:lang w:eastAsia="hr-HR"/>
        </w:rPr>
        <w:t>, nadalje ZPP</w:t>
      </w:r>
      <w:r w:rsidRPr="00A42FE3">
        <w:rPr>
          <w:rFonts w:cs="Times New Roman" w:eastAsia="Times New Roman"/>
          <w:szCs w:val="24"/>
          <w:lang w:eastAsia="hr-HR"/>
        </w:rPr>
        <w:t>)</w:t>
      </w:r>
      <w:r>
        <w:rPr>
          <w:rFonts w:cs="Times New Roman" w:eastAsia="Times New Roman"/>
          <w:szCs w:val="24"/>
          <w:lang w:eastAsia="hr-HR"/>
        </w:rPr>
        <w:t xml:space="preserve">, primjenom odredbe čl. 380. t. 2. ZPP-a, sve u vezi s </w:t>
      </w:r>
      <w:r w:rsidRPr="00A42FE3">
        <w:rPr>
          <w:rFonts w:cs="Times New Roman" w:eastAsia="Times New Roman"/>
          <w:szCs w:val="24"/>
          <w:lang w:eastAsia="hr-HR"/>
        </w:rPr>
        <w:t xml:space="preserve">čl. 10. </w:t>
      </w:r>
      <w:r>
        <w:rPr>
          <w:rFonts w:cs="Times New Roman" w:eastAsia="Times New Roman"/>
          <w:szCs w:val="24"/>
          <w:lang w:eastAsia="hr-HR"/>
        </w:rPr>
        <w:t xml:space="preserve">SZ-a, i sukladno odredbi </w:t>
      </w:r>
      <w:r w:rsidRPr="00A42FE3">
        <w:rPr>
          <w:rFonts w:cs="Times New Roman" w:eastAsia="Times New Roman"/>
          <w:szCs w:val="24"/>
          <w:lang w:eastAsia="hr-HR"/>
        </w:rPr>
        <w:t xml:space="preserve">čl. 436. </w:t>
      </w:r>
      <w:r>
        <w:rPr>
          <w:rFonts w:cs="Times New Roman" w:eastAsia="Times New Roman"/>
          <w:szCs w:val="24"/>
          <w:lang w:eastAsia="hr-HR"/>
        </w:rPr>
        <w:t>SZ-a</w:t>
      </w:r>
      <w:r w:rsidRPr="00A42FE3">
        <w:rPr>
          <w:rFonts w:cs="Times New Roman" w:eastAsia="Times New Roman"/>
          <w:szCs w:val="24"/>
          <w:lang w:eastAsia="hr-HR"/>
        </w:rPr>
        <w:t xml:space="preserve">, </w:t>
      </w:r>
      <w:r>
        <w:rPr>
          <w:rFonts w:cs="Times New Roman" w:eastAsia="Times New Roman"/>
          <w:szCs w:val="24"/>
          <w:lang w:eastAsia="hr-HR"/>
        </w:rPr>
        <w:t xml:space="preserve">pazeći pritom na bitne povrede odredba postupka iz čl. 354. st. 2., t. 2., 4., 8., 9., 11., 13. i 14. ZPP-a, kao i na pravilnu primjenu materijalnog prava (čl. 356. ZPP-a), žalba je odbijena kao neosnovana i pobijano rješenje je </w:t>
      </w:r>
      <w:r w:rsidR="00D40B32">
        <w:rPr>
          <w:rFonts w:cs="Times New Roman" w:eastAsia="Times New Roman"/>
          <w:szCs w:val="24"/>
          <w:lang w:eastAsia="hr-HR"/>
        </w:rPr>
        <w:t>potvrđeno kao u t. I. rješenja.</w:t>
      </w:r>
    </w:p>
    <w:p w:rsidRDefault="00D40B32" w:rsidP="00D40B32" w:rsidR="00D40B32">
      <w:pPr>
        <w:ind w:firstLine="708"/>
        <w:rPr>
          <w:rFonts w:cs="Times New Roman" w:eastAsia="Times New Roman"/>
          <w:szCs w:val="24"/>
          <w:lang w:eastAsia="hr-HR"/>
        </w:rPr>
      </w:pPr>
    </w:p>
    <w:p w:rsidRDefault="00873608" w:rsidP="00D40B32" w:rsidR="00D40B32">
      <w:pPr>
        <w:ind w:firstLine="708"/>
        <w:rPr>
          <w:rFonts w:cs="Times New Roman" w:eastAsia="Times New Roman"/>
          <w:szCs w:val="24"/>
          <w:lang w:eastAsia="hr-HR"/>
        </w:rPr>
      </w:pPr>
      <w:r>
        <w:rPr>
          <w:rFonts w:cs="Times New Roman" w:eastAsia="Times New Roman"/>
          <w:szCs w:val="24"/>
          <w:lang w:eastAsia="hr-HR"/>
        </w:rPr>
        <w:t xml:space="preserve">Podnositelj žalbe je u žalbi ujedno predložio da sud odobri povrat u </w:t>
      </w:r>
      <w:r w:rsidR="00D40B32">
        <w:rPr>
          <w:rFonts w:cs="Times New Roman" w:eastAsia="Times New Roman"/>
          <w:szCs w:val="24"/>
          <w:lang w:eastAsia="hr-HR"/>
        </w:rPr>
        <w:t>prijašnje stanje i da se uvaži popis imovine dužnika</w:t>
      </w:r>
      <w:r>
        <w:rPr>
          <w:rFonts w:cs="Times New Roman" w:eastAsia="Times New Roman"/>
          <w:szCs w:val="24"/>
          <w:lang w:eastAsia="hr-HR"/>
        </w:rPr>
        <w:t>. Prema odredbi čl. 11. st. 6. SZ-a, u stečajnom postupku ne može se tražiti povrat u prijašnje stanje. Stoga je</w:t>
      </w:r>
      <w:r w:rsidR="00D40B32">
        <w:rPr>
          <w:rFonts w:cs="Times New Roman" w:eastAsia="Times New Roman"/>
          <w:szCs w:val="24"/>
          <w:lang w:eastAsia="hr-HR"/>
        </w:rPr>
        <w:t xml:space="preserve"> njegov prijedlog valjalo odbaciti kao u t. II. rješenja.</w:t>
      </w:r>
    </w:p>
    <w:p w:rsidRDefault="00873608" w:rsidP="00873608" w:rsidR="00873608" w:rsidRPr="00AD71A8">
      <w:pPr>
        <w:jc w:val="center"/>
        <w:rPr>
          <w:rFonts w:cs="Times New Roman" w:eastAsia="Times New Roman"/>
          <w:szCs w:val="24"/>
          <w:lang w:eastAsia="hr-HR"/>
        </w:rPr>
      </w:pPr>
      <w:r>
        <w:rPr>
          <w:rFonts w:cs="Times New Roman" w:eastAsia="Times New Roman"/>
          <w:szCs w:val="24"/>
          <w:lang w:eastAsia="hr-HR"/>
        </w:rPr>
        <w:t xml:space="preserve">U Pazinu </w:t>
      </w:r>
      <w:r w:rsidR="004554D2">
        <w:rPr>
          <w:rFonts w:cs="Times New Roman" w:eastAsia="Times New Roman"/>
          <w:szCs w:val="24"/>
          <w:lang w:eastAsia="hr-HR"/>
        </w:rPr>
        <w:t>1. srpnja</w:t>
      </w:r>
      <w:r>
        <w:rPr>
          <w:rFonts w:cs="Times New Roman" w:eastAsia="Times New Roman"/>
          <w:szCs w:val="24"/>
          <w:lang w:eastAsia="hr-HR"/>
        </w:rPr>
        <w:t xml:space="preserve"> 2016.</w:t>
      </w:r>
      <w:r w:rsidRPr="00AD71A8">
        <w:rPr>
          <w:rFonts w:cs="Times New Roman" w:eastAsia="Times New Roman"/>
          <w:szCs w:val="24"/>
          <w:lang w:eastAsia="hr-HR"/>
        </w:rPr>
        <w:t xml:space="preserve"> </w:t>
      </w:r>
    </w:p>
    <w:p w:rsidRDefault="00873608" w:rsidP="00873608" w:rsidR="00873608" w:rsidRPr="00AD71A8">
      <w:pPr>
        <w:jc w:val="center"/>
        <w:rPr>
          <w:rFonts w:cs="Times New Roman" w:eastAsia="Times New Roman"/>
          <w:szCs w:val="24"/>
          <w:lang w:eastAsia="hr-HR"/>
        </w:rPr>
      </w:pPr>
    </w:p>
    <w:p w:rsidRDefault="00873608" w:rsidP="00873608" w:rsidR="00873608" w:rsidRPr="00E90D85">
      <w:pPr>
        <w:ind w:firstLine="708" w:left="4956"/>
        <w:jc w:val="center"/>
        <w:rPr>
          <w:rFonts w:cs="Times New Roman" w:eastAsia="Times New Roman"/>
          <w:szCs w:val="24"/>
          <w:lang w:eastAsia="hr-HR"/>
        </w:rPr>
      </w:pPr>
      <w:r>
        <w:rPr>
          <w:rFonts w:cs="Times New Roman" w:eastAsia="Times New Roman"/>
          <w:szCs w:val="24"/>
          <w:lang w:eastAsia="hr-HR"/>
        </w:rPr>
        <w:t>Sudac</w:t>
      </w:r>
    </w:p>
    <w:p w:rsidRDefault="00873608" w:rsidP="00873608" w:rsidR="00873608">
      <w:pPr>
        <w:ind w:firstLine="708" w:left="4956"/>
        <w:jc w:val="center"/>
        <w:rPr>
          <w:rFonts w:cs="Times New Roman" w:eastAsia="Times New Roman"/>
          <w:szCs w:val="24"/>
          <w:lang w:eastAsia="hr-HR"/>
        </w:rPr>
      </w:pPr>
      <w:r>
        <w:rPr>
          <w:rFonts w:cs="Times New Roman" w:eastAsia="Times New Roman"/>
          <w:szCs w:val="24"/>
          <w:lang w:eastAsia="hr-HR"/>
        </w:rPr>
        <w:t>Damir Rabar</w:t>
      </w:r>
      <w:r w:rsidR="004554D2">
        <w:rPr>
          <w:rFonts w:cs="Times New Roman" w:eastAsia="Times New Roman"/>
          <w:szCs w:val="24"/>
          <w:lang w:eastAsia="hr-HR"/>
        </w:rPr>
        <w:t>, v. r.</w:t>
      </w:r>
    </w:p>
    <w:p w:rsidRDefault="00873608" w:rsidP="00873608" w:rsidR="00873608">
      <w:pPr>
        <w:jc w:val="left"/>
        <w:rPr>
          <w:rFonts w:cs="Times New Roman" w:eastAsia="Times New Roman"/>
          <w:szCs w:val="24"/>
          <w:lang w:eastAsia="hr-HR"/>
        </w:rPr>
      </w:pPr>
    </w:p>
    <w:p w:rsidRDefault="00873608" w:rsidP="00873608" w:rsidR="00873608">
      <w:pPr>
        <w:jc w:val="left"/>
        <w:rPr>
          <w:rFonts w:cs="Times New Roman" w:eastAsia="Times New Roman"/>
          <w:szCs w:val="24"/>
          <w:lang w:eastAsia="hr-HR"/>
        </w:rPr>
      </w:pPr>
    </w:p>
    <w:p w:rsidRDefault="00873608" w:rsidP="00873608" w:rsidR="00873608">
      <w:pPr>
        <w:jc w:val="left"/>
        <w:rPr>
          <w:rFonts w:cs="Times New Roman" w:eastAsia="Times New Roman"/>
          <w:szCs w:val="24"/>
          <w:lang w:eastAsia="hr-HR"/>
        </w:rPr>
      </w:pPr>
      <w:r w:rsidRPr="00AD71A8">
        <w:rPr>
          <w:rFonts w:cs="Times New Roman" w:eastAsia="Times New Roman"/>
          <w:szCs w:val="24"/>
          <w:lang w:eastAsia="hr-HR"/>
        </w:rPr>
        <w:t>UPUTA O PRAVNOM LIJEKU</w:t>
      </w:r>
    </w:p>
    <w:p w:rsidRDefault="00873608" w:rsidP="00873608" w:rsidR="00873608" w:rsidRPr="00401958">
      <w:pPr>
        <w:ind w:firstLine="708"/>
        <w:rPr>
          <w:rFonts w:cs="Times New Roman" w:eastAsia="Times New Roman"/>
          <w:szCs w:val="24"/>
          <w:lang w:eastAsia="hr-HR"/>
        </w:rPr>
      </w:pPr>
      <w:r w:rsidRPr="00401958">
        <w:rPr>
          <w:rFonts w:cs="Times New Roman" w:eastAsia="Times New Roman"/>
          <w:szCs w:val="24"/>
          <w:lang w:eastAsia="hr-HR"/>
        </w:rPr>
        <w:t>Protiv ovog rješenja dopuštena je žalba Visokom trgovačkom sudu Republike Hrvatske. Žalba se podnosi putem ovog suda u tri pisana primjerka u roku o</w:t>
      </w:r>
      <w:r>
        <w:rPr>
          <w:rFonts w:cs="Times New Roman" w:eastAsia="Times New Roman"/>
          <w:szCs w:val="24"/>
          <w:lang w:eastAsia="hr-HR"/>
        </w:rPr>
        <w:t xml:space="preserve">d osam dana od dostave rješenja, a </w:t>
      </w:r>
      <w:r w:rsidRPr="002B433B">
        <w:rPr>
          <w:rFonts w:cs="Times New Roman" w:eastAsia="Times New Roman"/>
          <w:szCs w:val="24"/>
        </w:rPr>
        <w:t xml:space="preserve">dostava se smatra obavljenom istekom osmog dana od dana objave rješenja na mrežnoj </w:t>
      </w:r>
      <w:r>
        <w:rPr>
          <w:rFonts w:cs="Times New Roman" w:eastAsia="Times New Roman"/>
          <w:szCs w:val="24"/>
        </w:rPr>
        <w:t>stranici e-Oglasna ploča sudova (čl. 12. st. 1. SZ-a).</w:t>
      </w:r>
    </w:p>
    <w:p w:rsidRDefault="00873608" w:rsidP="00873608" w:rsidR="00873608">
      <w:pPr>
        <w:rPr>
          <w:rFonts w:cs="Times New Roman" w:eastAsia="Times New Roman"/>
          <w:szCs w:val="24"/>
          <w:lang w:eastAsia="hr-HR"/>
        </w:rPr>
      </w:pPr>
    </w:p>
    <w:p w:rsidRDefault="00873608" w:rsidP="00873608" w:rsidR="00873608" w:rsidRPr="00AD71A8">
      <w:pPr>
        <w:jc w:val="left"/>
        <w:rPr>
          <w:rFonts w:cs="Times New Roman" w:eastAsia="Times New Roman"/>
          <w:szCs w:val="24"/>
          <w:lang w:eastAsia="hr-HR"/>
        </w:rPr>
      </w:pPr>
    </w:p>
    <w:p w:rsidRDefault="00873608" w:rsidP="00873608" w:rsidR="00873608" w:rsidRPr="00AD71A8">
      <w:pPr>
        <w:jc w:val="left"/>
        <w:rPr>
          <w:rFonts w:cs="Times New Roman" w:eastAsia="Times New Roman"/>
          <w:szCs w:val="24"/>
          <w:lang w:eastAsia="hr-HR"/>
        </w:rPr>
      </w:pPr>
      <w:r w:rsidRPr="00AD71A8">
        <w:rPr>
          <w:rFonts w:cs="Times New Roman" w:eastAsia="Times New Roman"/>
          <w:szCs w:val="24"/>
          <w:lang w:eastAsia="hr-HR"/>
        </w:rPr>
        <w:t>DNA:</w:t>
      </w:r>
    </w:p>
    <w:p w:rsidRDefault="00873608" w:rsidP="00873608" w:rsidR="00873608">
      <w:pPr>
        <w:jc w:val="left"/>
        <w:rPr>
          <w:rFonts w:cs="Times New Roman" w:eastAsia="Times New Roman"/>
          <w:szCs w:val="24"/>
          <w:lang w:eastAsia="hr-HR"/>
        </w:rPr>
      </w:pPr>
      <w:r>
        <w:rPr>
          <w:rFonts w:cs="Times New Roman" w:eastAsia="Times New Roman"/>
          <w:szCs w:val="24"/>
          <w:lang w:eastAsia="hr-HR"/>
        </w:rPr>
        <w:t xml:space="preserve">1. </w:t>
      </w:r>
      <w:r w:rsidR="00D40B32">
        <w:rPr>
          <w:rFonts w:cs="Times New Roman" w:eastAsia="Times New Roman"/>
          <w:szCs w:val="24"/>
          <w:lang w:eastAsia="hr-HR"/>
        </w:rPr>
        <w:t xml:space="preserve">dužnik </w:t>
      </w:r>
      <w:r w:rsidR="00D40B32">
        <w:rPr>
          <w:rFonts w:cs="Times New Roman" w:eastAsia="Times New Roman"/>
          <w:szCs w:val="24"/>
        </w:rPr>
        <w:t>PORTON – COMMERCE</w:t>
      </w:r>
      <w:r w:rsidR="00D40B32" w:rsidRPr="005D578C">
        <w:rPr>
          <w:rFonts w:cs="Times New Roman" w:eastAsia="Times New Roman"/>
          <w:szCs w:val="24"/>
        </w:rPr>
        <w:t xml:space="preserve"> d. o. o. </w:t>
      </w:r>
      <w:r w:rsidR="00D40B32">
        <w:rPr>
          <w:rFonts w:cs="Times New Roman" w:eastAsia="Times New Roman"/>
          <w:szCs w:val="24"/>
        </w:rPr>
        <w:t>Buzet, Trg Fontana 2</w:t>
      </w:r>
    </w:p>
    <w:p w:rsidRDefault="00873608" w:rsidP="004554D2" w:rsidR="00873608">
      <w:pPr>
        <w:rPr>
          <w:rFonts w:cs="Times New Roman" w:eastAsia="Times New Roman"/>
          <w:szCs w:val="24"/>
          <w:lang w:eastAsia="hr-HR"/>
        </w:rPr>
      </w:pPr>
      <w:r>
        <w:rPr>
          <w:rFonts w:cs="Times New Roman" w:eastAsia="Times New Roman"/>
          <w:szCs w:val="24"/>
          <w:lang w:eastAsia="hr-HR"/>
        </w:rPr>
        <w:t xml:space="preserve">2. </w:t>
      </w:r>
      <w:r w:rsidR="00D40B32">
        <w:rPr>
          <w:rFonts w:cs="Times New Roman" w:eastAsia="Times New Roman"/>
          <w:szCs w:val="24"/>
          <w:lang w:eastAsia="hr-HR"/>
        </w:rPr>
        <w:t xml:space="preserve">osoba ovlaštena za zastupanje dužnika – Milan Kalauz, Senj, Stnica 33, po pun. Stjepanu Misbreneru, odvjetniku u Zagrebu, Medulićeva 7, </w:t>
      </w:r>
    </w:p>
    <w:p w:rsidRDefault="00873608" w:rsidP="00873608" w:rsidR="00873608">
      <w:pPr>
        <w:jc w:val="left"/>
        <w:rPr>
          <w:rFonts w:cs="Times New Roman" w:eastAsia="Times New Roman"/>
          <w:szCs w:val="24"/>
          <w:lang w:eastAsia="hr-HR"/>
        </w:rPr>
      </w:pPr>
      <w:r>
        <w:rPr>
          <w:rFonts w:cs="Times New Roman" w:eastAsia="Times New Roman"/>
          <w:szCs w:val="24"/>
          <w:lang w:eastAsia="hr-HR"/>
        </w:rPr>
        <w:t xml:space="preserve">3. stečajni upravitelj </w:t>
      </w:r>
      <w:r w:rsidR="00D40B32">
        <w:rPr>
          <w:rFonts w:cs="Times New Roman" w:eastAsia="Times New Roman"/>
          <w:szCs w:val="24"/>
          <w:lang w:eastAsia="hr-HR"/>
        </w:rPr>
        <w:t xml:space="preserve">Zdenko Krstić, Osijek, Županijska 2, </w:t>
      </w:r>
      <w:r w:rsidR="005B327B">
        <w:rPr>
          <w:rFonts w:cs="Times New Roman" w:eastAsia="Times New Roman"/>
          <w:szCs w:val="24"/>
          <w:lang w:eastAsia="hr-HR"/>
        </w:rPr>
        <w:t>uz primjerak žalbe,</w:t>
      </w:r>
    </w:p>
    <w:p w:rsidRDefault="00873608" w:rsidP="00873608" w:rsidR="00873608">
      <w:pPr>
        <w:jc w:val="left"/>
        <w:rPr>
          <w:rFonts w:cs="Times New Roman" w:eastAsia="Times New Roman"/>
          <w:szCs w:val="24"/>
          <w:lang w:eastAsia="hr-HR"/>
        </w:rPr>
      </w:pPr>
      <w:r>
        <w:rPr>
          <w:rFonts w:cs="Times New Roman" w:eastAsia="Times New Roman"/>
          <w:szCs w:val="24"/>
          <w:lang w:eastAsia="hr-HR"/>
        </w:rPr>
        <w:t>4. mrežna stranica e-Oglasna ploča sudova (8 dana).</w:t>
      </w:r>
    </w:p>
    <w:p w:rsidRDefault="004F5027" w:rsidR="004F5027"/>
    <w:sectPr w:rsidSect="00873608" w:rsidR="004F502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0B32" w:rsidP="00873608" w:rsidR="00D40B32">
      <w:r>
        <w:separator/>
      </w:r>
    </w:p>
  </w:endnote>
  <w:endnote w:id="0" w:type="continuationSeparator">
    <w:p w:rsidRDefault="00D40B32" w:rsidP="00873608" w:rsidR="00D40B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0B32" w:rsidP="00873608" w:rsidR="00D40B32">
      <w:r>
        <w:separator/>
      </w:r>
    </w:p>
  </w:footnote>
  <w:footnote w:id="0" w:type="continuationSeparator">
    <w:p w:rsidRDefault="00D40B32" w:rsidP="00873608" w:rsidR="00D40B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0B32" w:rsidP="00873608" w:rsidR="00D40B32">
    <w:pPr>
      <w:pStyle w:val="Zaglavlje"/>
      <w:jc w:val="right"/>
      <w:rPr>
        <w:szCs w:val="24"/>
      </w:rPr>
    </w:pPr>
    <w:r>
      <w:tab/>
    </w:r>
    <w:sdt>
      <w:sdtPr>
        <w:id w:val="1688095849"/>
        <w:docPartObj>
          <w:docPartGallery w:val="Page Numbers (Top of Page)"/>
          <w:docPartUnique/>
        </w:docPartObj>
      </w:sdtPr>
      <w:sdtEndPr>
        <w:rPr>
          <w:szCs w:val="24"/>
        </w:rPr>
      </w:sdtEndPr>
      <w:sdtContent>
        <w:r w:rsidRPr="00A074C3">
          <w:rPr>
            <w:szCs w:val="24"/>
          </w:rPr>
          <w:fldChar w:fldCharType="begin"/>
        </w:r>
        <w:r w:rsidRPr="00A074C3">
          <w:rPr>
            <w:szCs w:val="24"/>
          </w:rPr>
          <w:instrText>PAGE   \* MERGEFORMAT</w:instrText>
        </w:r>
        <w:r w:rsidRPr="00A074C3">
          <w:rPr>
            <w:szCs w:val="24"/>
          </w:rPr>
          <w:fldChar w:fldCharType="separate"/>
        </w:r>
        <w:r w:rsidR="00815F73">
          <w:rPr>
            <w:noProof/>
            <w:szCs w:val="24"/>
          </w:rPr>
          <w:t>3</w:t>
        </w:r>
        <w:r w:rsidRPr="00A074C3">
          <w:rPr>
            <w:szCs w:val="24"/>
          </w:rPr>
          <w:fldChar w:fldCharType="end"/>
        </w:r>
      </w:sdtContent>
    </w:sdt>
    <w:r>
      <w:rPr>
        <w:szCs w:val="24"/>
      </w:rPr>
      <w:tab/>
      <w:t>1 St-554/2016-9</w:t>
    </w:r>
  </w:p>
  <w:p w:rsidRDefault="00D40B32" w:rsidP="00873608" w:rsidR="00D40B32" w:rsidRPr="003722D7">
    <w:pPr>
      <w:pStyle w:val="Zaglavlje"/>
      <w:jc w:val="right"/>
      <w:rPr>
        <w:szCs w:val="24"/>
      </w:rPr>
    </w:pPr>
    <w:r>
      <w:rPr>
        <w:szCs w:val="24"/>
      </w:rPr>
      <w:t>(veza 11 St-466/2015)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0B32" w:rsidP="00873608" w:rsidR="00D40B32">
    <w:pPr>
      <w:pStyle w:val="Zaglavlje"/>
      <w:jc w:val="right"/>
      <w:rPr>
        <w:szCs w:val="24"/>
      </w:rPr>
    </w:pPr>
    <w:r>
      <w:rPr>
        <w:szCs w:val="24"/>
      </w:rPr>
      <w:t>1 St-554/2016-9</w:t>
    </w:r>
  </w:p>
  <w:p w:rsidRDefault="00D40B32" w:rsidP="00873608" w:rsidR="00D40B32" w:rsidRPr="006A095D">
    <w:pPr>
      <w:pStyle w:val="Zaglavlje"/>
      <w:jc w:val="right"/>
      <w:rPr>
        <w:szCs w:val="24"/>
      </w:rPr>
    </w:pPr>
    <w:r>
      <w:rPr>
        <w:szCs w:val="24"/>
      </w:rPr>
      <w:t>(veza 11 St-466/2015)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E06"/>
    <w:rsid w:val="004554D2"/>
    <w:rsid w:val="004F5027"/>
    <w:rsid w:val="005B327B"/>
    <w:rsid w:val="00815F73"/>
    <w:rsid w:val="00873608"/>
    <w:rsid w:val="00B46394"/>
    <w:rsid w:val="00C81E06"/>
    <w:rsid w:val="00D40B32"/>
    <w:rsid w:val="00F919C8"/>
    <w:rsid w:val="00FC5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7360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73608"/>
    <w:pPr>
      <w:tabs>
        <w:tab w:pos="4536" w:val="center"/>
        <w:tab w:pos="9072" w:val="right"/>
      </w:tabs>
    </w:pPr>
  </w:style>
  <w:style w:customStyle="true" w:styleId="ZaglavljeChar" w:type="character">
    <w:name w:val="Zaglavlje Char"/>
    <w:basedOn w:val="Zadanifontodlomka"/>
    <w:link w:val="Zaglavlje"/>
    <w:uiPriority w:val="99"/>
    <w:rsid w:val="00873608"/>
    <w:rPr>
      <w:rFonts w:hAnsi="Times New Roman" w:ascii="Times New Roman"/>
      <w:sz w:val="24"/>
    </w:rPr>
  </w:style>
  <w:style w:styleId="Tekstbalonia" w:type="paragraph">
    <w:name w:val="Balloon Text"/>
    <w:basedOn w:val="Normal"/>
    <w:link w:val="TekstbaloniaChar"/>
    <w:uiPriority w:val="99"/>
    <w:semiHidden/>
    <w:unhideWhenUsed/>
    <w:rsid w:val="0087360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73608"/>
    <w:rPr>
      <w:rFonts w:cs="Tahoma" w:hAnsi="Tahoma" w:ascii="Tahoma"/>
      <w:sz w:val="16"/>
      <w:szCs w:val="16"/>
    </w:rPr>
  </w:style>
  <w:style w:styleId="Podnoje" w:type="paragraph">
    <w:name w:val="footer"/>
    <w:basedOn w:val="Normal"/>
    <w:link w:val="PodnojeChar"/>
    <w:uiPriority w:val="99"/>
    <w:unhideWhenUsed/>
    <w:rsid w:val="00873608"/>
    <w:pPr>
      <w:tabs>
        <w:tab w:pos="4536" w:val="center"/>
        <w:tab w:pos="9072" w:val="right"/>
      </w:tabs>
    </w:pPr>
  </w:style>
  <w:style w:customStyle="true" w:styleId="PodnojeChar" w:type="character">
    <w:name w:val="Podnožje Char"/>
    <w:basedOn w:val="Zadanifontodlomka"/>
    <w:link w:val="Podnoje"/>
    <w:uiPriority w:val="99"/>
    <w:rsid w:val="00873608"/>
    <w:rPr>
      <w:rFonts w:hAnsi="Times New Roman" w:ascii="Times New Roman"/>
      <w:sz w:val="24"/>
    </w:rPr>
  </w:style>
  <w:style w:styleId="Tekstrezerviranogmjesta" w:type="character">
    <w:name w:val="Placeholder Text"/>
    <w:basedOn w:val="Zadanifontodlomka"/>
    <w:uiPriority w:val="99"/>
    <w:semiHidden/>
    <w:rsid w:val="00815F73"/>
    <w:rPr>
      <w:color w:val="808080"/>
      <w:bdr w:space="0" w:sz="0" w:color="auto" w:val="none"/>
      <w:shd w:fill="auto" w:color="auto" w:val="clear"/>
    </w:rPr>
  </w:style>
  <w:style w:customStyle="true" w:styleId="eSPISCCParagraphDefaultFont" w:type="character">
    <w:name w:val="eSPIS_CC_Paragraph Default Font"/>
    <w:basedOn w:val="Zadanifontodlomka"/>
    <w:rsid w:val="00815F73"/>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815F73"/>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815F73"/>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815F73"/>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7360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73608"/>
    <w:pPr>
      <w:tabs>
        <w:tab w:pos="4536" w:val="center"/>
        <w:tab w:pos="9072" w:val="right"/>
      </w:tabs>
    </w:pPr>
  </w:style>
  <w:style w:customStyle="1" w:styleId="ZaglavljeChar" w:type="character">
    <w:name w:val="Zaglavlje Char"/>
    <w:basedOn w:val="Zadanifontodlomka"/>
    <w:link w:val="Zaglavlje"/>
    <w:uiPriority w:val="99"/>
    <w:rsid w:val="00873608"/>
    <w:rPr>
      <w:rFonts w:ascii="Times New Roman" w:hAnsi="Times New Roman"/>
      <w:sz w:val="24"/>
    </w:rPr>
  </w:style>
  <w:style w:styleId="Tekstbalonia" w:type="paragraph">
    <w:name w:val="Balloon Text"/>
    <w:basedOn w:val="Normal"/>
    <w:link w:val="TekstbaloniaChar"/>
    <w:uiPriority w:val="99"/>
    <w:semiHidden/>
    <w:unhideWhenUsed/>
    <w:rsid w:val="00873608"/>
    <w:rPr>
      <w:rFonts w:ascii="Tahoma" w:cs="Tahoma" w:hAnsi="Tahoma"/>
      <w:sz w:val="16"/>
      <w:szCs w:val="16"/>
    </w:rPr>
  </w:style>
  <w:style w:customStyle="1" w:styleId="TekstbaloniaChar" w:type="character">
    <w:name w:val="Tekst balončića Char"/>
    <w:basedOn w:val="Zadanifontodlomka"/>
    <w:link w:val="Tekstbalonia"/>
    <w:uiPriority w:val="99"/>
    <w:semiHidden/>
    <w:rsid w:val="00873608"/>
    <w:rPr>
      <w:rFonts w:ascii="Tahoma" w:cs="Tahoma" w:hAnsi="Tahoma"/>
      <w:sz w:val="16"/>
      <w:szCs w:val="16"/>
    </w:rPr>
  </w:style>
  <w:style w:styleId="Podnoje" w:type="paragraph">
    <w:name w:val="footer"/>
    <w:basedOn w:val="Normal"/>
    <w:link w:val="PodnojeChar"/>
    <w:uiPriority w:val="99"/>
    <w:unhideWhenUsed/>
    <w:rsid w:val="00873608"/>
    <w:pPr>
      <w:tabs>
        <w:tab w:pos="4536" w:val="center"/>
        <w:tab w:pos="9072" w:val="right"/>
      </w:tabs>
    </w:pPr>
  </w:style>
  <w:style w:customStyle="1" w:styleId="PodnojeChar" w:type="character">
    <w:name w:val="Podnožje Char"/>
    <w:basedOn w:val="Zadanifontodlomka"/>
    <w:link w:val="Podnoje"/>
    <w:uiPriority w:val="99"/>
    <w:rsid w:val="00873608"/>
    <w:rPr>
      <w:rFonts w:ascii="Times New Roman" w:hAnsi="Times New Roman"/>
      <w:sz w:val="24"/>
    </w:rPr>
  </w:style>
  <w:style w:styleId="Tekstrezerviranogmjesta" w:type="character">
    <w:name w:val="Placeholder Text"/>
    <w:basedOn w:val="Zadanifontodlomka"/>
    <w:uiPriority w:val="99"/>
    <w:semiHidden/>
    <w:rsid w:val="00815F73"/>
    <w:rPr>
      <w:color w:val="808080"/>
      <w:bdr w:color="auto" w:space="0" w:sz="0" w:val="none"/>
      <w:shd w:color="auto" w:fill="auto" w:val="clear"/>
    </w:rPr>
  </w:style>
  <w:style w:customStyle="1" w:styleId="eSPISCCParagraphDefaultFont" w:type="character">
    <w:name w:val="eSPIS_CC_Paragraph Default Font"/>
    <w:basedOn w:val="Zadanifontodlomka"/>
    <w:rsid w:val="00815F73"/>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815F73"/>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815F73"/>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815F73"/>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srpnja 2016.</izvorni_sadrzaj>
    <derivirana_varijabla naziv="DomainObject.DatumDonosenjaOdluke_1">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554</izvorni_sadrzaj>
    <derivirana_varijabla naziv="DomainObject.Predmet.Broj_1">554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St-554/2016</izvorni_sadrzaj>
    <derivirana_varijabla naziv="DomainObject.Predmet.OznakaBroj_1">St-554/2016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PORTON-COMMERCE d.o.o. BUZET</izvorni_sadrzaj>
    <derivirana_varijabla naziv="DomainObject.Predmet.ProtustrankaFormated_1">  PORTON-COMMERCE d.o.o. BUZET</derivirana_varijabla>
  </DomainObject.Predmet.ProtustrankaFormated>
  <DomainObject.Predmet.ProtustrankaFormatedOIB>
    <izvorni_sadrzaj>  PORTON-COMMERCE d.o.o. BUZET, OIB 78692738701</izvorni_sadrzaj>
    <derivirana_varijabla naziv="DomainObject.Predmet.ProtustrankaFormatedOIB_1">  PORTON-COMMERCE d.o.o. BUZET, OIB 78692738701</derivirana_varijabla>
  </DomainObject.Predmet.ProtustrankaFormatedOIB>
  <DomainObject.Predmet.ProtustrankaFormatedWithAdress>
    <izvorni_sadrzaj> PORTON-COMMERCE d.o.o. BUZET, Trg Fontana 2, 52420 Buzet</izvorni_sadrzaj>
    <derivirana_varijabla naziv="DomainObject.Predmet.ProtustrankaFormatedWithAdress_1"> PORTON-COMMERCE d.o.o. BUZET, Trg Fontana 2, 52420 Buzet</derivirana_varijabla>
  </DomainObject.Predmet.ProtustrankaFormatedWithAdress>
  <DomainObject.Predmet.ProtustrankaFormatedWithAdressOIB>
    <izvorni_sadrzaj> PORTON-COMMERCE d.o.o. BUZET, OIB 78692738701, Trg Fontana 2, 52420 Buzet</izvorni_sadrzaj>
    <derivirana_varijabla naziv="DomainObject.Predmet.ProtustrankaFormatedWithAdressOIB_1"> PORTON-COMMERCE d.o.o. BUZET, OIB 78692738701, Trg Fontana 2, 52420 Buzet</derivirana_varijabla>
  </DomainObject.Predmet.ProtustrankaFormatedWithAdressOIB>
  <DomainObject.Predmet.ProtustrankaWithAdress>
    <izvorni_sadrzaj>PORTON-COMMERCE d.o.o. BUZET Trg Fontana 2, 52420 Buzet</izvorni_sadrzaj>
    <derivirana_varijabla naziv="DomainObject.Predmet.ProtustrankaWithAdress_1">PORTON-COMMERCE d.o.o. BUZET Trg Fontana 2, 52420 Buzet</derivirana_varijabla>
  </DomainObject.Predmet.ProtustrankaWithAdress>
  <DomainObject.Predmet.ProtustrankaWithAdressOIB>
    <izvorni_sadrzaj>PORTON-COMMERCE d.o.o. BUZET, OIB 78692738701, Trg Fontana 2, 52420 Buzet</izvorni_sadrzaj>
    <derivirana_varijabla naziv="DomainObject.Predmet.ProtustrankaWithAdressOIB_1">PORTON-COMMERCE d.o.o. BUZET, OIB 78692738701, Trg Fontana 2, 52420 Buzet</derivirana_varijabla>
  </DomainObject.Predmet.ProtustrankaWithAdressOIB>
  <DomainObject.Predmet.ProtustrankaNazivFormated>
    <izvorni_sadrzaj>PORTON-COMMERCE d.o.o. BUZET</izvorni_sadrzaj>
    <derivirana_varijabla naziv="DomainObject.Predmet.ProtustrankaNazivFormated_1">PORTON-COMMERCE d.o.o. BUZET</derivirana_varijabla>
  </DomainObject.Predmet.ProtustrankaNazivFormated>
  <DomainObject.Predmet.ProtustrankaNazivFormatedOIB>
    <izvorni_sadrzaj>PORTON-COMMERCE d.o.o. BUZET, OIB 78692738701</izvorni_sadrzaj>
    <derivirana_varijabla naziv="DomainObject.Predmet.ProtustrankaNazivFormatedOIB_1">PORTON-COMMERCE d.o.o. BUZET, OIB 78692738701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10519110.06</izvorni_sadrzaj>
    <derivirana_varijabla naziv="DomainObject.Predmet.TrenutnaVrijednost_1">10519110.06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PORTON-COMMERCE d.o.o. BUZET</item>
    </izvorni_sadrzaj>
    <derivirana_varijabla naziv="DomainObject.Predmet.ProtuStrankaListFormated_1">
      <item>PORTON-COMMERCE d.o.o. BUZET</item>
    </derivirana_varijabla>
  </DomainObject.Predmet.ProtuStrankaListFormated>
  <DomainObject.Predmet.ProtuStrankaListFormatedOIB>
    <izvorni_sadrzaj>
      <item>PORTON-COMMERCE d.o.o. BUZET, OIB 78692738701</item>
    </izvorni_sadrzaj>
    <derivirana_varijabla naziv="DomainObject.Predmet.ProtuStrankaListFormatedOIB_1">
      <item>PORTON-COMMERCE d.o.o. BUZET, OIB 78692738701</item>
    </derivirana_varijabla>
  </DomainObject.Predmet.ProtuStrankaListFormatedOIB>
  <DomainObject.Predmet.ProtuStrankaListFormatedWithAdress>
    <izvorni_sadrzaj>
      <item>PORTON-COMMERCE d.o.o. BUZET, Trg Fontana 2, 52420 Buzet</item>
    </izvorni_sadrzaj>
    <derivirana_varijabla naziv="DomainObject.Predmet.ProtuStrankaListFormatedWithAdress_1">
      <item>PORTON-COMMERCE d.o.o. BUZET, Trg Fontana 2, 52420 Buzet</item>
    </derivirana_varijabla>
  </DomainObject.Predmet.ProtuStrankaListFormatedWithAdress>
  <DomainObject.Predmet.ProtuStrankaListFormatedWithAdressOIB>
    <izvorni_sadrzaj>
      <item>PORTON-COMMERCE d.o.o. BUZET, OIB 78692738701, Trg Fontana 2, 52420 Buzet</item>
    </izvorni_sadrzaj>
    <derivirana_varijabla naziv="DomainObject.Predmet.ProtuStrankaListFormatedWithAdressOIB_1">
      <item>PORTON-COMMERCE d.o.o. BUZET, OIB 78692738701, Trg Fontana 2, 52420 Buzet</item>
    </derivirana_varijabla>
  </DomainObject.Predmet.ProtuStrankaListFormatedWithAdressOIB>
  <DomainObject.Predmet.ProtuStrankaListNazivFormated>
    <izvorni_sadrzaj>
      <item>PORTON-COMMERCE d.o.o. BUZET</item>
    </izvorni_sadrzaj>
    <derivirana_varijabla naziv="DomainObject.Predmet.ProtuStrankaListNazivFormated_1">
      <item>PORTON-COMMERCE d.o.o. BUZET</item>
    </derivirana_varijabla>
  </DomainObject.Predmet.ProtuStrankaListNazivFormated>
  <DomainObject.Predmet.ProtuStrankaListNazivFormatedOIB>
    <izvorni_sadrzaj>
      <item>PORTON-COMMERCE d.o.o. BUZET, OIB 78692738701</item>
    </izvorni_sadrzaj>
    <derivirana_varijabla naziv="DomainObject.Predmet.ProtuStrankaListNazivFormatedOIB_1">
      <item>PORTON-COMMERCE d.o.o. BUZET, OIB 78692738701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2016.</izvorni_sadrzaj>
    <derivirana_varijabla naziv="DomainObject.Datum_1">11. srpnja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PORTON-COMMERCE d.o.o. BUZET</izvorni_sadrzaj>
    <derivirana_varijabla naziv="DomainObject.Predmet.ProtustrankaIDrugi_1">PORTON-COMMERCE d.o.o. BUZET</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PORTON-COMMERCE d.o.o. BUZET, OIB 78692738701, Trg Fontana 2, 52420 Buzet</izvorni_sadrzaj>
    <derivirana_varijabla naziv="DomainObject.Predmet.ProtustrankaIDrugiAdressOIB_1">PORTON-COMMERCE d.o.o. BUZET, OIB 78692738701, Trg Fontana 2,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PORTON-COMMERCE d.o.o. BUZET</item>
    </izvorni_sadrzaj>
    <derivirana_varijabla naziv="DomainObject.Predmet.SudioniciListNaziv_1">
      <item>FINANCIJSKA AGENCIJA, RC RIJEKA, PODRUŽNICA PULA, PULA</item>
      <item>PORTON-COMMERCE d.o.o. BUZET</item>
    </derivirana_varijabla>
  </DomainObject.Predmet.SudioniciListNaziv>
  <DomainObject.Predmet.SudioniciListAdressOIB>
    <izvorni_sadrzaj>
      <item>FINANCIJSKA AGENCIJA, RC RIJEKA, PODRUŽNICA PULA, PULA, OIB 85821130368, Ulica grada Vukovara 70,Zagreb</item>
      <item>PORTON-COMMERCE d.o.o. BUZET, OIB 78692738701, Trg Fontana 2,52420 Buzet</item>
    </izvorni_sadrzaj>
    <derivirana_varijabla naziv="DomainObject.Predmet.SudioniciListAdressOIB_1">
      <item>FINANCIJSKA AGENCIJA, RC RIJEKA, PODRUŽNICA PULA, PULA, OIB 85821130368, Ulica grada Vukovara 70,Zagreb</item>
      <item>PORTON-COMMERCE d.o.o. BUZET, OIB 78692738701, Trg Fontana 2,52420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78692738701</item>
    </izvorni_sadrzaj>
    <derivirana_varijabla naziv="DomainObject.Predmet.SudioniciListNazivOIB_1">
      <item>, OIB 85821130368</item>
      <item>, OIB 78692738701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1417</properties:Words>
  <properties:Characters>7601</properties:Characters>
  <properties:Lines>142</properties:Lines>
  <properties:Paragraphs>29</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9038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2016-06-28T10:10:00Z</dcterms:created>
  <dc:creator>Mihaela Kaligari</dc:creator>
  <dc:description/>
  <cp:keywords/>
  <cp:lastModifiedBy>Lorena Paris Aničić</cp:lastModifiedBy>
  <cp:lastPrinted>2016-07-01T11:33:00Z</cp:lastPrinted>
  <dcterms:modified xmlns:xsi="http://www.w3.org/2001/XMLSchema-instance" xsi:type="dcterms:W3CDTF">2016-07-11T05:54:00Z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