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b47a" w14:paraId="37db47a" w:rsidRDefault="001E1927" w:rsidP="001E1927" w:rsidR="001E192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E1927" w:rsidP="001E1927" w:rsidR="001E1927">
      <w:pPr>
        <w:spacing w:after="0"/>
        <w:jc w:val="both"/>
      </w:pPr>
      <w:r>
        <w:t xml:space="preserve">       REPUBLIKA HRVATSKA</w:t>
      </w:r>
    </w:p>
    <w:p w:rsidRDefault="001E1927" w:rsidP="001E1927" w:rsidR="001E192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E1927" w:rsidP="001E1927" w:rsidR="001E192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E1927" w:rsidP="001E1927" w:rsidR="001E1927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St-74/12-565</w:t>
      </w:r>
    </w:p>
    <w:p w:rsidRDefault="001E1927" w:rsidP="001E1927" w:rsidR="001E1927">
      <w:pPr>
        <w:pStyle w:val="Tijeloteksta"/>
        <w:spacing w:after="0"/>
        <w:rPr>
          <w:b/>
          <w:bCs/>
        </w:rPr>
      </w:pPr>
    </w:p>
    <w:p w:rsidRDefault="001E1927" w:rsidP="001E1927" w:rsidR="001E1927">
      <w:pPr>
        <w:pStyle w:val="Tijeloteksta"/>
        <w:spacing w:after="0"/>
        <w:rPr>
          <w:b/>
          <w:bCs/>
        </w:rPr>
      </w:pPr>
    </w:p>
    <w:p w:rsidRDefault="001E1927" w:rsidP="001E1927" w:rsidR="001E1927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St-74/12-153 od 15. srpnja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15. lipnja 2016. godine donio je slijedeći</w:t>
      </w:r>
    </w:p>
    <w:p w:rsidRDefault="001E1927" w:rsidP="001E1927" w:rsidR="001E1927" w:rsidRPr="001E1927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1E1927">
        <w:rPr>
          <w:color w:themeColor="text1" w:val="000000"/>
          <w:sz w:val="24"/>
          <w:szCs w:val="24"/>
        </w:rPr>
        <w:t>ZAKLJUČAK O PRODAJI</w:t>
      </w:r>
    </w:p>
    <w:p w:rsidRDefault="001E1927" w:rsidP="001E1927" w:rsidR="001E1927">
      <w:pPr>
        <w:spacing w:after="0"/>
        <w:jc w:val="center"/>
        <w:rPr>
          <w:b/>
          <w:bCs/>
        </w:rPr>
      </w:pPr>
      <w:r>
        <w:rPr>
          <w:b/>
          <w:bCs/>
        </w:rPr>
        <w:t>14. JAVNA DRAŽBA</w:t>
      </w:r>
    </w:p>
    <w:p w:rsidRDefault="001E1927" w:rsidP="001E1927" w:rsidR="001E1927">
      <w:pPr>
        <w:spacing w:after="0"/>
        <w:jc w:val="center"/>
        <w:rPr>
          <w:b/>
          <w:bCs/>
        </w:rPr>
      </w:pPr>
    </w:p>
    <w:p w:rsidRDefault="001E1927" w:rsidP="001E1927" w:rsidR="001E1927">
      <w:pPr>
        <w:spacing w:after="0"/>
        <w:jc w:val="center"/>
        <w:rPr>
          <w:b/>
          <w:bCs/>
        </w:rPr>
      </w:pPr>
    </w:p>
    <w:p w:rsidRDefault="001E1927" w:rsidP="001E1927" w:rsidR="001E1927">
      <w:pPr>
        <w:spacing w:after="0"/>
        <w:ind w:firstLine="360"/>
        <w:jc w:val="both"/>
      </w:pPr>
      <w:r>
        <w:t xml:space="preserve">I/ 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3. Stečajnog zakona i to: </w:t>
      </w:r>
    </w:p>
    <w:p w:rsidRDefault="001E1927" w:rsidP="001E1927" w:rsidR="001E1927">
      <w:pPr>
        <w:spacing w:after="0"/>
        <w:jc w:val="both"/>
      </w:pPr>
    </w:p>
    <w:p w:rsidRDefault="001E1927" w:rsidP="001E1927" w:rsidR="001E1927">
      <w:pPr>
        <w:spacing w:after="0"/>
        <w:jc w:val="both"/>
        <w:rPr>
          <w:b/>
        </w:rPr>
      </w:pPr>
      <w:r>
        <w:t xml:space="preserve">1. / Nekretnine čkbr. 1857, Vinogradska ulica ukupne površine </w:t>
      </w:r>
      <w:smartTag w:element="metricconverter" w:uri="urn:schemas-microsoft-com:office:smarttags">
        <w:smartTagPr>
          <w:attr w:val="7463 m2" w:name="ProductID"/>
        </w:smartTagPr>
        <w:r>
          <w:t>7463 m2</w:t>
        </w:r>
      </w:smartTag>
      <w:r>
        <w:t xml:space="preserve">, put sa </w:t>
      </w:r>
      <w:smartTag w:element="metricconverter" w:uri="urn:schemas-microsoft-com:office:smarttags">
        <w:smartTagPr>
          <w:attr w:val="929 m2" w:name="ProductID"/>
        </w:smartTagPr>
        <w:r>
          <w:t>929 m2</w:t>
        </w:r>
      </w:smartTag>
      <w:r>
        <w:t xml:space="preserve">, livada sa </w:t>
      </w:r>
      <w:smartTag w:element="metricconverter" w:uri="urn:schemas-microsoft-com:office:smarttags">
        <w:smartTagPr>
          <w:attr w:val="6534 m2" w:name="ProductID"/>
        </w:smartTagPr>
        <w:r>
          <w:t>6534 m2</w:t>
        </w:r>
      </w:smartTag>
      <w:r>
        <w:t xml:space="preserve">, upisane u z.k.ul. 2951 k.o. Ludbreg, po početnoj cijeni od  </w:t>
      </w:r>
      <w:r>
        <w:rPr>
          <w:b/>
        </w:rPr>
        <w:t>388.323,15 kn.</w:t>
      </w:r>
    </w:p>
    <w:p w:rsidRDefault="001E1927" w:rsidP="001E1927" w:rsidR="001E1927">
      <w:pPr>
        <w:spacing w:after="0"/>
        <w:jc w:val="both"/>
      </w:pPr>
    </w:p>
    <w:p w:rsidRDefault="001E1927" w:rsidP="001E1927" w:rsidR="001E1927">
      <w:pPr>
        <w:spacing w:after="0"/>
        <w:jc w:val="both"/>
      </w:pPr>
      <w:r>
        <w:t xml:space="preserve">Razlučni vjerovnik je H-Abduco d.o.o. Zagreb. </w:t>
      </w:r>
    </w:p>
    <w:p w:rsidRDefault="001E1927" w:rsidP="001E1927" w:rsidR="001E1927">
      <w:pPr>
        <w:spacing w:after="0"/>
        <w:jc w:val="both"/>
      </w:pPr>
    </w:p>
    <w:p w:rsidRDefault="001E1927" w:rsidP="001E1927" w:rsidR="001E1927">
      <w:pPr>
        <w:spacing w:after="0"/>
        <w:jc w:val="both"/>
      </w:pPr>
      <w:r>
        <w:t xml:space="preserve">2. / Nekretnine čkbr. 96/4, oranica u mjestu površine 139 čhv, upisana u z.k.ul. 3733 k.o. Varaždinske Toplice, po početnoj cijeni od  </w:t>
      </w:r>
      <w:r>
        <w:rPr>
          <w:b/>
        </w:rPr>
        <w:t>19.513,00  kn.</w:t>
      </w:r>
      <w:r>
        <w:t xml:space="preserve"> </w:t>
      </w:r>
    </w:p>
    <w:p w:rsidRDefault="001E1927" w:rsidP="001E1927" w:rsidR="001E1927">
      <w:pPr>
        <w:spacing w:after="0"/>
        <w:jc w:val="both"/>
      </w:pPr>
    </w:p>
    <w:p w:rsidRDefault="001E1927" w:rsidP="001E1927" w:rsidR="001E1927">
      <w:pPr>
        <w:spacing w:after="0"/>
        <w:jc w:val="both"/>
      </w:pPr>
      <w:r>
        <w:t>Razlučni vjerovnik je Žepoh d.o.o. Zagreb, Remetinečka cesta 7.</w:t>
      </w:r>
    </w:p>
    <w:p w:rsidRDefault="001E1927" w:rsidP="001E1927" w:rsidR="001E1927">
      <w:pPr>
        <w:pStyle w:val="Tijeloteksta"/>
        <w:spacing w:after="0"/>
      </w:pPr>
    </w:p>
    <w:p w:rsidRDefault="001E1927" w:rsidP="001E1927" w:rsidR="001E1927">
      <w:pPr>
        <w:pStyle w:val="Tijeloteksta"/>
        <w:spacing w:after="0"/>
      </w:pPr>
    </w:p>
    <w:p w:rsidRDefault="001E1927" w:rsidP="001E1927" w:rsidR="001E1927">
      <w:pPr>
        <w:pStyle w:val="Tijeloteksta"/>
        <w:spacing w:after="0"/>
        <w:ind w:left="360"/>
      </w:pPr>
      <w:r>
        <w:t xml:space="preserve">II./ Nekretnine će se prodati na usmenoj javnoj dražbi. Četrnaesto ročište za prodaju održat će se dana </w:t>
      </w:r>
      <w:r>
        <w:rPr>
          <w:b/>
        </w:rPr>
        <w:t>21. rujna 2016.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1E1927" w:rsidP="001E1927" w:rsidR="001E1927">
      <w:pPr>
        <w:pStyle w:val="Tijeloteksta"/>
        <w:spacing w:after="0"/>
        <w:ind w:left="360"/>
      </w:pPr>
    </w:p>
    <w:p w:rsidRDefault="001E1927" w:rsidP="001E1927" w:rsidR="001E1927">
      <w:pPr>
        <w:pStyle w:val="Tijeloteksta"/>
        <w:spacing w:after="0"/>
        <w:ind w:left="360"/>
      </w:pPr>
      <w:r>
        <w:t>III./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1E1927" w:rsidP="001E1927" w:rsidR="001E1927">
      <w:pPr>
        <w:pStyle w:val="Tijeloteksta"/>
        <w:spacing w:after="0"/>
        <w:ind w:left="360"/>
      </w:pPr>
    </w:p>
    <w:p w:rsidRDefault="001E1927" w:rsidP="001E1927" w:rsidR="001E1927">
      <w:pPr>
        <w:pStyle w:val="Tijeloteksta"/>
        <w:spacing w:after="0"/>
        <w:ind w:left="360"/>
      </w:pPr>
      <w:r>
        <w:t>IV./ Uvjeti prodaje:</w:t>
      </w:r>
    </w:p>
    <w:p w:rsidRDefault="001E1927" w:rsidP="001E1927" w:rsidR="001E1927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pojedinačno po utvrđenoj početnoj cijeni i ispod te cijene se na četrnaestom ročištu za dražbu  ne mogu prodati.</w:t>
      </w:r>
    </w:p>
    <w:p w:rsidRDefault="001E1927" w:rsidP="001E1927" w:rsidR="001E1927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1E1927" w:rsidP="001E1927" w:rsidR="001E1927">
      <w:pPr>
        <w:pStyle w:val="Tijeloteksta"/>
        <w:numPr>
          <w:ilvl w:val="0"/>
          <w:numId w:val="47"/>
        </w:numPr>
        <w:spacing w:after="0"/>
        <w:jc w:val="both"/>
      </w:pPr>
      <w:r>
        <w:lastRenderedPageBreak/>
        <w:t xml:space="preserve">Kao ponuditelji na dražbi mogu sudjelovati samo osobe koje najkasnije do </w:t>
      </w:r>
      <w:r>
        <w:rPr>
          <w:b/>
        </w:rPr>
        <w:t xml:space="preserve">19. rujna 2016.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1E1927" w:rsidP="001E1927" w:rsidR="001E1927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1E1927" w:rsidP="001E1927" w:rsidR="001E1927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1E1927" w:rsidP="001E1927" w:rsidR="001E1927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 upiše pravo vlasništva na dosuđenim nekretninama u korist kupca, te brisati prava i terete na nekretninama koji prestaju njihovom prodajom.</w:t>
      </w:r>
    </w:p>
    <w:p w:rsidRDefault="001E1927" w:rsidP="001E1927" w:rsidR="001E1927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1E1927" w:rsidP="001E1927" w:rsidR="001E1927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1E1927" w:rsidP="001E1927" w:rsidR="001E1927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1E1927" w:rsidP="001E1927" w:rsidR="001E1927">
      <w:pPr>
        <w:pStyle w:val="Tijeloteksta"/>
        <w:tabs>
          <w:tab w:pos="1260" w:val="left"/>
        </w:tabs>
        <w:spacing w:after="0"/>
      </w:pPr>
    </w:p>
    <w:p w:rsidRDefault="001E1927" w:rsidP="001E1927" w:rsidR="001E1927">
      <w:pPr>
        <w:pStyle w:val="Tijeloteksta"/>
        <w:tabs>
          <w:tab w:pos="1260" w:val="left"/>
        </w:tabs>
        <w:spacing w:after="0"/>
      </w:pPr>
    </w:p>
    <w:p w:rsidRDefault="001E1927" w:rsidP="001E1927" w:rsidR="001E1927">
      <w:pPr>
        <w:pStyle w:val="Tijeloteksta"/>
        <w:tabs>
          <w:tab w:pos="1260" w:val="left"/>
        </w:tabs>
        <w:spacing w:after="0"/>
        <w:ind w:left="720"/>
      </w:pPr>
    </w:p>
    <w:p w:rsidRDefault="001E1927" w:rsidP="001E1927" w:rsidR="001E1927">
      <w:pPr>
        <w:tabs>
          <w:tab w:pos="1260" w:val="left"/>
        </w:tabs>
        <w:spacing w:after="0"/>
        <w:jc w:val="center"/>
      </w:pPr>
      <w:r>
        <w:t>U Varaždinu, 15. lipnja 2016. godine</w:t>
      </w:r>
    </w:p>
    <w:p w:rsidRDefault="001E1927" w:rsidP="001E1927" w:rsidR="001E1927">
      <w:pPr>
        <w:tabs>
          <w:tab w:pos="1260" w:val="left"/>
        </w:tabs>
        <w:spacing w:after="0"/>
        <w:jc w:val="both"/>
      </w:pPr>
    </w:p>
    <w:p w:rsidRDefault="001E1927" w:rsidP="001E1927" w:rsidR="001E192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E1927" w:rsidP="001E1927" w:rsidR="001E1927">
      <w:pPr>
        <w:tabs>
          <w:tab w:pos="1260" w:val="left"/>
        </w:tabs>
        <w:spacing w:after="0"/>
        <w:jc w:val="both"/>
      </w:pPr>
    </w:p>
    <w:p w:rsidRDefault="001E1927" w:rsidP="001E1927" w:rsidR="001E1927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E1927" w:rsidP="001E1927" w:rsidR="001E1927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1E1927" w:rsidP="001E1927" w:rsidR="001E1927">
      <w:pPr>
        <w:tabs>
          <w:tab w:pos="1260" w:val="left"/>
        </w:tabs>
        <w:spacing w:after="0"/>
        <w:jc w:val="both"/>
      </w:pPr>
    </w:p>
    <w:p w:rsidRDefault="001E1927" w:rsidP="001E1927" w:rsidR="001E1927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1E1927" w:rsidP="001E1927" w:rsidR="001E1927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1E1927" w:rsidP="001E1927" w:rsidR="001E1927">
      <w:pPr>
        <w:tabs>
          <w:tab w:pos="1260" w:val="left"/>
        </w:tabs>
        <w:spacing w:after="0"/>
        <w:jc w:val="both"/>
      </w:pPr>
    </w:p>
    <w:p w:rsidRDefault="001E1927" w:rsidP="001E1927" w:rsidR="001E1927">
      <w:pPr>
        <w:tabs>
          <w:tab w:pos="1260" w:val="left"/>
        </w:tabs>
        <w:spacing w:after="0"/>
        <w:jc w:val="both"/>
      </w:pPr>
    </w:p>
    <w:p w:rsidRDefault="001E1927" w:rsidP="001E1927" w:rsidR="001E1927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1E1927" w:rsidP="001E1927" w:rsidR="001E1927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1E1927" w:rsidP="001E1927" w:rsidR="001E1927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1E1927" w:rsidP="001E1927" w:rsidR="001E1927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H-Abduco d.o.o. Zagreb, Slavonska avenija 6</w:t>
      </w:r>
    </w:p>
    <w:p w:rsidRDefault="001E1927" w:rsidP="001E1927" w:rsidR="001E1927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ŽEPOH d.o.o. Zagreb, Remetinečka cesta 7</w:t>
      </w:r>
    </w:p>
    <w:p w:rsidRDefault="001E1927" w:rsidP="001E1927" w:rsidR="00DA0242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  <w:r w:rsidR="004F0F8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F8A" w:rsidP="00537B78" w:rsidR="004F0F8A">
      <w:r>
        <w:separator/>
      </w:r>
    </w:p>
  </w:endnote>
  <w:endnote w:id="0" w:type="continuationSeparator">
    <w:p w:rsidRDefault="004F0F8A" w:rsidP="00537B78" w:rsidR="004F0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F8A" w:rsidP="00537B78" w:rsidR="004F0F8A">
      <w:r>
        <w:separator/>
      </w:r>
    </w:p>
  </w:footnote>
  <w:footnote w:id="0" w:type="continuationSeparator">
    <w:p w:rsidRDefault="004F0F8A" w:rsidP="00537B78" w:rsidR="004F0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92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0F8A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00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09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St-74/2012-565</izvorni_sadrzaj>
    <derivirana_varijabla naziv="DomainObject.Oznaka_1">St-74/2012-565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St-74/2012-565</izvorni_sadrzaj>
    <derivirana_varijabla naziv="DomainObject.PoslovniBrojDokumenta_1">St-74/2012-565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4CED2-440A-4F2F-9821-41442EDF2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3641</properties:Characters>
  <properties:Lines>92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2016-06-15T13:07:00Z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St-74/2012-565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