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6211" w14:paraId="dd06211" w:rsidRDefault="00B209A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209AB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209AB">
        <w:rPr>
          <w:rFonts w:cs="Times New Roman" w:eastAsia="Times New Roman"/>
          <w:b/>
          <w:lang w:eastAsia="hr-HR"/>
        </w:rPr>
        <w:t xml:space="preserve"> TRGOVAČKI SUD U SPLITU      </w:t>
      </w:r>
      <w:r w:rsidRPr="00B209AB">
        <w:rPr>
          <w:rFonts w:cs="Times New Roman" w:eastAsia="Times New Roman"/>
          <w:lang w:eastAsia="hr-HR"/>
        </w:rPr>
        <w:t xml:space="preserve">   </w:t>
      </w:r>
      <w:r w:rsidRPr="00B209AB">
        <w:rPr>
          <w:rFonts w:cs="Times New Roman" w:eastAsia="Times New Roman"/>
          <w:lang w:eastAsia="hr-HR"/>
        </w:rPr>
        <w:tab/>
      </w:r>
      <w:r w:rsidRPr="00B209AB">
        <w:rPr>
          <w:rFonts w:cs="Times New Roman" w:eastAsia="Times New Roman"/>
          <w:lang w:eastAsia="hr-HR"/>
        </w:rPr>
        <w:tab/>
        <w:t xml:space="preserve">                     </w:t>
      </w:r>
      <w:r w:rsidRPr="00B209AB">
        <w:rPr>
          <w:rFonts w:cs="Times New Roman" w:eastAsia="Times New Roman"/>
          <w:b/>
          <w:lang w:eastAsia="hr-HR"/>
        </w:rPr>
        <w:t>Broj: 14. St-122/2015.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209AB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B209AB">
        <w:rPr>
          <w:rFonts w:cs="Times New Roman" w:eastAsia="Times New Roman"/>
          <w:b/>
          <w:lang w:eastAsia="hr-HR"/>
        </w:rPr>
        <w:t>Sukoišanska</w:t>
      </w:r>
      <w:proofErr w:type="spellEnd"/>
      <w:r w:rsidRPr="00B209AB">
        <w:rPr>
          <w:rFonts w:cs="Times New Roman" w:eastAsia="Times New Roman"/>
          <w:b/>
          <w:lang w:eastAsia="hr-HR"/>
        </w:rPr>
        <w:t xml:space="preserve"> 6.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209AB">
        <w:rPr>
          <w:rFonts w:cs="Times New Roman" w:eastAsia="Times New Roman"/>
          <w:b/>
          <w:lang w:eastAsia="hr-HR"/>
        </w:rPr>
        <w:t xml:space="preserve">             21 000  S P L I T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B209AB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B209AB" w:rsidP="00B209AB" w:rsidR="00B209AB" w:rsidRPr="00B209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09AB" w:rsidP="00B209AB" w:rsidR="00B209AB" w:rsidRPr="00B209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09AB">
        <w:rPr>
          <w:rFonts w:cs="Times New Roman" w:eastAsia="Times New Roman"/>
          <w:b/>
          <w:lang w:eastAsia="hr-HR"/>
        </w:rPr>
        <w:t>R J E Š E N J E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09AB">
        <w:rPr>
          <w:rFonts w:cs="Times New Roman" w:eastAsia="Times New Roman"/>
          <w:lang w:eastAsia="hr-HR"/>
        </w:rPr>
        <w:tab/>
      </w:r>
      <w:proofErr w:type="spellStart"/>
      <w:r w:rsidRPr="00B209AB">
        <w:rPr>
          <w:rFonts w:cs="Times New Roman" w:eastAsia="Times New Roman"/>
          <w:lang w:eastAsia="hr-HR" w:val="en-US"/>
        </w:rPr>
        <w:t>Trgova</w:t>
      </w:r>
      <w:proofErr w:type="spellEnd"/>
      <w:r w:rsidRPr="00B209AB">
        <w:rPr>
          <w:rFonts w:cs="Times New Roman" w:eastAsia="Times New Roman"/>
          <w:lang w:eastAsia="hr-HR"/>
        </w:rPr>
        <w:t>č</w:t>
      </w:r>
      <w:proofErr w:type="spellStart"/>
      <w:r w:rsidRPr="00B209AB">
        <w:rPr>
          <w:rFonts w:cs="Times New Roman" w:eastAsia="Times New Roman"/>
          <w:lang w:eastAsia="hr-HR" w:val="en-US"/>
        </w:rPr>
        <w:t>ki</w:t>
      </w:r>
      <w:proofErr w:type="spellEnd"/>
      <w:r w:rsidRPr="00B209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09AB">
        <w:rPr>
          <w:rFonts w:cs="Times New Roman" w:eastAsia="Times New Roman"/>
          <w:lang w:eastAsia="hr-HR" w:val="en-US"/>
        </w:rPr>
        <w:t>sud</w:t>
      </w:r>
      <w:proofErr w:type="spellEnd"/>
      <w:r w:rsidRPr="00B209A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209AB">
        <w:rPr>
          <w:rFonts w:cs="Times New Roman" w:eastAsia="Times New Roman"/>
          <w:lang w:eastAsia="hr-HR" w:val="en-US"/>
        </w:rPr>
        <w:t>Splitu</w:t>
      </w:r>
      <w:proofErr w:type="spellEnd"/>
      <w:r w:rsidRPr="00B209AB">
        <w:rPr>
          <w:rFonts w:cs="Times New Roman" w:eastAsia="Times New Roman"/>
          <w:lang w:eastAsia="hr-HR"/>
        </w:rPr>
        <w:t xml:space="preserve">, </w:t>
      </w:r>
      <w:proofErr w:type="spellStart"/>
      <w:r w:rsidRPr="00B209AB">
        <w:rPr>
          <w:rFonts w:cs="Times New Roman" w:eastAsia="Times New Roman"/>
          <w:lang w:eastAsia="hr-HR" w:val="en-US"/>
        </w:rPr>
        <w:t>po</w:t>
      </w:r>
      <w:proofErr w:type="spellEnd"/>
      <w:r w:rsidRPr="00B209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09AB">
        <w:rPr>
          <w:rFonts w:cs="Times New Roman" w:eastAsia="Times New Roman"/>
          <w:lang w:eastAsia="hr-HR" w:val="en-US"/>
        </w:rPr>
        <w:t>ste</w:t>
      </w:r>
      <w:proofErr w:type="spellEnd"/>
      <w:r w:rsidRPr="00B209AB">
        <w:rPr>
          <w:rFonts w:cs="Times New Roman" w:eastAsia="Times New Roman"/>
          <w:lang w:eastAsia="hr-HR"/>
        </w:rPr>
        <w:t>č</w:t>
      </w:r>
      <w:proofErr w:type="spellStart"/>
      <w:r w:rsidRPr="00B209AB">
        <w:rPr>
          <w:rFonts w:cs="Times New Roman" w:eastAsia="Times New Roman"/>
          <w:lang w:eastAsia="hr-HR" w:val="en-US"/>
        </w:rPr>
        <w:t>ajnom</w:t>
      </w:r>
      <w:proofErr w:type="spellEnd"/>
      <w:r w:rsidRPr="00B209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09AB">
        <w:rPr>
          <w:rFonts w:cs="Times New Roman" w:eastAsia="Times New Roman"/>
          <w:lang w:eastAsia="hr-HR" w:val="en-US"/>
        </w:rPr>
        <w:t>sudcu</w:t>
      </w:r>
      <w:proofErr w:type="spellEnd"/>
      <w:r w:rsidRPr="00B209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09AB">
        <w:rPr>
          <w:rFonts w:cs="Times New Roman" w:eastAsia="Times New Roman"/>
          <w:lang w:eastAsia="hr-HR" w:val="en-US"/>
        </w:rPr>
        <w:t>Jozi</w:t>
      </w:r>
      <w:proofErr w:type="spellEnd"/>
      <w:r w:rsidRPr="00B209AB">
        <w:rPr>
          <w:rFonts w:cs="Times New Roman" w:eastAsia="Times New Roman"/>
          <w:lang w:eastAsia="hr-HR" w:val="en-US"/>
        </w:rPr>
        <w:t xml:space="preserve"> </w:t>
      </w:r>
      <w:r w:rsidRPr="00B209AB">
        <w:rPr>
          <w:rFonts w:cs="Times New Roman" w:eastAsia="Times New Roman"/>
          <w:lang w:eastAsia="hr-HR"/>
        </w:rPr>
        <w:t xml:space="preserve">Ćaleta, u nastavku postupka radi naknadne diobe nad Stečajnom masom: LAVČEVIĆ GRADITELJSTVO, d.o.o., u stečaju, Split, Bihaćka 2., OIB: 54872671722., (dalje: Dužnik, stečajni Dužnik), kojega zastupa stečajni upravitelji Ivan Grbić, iz Splita, </w:t>
      </w:r>
      <w:proofErr w:type="spellStart"/>
      <w:r w:rsidRPr="00B209AB">
        <w:rPr>
          <w:rFonts w:cs="Times New Roman" w:eastAsia="Times New Roman"/>
          <w:lang w:eastAsia="hr-HR"/>
        </w:rPr>
        <w:t>Žnjanska</w:t>
      </w:r>
      <w:proofErr w:type="spellEnd"/>
      <w:r w:rsidRPr="00B209AB">
        <w:rPr>
          <w:rFonts w:cs="Times New Roman" w:eastAsia="Times New Roman"/>
          <w:lang w:eastAsia="hr-HR"/>
        </w:rPr>
        <w:t xml:space="preserve"> 2., odlučujući o utvrđenim tražbinama stečajnih vjerovnika, ispitanih na prvome Ispitnom ročištu održanom dana 06. listopada i 10. studenog 2015. godine, </w:t>
      </w:r>
      <w:proofErr w:type="spellStart"/>
      <w:r w:rsidRPr="00B209AB">
        <w:rPr>
          <w:rFonts w:cs="Times New Roman" w:eastAsia="Times New Roman"/>
          <w:lang w:eastAsia="hr-HR" w:val="de-DE"/>
        </w:rPr>
        <w:t>dana</w:t>
      </w:r>
      <w:proofErr w:type="spellEnd"/>
      <w:r w:rsidRPr="00B209AB">
        <w:rPr>
          <w:rFonts w:cs="Times New Roman" w:eastAsia="Times New Roman"/>
          <w:lang w:eastAsia="hr-HR" w:val="de-DE"/>
        </w:rPr>
        <w:t xml:space="preserve"> </w:t>
      </w:r>
      <w:r w:rsidRPr="00B209AB">
        <w:rPr>
          <w:rFonts w:cs="Times New Roman" w:eastAsia="Times New Roman"/>
          <w:lang w:eastAsia="hr-HR"/>
        </w:rPr>
        <w:t xml:space="preserve">03. ožujka 2016. </w:t>
      </w:r>
      <w:proofErr w:type="spellStart"/>
      <w:r w:rsidRPr="00B209AB">
        <w:rPr>
          <w:rFonts w:cs="Times New Roman" w:eastAsia="Times New Roman"/>
          <w:lang w:eastAsia="hr-HR" w:val="de-DE"/>
        </w:rPr>
        <w:t>godine</w:t>
      </w:r>
      <w:proofErr w:type="spellEnd"/>
      <w:r w:rsidRPr="00B209A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209AB">
        <w:rPr>
          <w:rFonts w:cs="Times New Roman" w:eastAsia="Times New Roman"/>
          <w:lang w:eastAsia="hr-HR" w:val="de-DE"/>
        </w:rPr>
        <w:t>izvanraspravno</w:t>
      </w:r>
      <w:proofErr w:type="spellEnd"/>
      <w:r w:rsidRPr="00B209AB">
        <w:rPr>
          <w:rFonts w:cs="Times New Roman" w:eastAsia="Times New Roman"/>
          <w:lang w:eastAsia="hr-HR" w:val="de-DE"/>
        </w:rPr>
        <w:t>,</w:t>
      </w:r>
    </w:p>
    <w:p w:rsidRDefault="00B209AB" w:rsidP="00B209AB" w:rsidR="00B209AB" w:rsidRPr="00B209AB">
      <w:pPr>
        <w:spacing w:after="0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209AB">
        <w:rPr>
          <w:rFonts w:cs="Times New Roman" w:eastAsia="Times New Roman"/>
          <w:lang w:eastAsia="hr-HR"/>
        </w:rPr>
        <w:t>r i j e š i o     j e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b/>
          <w:lang w:eastAsia="hr-HR"/>
        </w:rPr>
        <w:t xml:space="preserve">         </w:t>
      </w:r>
      <w:r w:rsidRPr="00B209AB">
        <w:rPr>
          <w:rFonts w:cs="Times New Roman" w:eastAsia="Times New Roman"/>
          <w:lang w:eastAsia="hr-HR"/>
        </w:rPr>
        <w:t xml:space="preserve">Utvrđuje se kako su u stečajnom postupku, nad uvodno navedenim stečajnim Dužnikom, na prvome Ispitnom ročištu održanom dana 06. listopada i 10. studenog 2015. godine, </w:t>
      </w:r>
      <w:r w:rsidRPr="00B209AB">
        <w:rPr>
          <w:rFonts w:cs="Times New Roman" w:eastAsia="Times New Roman"/>
          <w:b/>
          <w:u w:val="single"/>
          <w:lang w:eastAsia="hr-HR"/>
        </w:rPr>
        <w:t>utvrđene- priznate</w:t>
      </w:r>
      <w:r w:rsidRPr="00B209AB">
        <w:rPr>
          <w:rFonts w:cs="Times New Roman" w:eastAsia="Times New Roman"/>
          <w:lang w:eastAsia="hr-HR"/>
        </w:rPr>
        <w:t xml:space="preserve"> tražbine vjerovnika, prema svom iznosu i isplatnom redu i to ovako:</w:t>
      </w:r>
    </w:p>
    <w:p w:rsidRDefault="00B209AB" w:rsidP="00B209AB" w:rsidR="00B209AB" w:rsidRPr="00B209AB">
      <w:pPr>
        <w:spacing w:after="0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b/>
          <w:bCs/>
          <w:lang w:eastAsia="hr-HR"/>
        </w:rPr>
        <w:t>I/</w:t>
      </w:r>
      <w:r w:rsidRPr="00B209AB">
        <w:rPr>
          <w:rFonts w:cs="Times New Roman" w:eastAsia="Times New Roman"/>
          <w:lang w:eastAsia="hr-HR"/>
        </w:rPr>
        <w:t xml:space="preserve">  Tražbine vjerovnika koje se namiruju kao tražbine prvoga višega isplatnog reda (članak 71., stavak 1., Stečajnog zakona (</w:t>
      </w:r>
      <w:r w:rsidRPr="00B209AB">
        <w:rPr>
          <w:rFonts w:cs="Times New Roman" w:eastAsia="Times New Roman"/>
          <w:i/>
          <w:lang w:eastAsia="hr-HR"/>
        </w:rPr>
        <w:t>Narodne novine</w:t>
      </w:r>
      <w:r w:rsidRPr="00B209AB">
        <w:rPr>
          <w:rFonts w:cs="Times New Roman" w:eastAsia="Times New Roman"/>
          <w:lang w:eastAsia="hr-HR"/>
        </w:rPr>
        <w:t xml:space="preserve"> br.: 44/96. do 133/12., dalje: SZ, u vezi sa člankom 441., Stečajnog zakona (</w:t>
      </w:r>
      <w:r w:rsidRPr="00B209AB">
        <w:rPr>
          <w:rFonts w:cs="Times New Roman" w:eastAsia="Times New Roman"/>
          <w:i/>
          <w:lang w:eastAsia="hr-HR"/>
        </w:rPr>
        <w:t>Narodne novine</w:t>
      </w:r>
      <w:r w:rsidRPr="00B209AB">
        <w:rPr>
          <w:rFonts w:cs="Times New Roman" w:eastAsia="Times New Roman"/>
          <w:lang w:eastAsia="hr-HR"/>
        </w:rPr>
        <w:t>, br.: 71/15., dalje: SZ/15.):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right"/>
        <w:rPr>
          <w:rFonts w:cs="Times New Roman" w:eastAsia="Times New Roman"/>
          <w:lang w:eastAsia="hr-HR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B209AB" w:rsidR="00B209AB" w:rsidRPr="00B209A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Red. broj: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Ime/naziv</w:t>
            </w:r>
          </w:p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vjerovnika: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 w:val="fr-FR"/>
              </w:rPr>
            </w:pPr>
            <w:r w:rsidRPr="00B209AB">
              <w:rPr>
                <w:rFonts w:cs="Times New Roman" w:eastAsia="Times New Roman"/>
                <w:lang w:eastAsia="hr-HR" w:val="fr-FR"/>
              </w:rPr>
              <w:t>Visina prijavljene  tražbine  kunama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Priznato u I/ viši isplatni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Osporeno u I/ viši isplatni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 xml:space="preserve">    Osporio:</w:t>
            </w:r>
          </w:p>
        </w:tc>
      </w:tr>
      <w:tr w:rsidTr="00B209AB" w:rsidR="00B209AB" w:rsidRPr="00B209A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RH-Ministarstvo financija, OIB: 18683136487.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9.965.542,76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9.965.542,76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</w:tr>
    </w:tbl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209AB">
        <w:rPr>
          <w:rFonts w:cs="Times New Roman" w:eastAsia="Times New Roman"/>
          <w:b/>
          <w:lang w:eastAsia="hr-HR"/>
        </w:rPr>
        <w:t>- 2 -</w:t>
      </w:r>
      <w:r w:rsidRPr="00B209AB">
        <w:rPr>
          <w:rFonts w:cs="Times New Roman" w:eastAsia="Times New Roman"/>
          <w:lang w:eastAsia="hr-HR"/>
        </w:rPr>
        <w:t xml:space="preserve">                            </w:t>
      </w:r>
      <w:r w:rsidRPr="00B209AB">
        <w:rPr>
          <w:rFonts w:cs="Times New Roman" w:eastAsia="Times New Roman"/>
          <w:b/>
          <w:lang w:eastAsia="hr-HR"/>
        </w:rPr>
        <w:t>Broj:  14. St-122/2015.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b/>
          <w:bCs/>
          <w:lang w:eastAsia="hr-HR"/>
        </w:rPr>
        <w:t>II/</w:t>
      </w:r>
      <w:r w:rsidRPr="00B209AB">
        <w:rPr>
          <w:rFonts w:cs="Times New Roman" w:eastAsia="Times New Roman"/>
          <w:lang w:eastAsia="hr-HR"/>
        </w:rPr>
        <w:t xml:space="preserve"> Tražbine vjerovnika koje se namiruju kao tražbine drugoga višega isplatnog reda  (članak 71., stavak 2., SZ.):</w:t>
      </w:r>
    </w:p>
    <w:p w:rsidRDefault="00B209AB" w:rsidP="00B209AB" w:rsidR="00B209AB" w:rsidRPr="00B209A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right"/>
        <w:rPr>
          <w:rFonts w:cs="Times New Roman" w:eastAsia="Times New Roman"/>
          <w:lang w:eastAsia="hr-HR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B209AB" w:rsidR="00B209AB" w:rsidRPr="00B209A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Red. broj: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Ime/naziv</w:t>
            </w:r>
          </w:p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vjerovnika: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 w:val="fr-FR"/>
              </w:rPr>
            </w:pPr>
            <w:r w:rsidRPr="00B209AB">
              <w:rPr>
                <w:rFonts w:cs="Times New Roman" w:eastAsia="Times New Roman"/>
                <w:lang w:eastAsia="hr-HR" w:val="fr-FR"/>
              </w:rPr>
              <w:t>Visina prijavljene  tražbine  kunama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Priznato u II/ viši isplatni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Osporeno u II/ viši isplatni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 xml:space="preserve">    Osporio:</w:t>
            </w:r>
          </w:p>
        </w:tc>
      </w:tr>
      <w:tr w:rsidTr="00B209AB" w:rsidR="00B209AB" w:rsidRPr="00B209A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RH-Ministarstvo financija, OIB: 18683136487.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6.184.527,88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6.184.527,88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</w:tr>
      <w:tr w:rsidTr="00B209AB" w:rsidR="00B209AB" w:rsidRPr="00B209A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2.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GRAD SPLIT, Split, OIB: 78755598868.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17.150,01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17.150,01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</w:tr>
      <w:tr w:rsidTr="00B209AB" w:rsidR="00B209AB" w:rsidRPr="00B209A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3.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CROATIA OSIGURANJE, d.d., Zagreb, Filijala Split, Split, OIB: 26187994862.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12.433,72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12.433,72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</w:tr>
      <w:tr w:rsidTr="00B209AB" w:rsidR="00B209AB" w:rsidRPr="00B209A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4.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209AB" w:rsidP="00B209AB" w:rsidR="00B209AB" w:rsidRPr="00B209AB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INSTITUT IGH, d.d., Zagreb, OIB: 79766124714.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2.001,76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2.001,76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209AB" w:rsidP="00B209AB" w:rsidR="00B209AB" w:rsidRPr="00B209AB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209AB">
              <w:rPr>
                <w:rFonts w:cs="Times New Roman" w:eastAsia="Times New Roman"/>
                <w:lang w:eastAsia="hr-HR"/>
              </w:rPr>
              <w:t>-</w:t>
            </w:r>
          </w:p>
        </w:tc>
      </w:tr>
    </w:tbl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center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>Obrazloženje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 </w:t>
      </w:r>
      <w:r w:rsidRPr="00B209AB">
        <w:rPr>
          <w:rFonts w:cs="Times New Roman" w:eastAsia="Times New Roman"/>
          <w:b/>
          <w:lang w:eastAsia="hr-HR"/>
        </w:rPr>
        <w:t>1.</w:t>
      </w:r>
      <w:r w:rsidRPr="00B209AB">
        <w:rPr>
          <w:rFonts w:cs="Times New Roman" w:eastAsia="Times New Roman"/>
          <w:lang w:eastAsia="hr-HR"/>
        </w:rPr>
        <w:t xml:space="preserve">  Rješenjem ovog Suda od 01. rujna 2015. godine, broj: 14. St-122/2015., određen je nastavak postupka radi naknadne diobe novopronađene stečajne mase nad uvodno navedenim stečajnim Dužnikom.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 </w:t>
      </w:r>
      <w:r w:rsidRPr="00B209AB">
        <w:rPr>
          <w:rFonts w:cs="Times New Roman" w:eastAsia="Times New Roman"/>
          <w:b/>
          <w:lang w:eastAsia="hr-HR"/>
        </w:rPr>
        <w:t>2.</w:t>
      </w:r>
      <w:r w:rsidRPr="00B209AB">
        <w:rPr>
          <w:rFonts w:cs="Times New Roman" w:eastAsia="Times New Roman"/>
          <w:lang w:eastAsia="hr-HR"/>
        </w:rPr>
        <w:t xml:space="preserve"> Nakon što su vjerovnici prijavili svoje tražbine u stečajni postupak, iste su tražbine ispitane na prvome Ispitnom ročištu održanom dana 06. listopada i 10. studenog 2015. godine nakon kojega je Stečajni sudac, dana 02. ožujka 2016. godine, sastavio Posebnu tablicu ispitanih tražbina. Temeljem Posebne tablice ispitanih tražbina, Stečajni sudac ovim rješenjem odlučuje o tome u kojem su iznosu i u kojem isplatnom redu utvrđene pojedine tražbine. Kako nije osporenih tražbina, to je izostala odluka o upućivanju u parnicu radi utvrđivanja u parnici osporenih tražbina, što je sve utemeljeno članku 177., SZ. 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209AB">
        <w:rPr>
          <w:rFonts w:cs="Times New Roman" w:eastAsia="Times New Roman"/>
          <w:b/>
          <w:lang w:eastAsia="hr-HR"/>
        </w:rPr>
        <w:t>- 3 -</w:t>
      </w:r>
      <w:r w:rsidRPr="00B209AB">
        <w:rPr>
          <w:rFonts w:cs="Times New Roman" w:eastAsia="Times New Roman"/>
          <w:lang w:eastAsia="hr-HR"/>
        </w:rPr>
        <w:t xml:space="preserve">                            </w:t>
      </w:r>
      <w:r w:rsidRPr="00B209AB">
        <w:rPr>
          <w:rFonts w:cs="Times New Roman" w:eastAsia="Times New Roman"/>
          <w:b/>
          <w:lang w:eastAsia="hr-HR"/>
        </w:rPr>
        <w:t>Broj:  14. St-122/2015.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  </w:t>
      </w:r>
      <w:r w:rsidRPr="00B209AB">
        <w:rPr>
          <w:rFonts w:cs="Times New Roman" w:eastAsia="Times New Roman"/>
          <w:b/>
          <w:lang w:eastAsia="hr-HR"/>
        </w:rPr>
        <w:t>3.</w:t>
      </w:r>
      <w:r w:rsidRPr="00B209AB">
        <w:rPr>
          <w:rFonts w:cs="Times New Roman" w:eastAsia="Times New Roman"/>
          <w:lang w:eastAsia="hr-HR"/>
        </w:rPr>
        <w:t xml:space="preserve"> Naime, člankom 177., stavkom 2., SZ, propisano je kako stečajni sudac sastavlja Posebnu tablicu ispitanih tražbina u koju za svaku prijavljenu tražbinu unosi u kojoj je mjeri tražbina utvrđena prema svom iznosu i svom redu, odnosno, tko je tražbinu osporio. Stavkom 3., istog članka 177., SZ, propisano je kako stečajni sudac, na temelju naprijed navedene tablice, donosi i rješenje kojim odlučuje o tome u kojem su iznosu i u kojem isplatnom redu utvrđene, odnosno osporene pojedine tražbine. Tim rješenjem stečajni sudac odlučuje i o upućivanju na parnicu radi utvrđivanja u parnici osporenih tražbina, odnosno, radi dokazivanja u parnici osnovanosti osporavanja tražbina koje se temelje na ovršnoj ispravi.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 </w:t>
      </w:r>
      <w:r w:rsidRPr="00B209AB">
        <w:rPr>
          <w:rFonts w:cs="Times New Roman" w:eastAsia="Times New Roman"/>
          <w:b/>
          <w:lang w:eastAsia="hr-HR"/>
        </w:rPr>
        <w:t>4.</w:t>
      </w:r>
      <w:r w:rsidRPr="00B209AB">
        <w:rPr>
          <w:rFonts w:cs="Times New Roman" w:eastAsia="Times New Roman"/>
          <w:lang w:eastAsia="hr-HR"/>
        </w:rPr>
        <w:t xml:space="preserve">  Sukladno navedenom članku 177., SZ, nakon što je Stečajni sudac prethodno, dana 02. ožujka 2016. godine, sastavio Posebnu tablicu ispitanih tražbina, ispitanih na prvome ispitnom ročištu održanom dana 06. listopada i 10. studenog 2015. godine, Stečajni sudac ovim rješenjem utvrđuje kao priznate tražbine vjerovnika, ispitane na tome prvome Ispitnom ročištu i to upravo onako kako je to navedeno u izrijeci ovog rješenja.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 </w:t>
      </w:r>
      <w:r w:rsidRPr="00B209AB">
        <w:rPr>
          <w:rFonts w:cs="Times New Roman" w:eastAsia="Times New Roman"/>
          <w:b/>
          <w:lang w:eastAsia="hr-HR"/>
        </w:rPr>
        <w:t>5.</w:t>
      </w:r>
      <w:r w:rsidRPr="00B209AB">
        <w:rPr>
          <w:rFonts w:cs="Times New Roman" w:eastAsia="Times New Roman"/>
          <w:lang w:eastAsia="hr-HR"/>
        </w:rPr>
        <w:t xml:space="preserve">  Ističe se kako nije bilo osporenih tražbina radi čega je izostala odluka o upućivanju u parnicu radi utvrđivanja u parnici osporenih tražbina, </w:t>
      </w:r>
      <w:proofErr w:type="spellStart"/>
      <w:r w:rsidRPr="00B209AB">
        <w:rPr>
          <w:rFonts w:cs="Times New Roman" w:eastAsia="Times New Roman"/>
          <w:lang w:eastAsia="hr-HR"/>
        </w:rPr>
        <w:t>argumentum</w:t>
      </w:r>
      <w:proofErr w:type="spellEnd"/>
      <w:r w:rsidRPr="00B209AB">
        <w:rPr>
          <w:rFonts w:cs="Times New Roman" w:eastAsia="Times New Roman"/>
          <w:lang w:eastAsia="hr-HR"/>
        </w:rPr>
        <w:t xml:space="preserve"> a </w:t>
      </w:r>
      <w:proofErr w:type="spellStart"/>
      <w:r w:rsidRPr="00B209AB">
        <w:rPr>
          <w:rFonts w:cs="Times New Roman" w:eastAsia="Times New Roman"/>
          <w:lang w:eastAsia="hr-HR"/>
        </w:rPr>
        <w:t>contrario</w:t>
      </w:r>
      <w:proofErr w:type="spellEnd"/>
      <w:r w:rsidRPr="00B209AB">
        <w:rPr>
          <w:rFonts w:cs="Times New Roman" w:eastAsia="Times New Roman"/>
          <w:lang w:eastAsia="hr-HR"/>
        </w:rPr>
        <w:t xml:space="preserve"> iz članka  177., stavak 3., SZ. 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</w:t>
      </w:r>
      <w:r w:rsidRPr="00B209AB">
        <w:rPr>
          <w:rFonts w:cs="Times New Roman" w:eastAsia="Times New Roman"/>
          <w:b/>
          <w:lang w:eastAsia="hr-HR"/>
        </w:rPr>
        <w:t>6.</w:t>
      </w:r>
      <w:r w:rsidRPr="00B209AB">
        <w:rPr>
          <w:rFonts w:cs="Times New Roman" w:eastAsia="Times New Roman"/>
          <w:lang w:eastAsia="hr-HR"/>
        </w:rPr>
        <w:t xml:space="preserve">  Sukladno svemu navedenom i temeljem navedenih odredaba pozitivnih propisa, riješeno je kao u izrijeci ovog rješenja</w:t>
      </w: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center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>Split, 03. ožujka 2016 .godine.</w:t>
      </w:r>
    </w:p>
    <w:p w:rsidRDefault="00B209AB" w:rsidP="00B209AB" w:rsidR="00B209AB" w:rsidRPr="00B209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STEČAJNI SUDAC:</w:t>
      </w:r>
    </w:p>
    <w:p w:rsidRDefault="00B209AB" w:rsidP="00B209AB" w:rsidR="00B209AB" w:rsidRPr="00B209AB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B209AB" w:rsidP="00B209AB" w:rsidR="00B209AB" w:rsidRPr="00B209AB">
      <w:pPr>
        <w:spacing w:after="0"/>
        <w:ind w:left="142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ind w:left="142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u w:val="single"/>
          <w:lang w:eastAsia="hr-HR"/>
        </w:rPr>
        <w:t>Pravna pouka:</w:t>
      </w:r>
      <w:r w:rsidRPr="00B209AB">
        <w:rPr>
          <w:rFonts w:cs="Times New Roman" w:eastAsia="Times New Roman"/>
          <w:lang w:eastAsia="hr-HR"/>
        </w:rPr>
        <w:t xml:space="preserve"> Protiv ovog rješenja može izjaviti žalbu svaki vjerovnik i to u dijelu koji se tiče njegove prijavljene tražbine. Protiv ovog rješenja može izjaviti žalbu i Stečajni upravitelj. Žalba se izjavljuje u roku od osam (8.) dana, podnosi se u tri primjerka Trgovačkom sudu u Splitu, Split, </w:t>
      </w:r>
      <w:proofErr w:type="spellStart"/>
      <w:r w:rsidRPr="00B209AB">
        <w:rPr>
          <w:rFonts w:cs="Times New Roman" w:eastAsia="Times New Roman"/>
          <w:lang w:eastAsia="hr-HR"/>
        </w:rPr>
        <w:t>Sukoišanska</w:t>
      </w:r>
      <w:proofErr w:type="spellEnd"/>
      <w:r w:rsidRPr="00B209AB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B209AB" w:rsidP="00B209AB" w:rsidR="00B209AB" w:rsidRPr="00B209AB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b/>
          <w:u w:val="single"/>
          <w:lang w:eastAsia="hr-HR"/>
        </w:rPr>
        <w:t>DNA:</w:t>
      </w:r>
      <w:r w:rsidRPr="00B209AB">
        <w:rPr>
          <w:rFonts w:cs="Times New Roman" w:eastAsia="Times New Roman"/>
          <w:lang w:eastAsia="hr-HR"/>
        </w:rPr>
        <w:t xml:space="preserve">    1. Stečajni upravitelj Ivan Grbić, iz Splita, </w:t>
      </w:r>
      <w:proofErr w:type="spellStart"/>
      <w:r w:rsidRPr="00B209AB">
        <w:rPr>
          <w:rFonts w:cs="Times New Roman" w:eastAsia="Times New Roman"/>
          <w:lang w:eastAsia="hr-HR"/>
        </w:rPr>
        <w:t>Žnjanska</w:t>
      </w:r>
      <w:proofErr w:type="spellEnd"/>
      <w:r w:rsidRPr="00B209AB">
        <w:rPr>
          <w:rFonts w:cs="Times New Roman" w:eastAsia="Times New Roman"/>
          <w:lang w:eastAsia="hr-HR"/>
        </w:rPr>
        <w:t xml:space="preserve"> 2., </w:t>
      </w:r>
    </w:p>
    <w:p w:rsidRDefault="00B209AB" w:rsidP="00B209AB" w:rsidR="00B209AB" w:rsidRPr="00B209AB">
      <w:pPr>
        <w:spacing w:after="0"/>
        <w:rPr>
          <w:rFonts w:cs="Times New Roman" w:eastAsia="Calibri"/>
        </w:rPr>
      </w:pPr>
      <w:r w:rsidRPr="00B209AB">
        <w:rPr>
          <w:rFonts w:cs="Times New Roman" w:eastAsia="Calibri" w:hAnsi="Calibri" w:ascii="Calibri"/>
          <w:sz w:val="22"/>
          <w:szCs w:val="22"/>
        </w:rPr>
        <w:t xml:space="preserve">                </w:t>
      </w:r>
      <w:r w:rsidRPr="00B209AB">
        <w:rPr>
          <w:rFonts w:cs="Times New Roman" w:eastAsia="Calibri"/>
        </w:rPr>
        <w:t xml:space="preserve"> 2. e-Oglasna ploča suda – rok 15. dana, </w:t>
      </w:r>
    </w:p>
    <w:p w:rsidRDefault="00B209AB" w:rsidP="00B209AB" w:rsidR="00B209AB" w:rsidRPr="00B209AB">
      <w:pPr>
        <w:spacing w:after="0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rPr>
          <w:rFonts w:cs="Times New Roman" w:eastAsia="Times New Roman"/>
          <w:lang w:eastAsia="hr-HR"/>
        </w:rPr>
      </w:pPr>
    </w:p>
    <w:p w:rsidRDefault="00B209AB" w:rsidP="00B209AB" w:rsidR="00B209AB" w:rsidRPr="00B209AB">
      <w:pPr>
        <w:spacing w:after="0"/>
        <w:jc w:val="both"/>
        <w:rPr>
          <w:rFonts w:cs="Times New Roman" w:eastAsia="Times New Roman"/>
          <w:lang w:eastAsia="hr-HR"/>
        </w:rPr>
      </w:pPr>
      <w:r w:rsidRPr="00B209AB">
        <w:rPr>
          <w:rFonts w:cs="Times New Roman" w:eastAsia="Times New Roman"/>
          <w:lang w:eastAsia="hr-HR"/>
        </w:rPr>
        <w:t xml:space="preserve">Split, dne 03. ožujka 2016. godine. </w:t>
      </w:r>
      <w:r w:rsidRPr="00B209AB">
        <w:rPr>
          <w:rFonts w:cs="Times New Roman" w:eastAsia="Times New Roman"/>
          <w:lang w:eastAsia="hr-HR"/>
        </w:rPr>
        <w:tab/>
        <w:t xml:space="preserve">                       STEČAJNI SUDAC:</w:t>
      </w:r>
    </w:p>
    <w:p w:rsidRDefault="00B209AB" w:rsidP="00B209AB" w:rsidR="00DA0242">
      <w:pPr>
        <w:spacing w:after="0"/>
        <w:ind w:left="142"/>
        <w:jc w:val="both"/>
      </w:pPr>
      <w:r w:rsidRPr="00B209AB">
        <w:rPr>
          <w:rFonts w:cs="Times New Roman" w:eastAsia="Times New Roman"/>
          <w:lang w:eastAsia="hr-HR"/>
        </w:rPr>
        <w:tab/>
        <w:t xml:space="preserve"> </w:t>
      </w:r>
      <w:r w:rsidRPr="00B209AB">
        <w:rPr>
          <w:rFonts w:cs="Times New Roman" w:eastAsia="Times New Roman"/>
          <w:lang w:eastAsia="hr-HR"/>
        </w:rPr>
        <w:tab/>
      </w:r>
      <w:r w:rsidRPr="00B209AB">
        <w:rPr>
          <w:rFonts w:cs="Times New Roman" w:eastAsia="Times New Roman"/>
          <w:lang w:eastAsia="hr-HR"/>
        </w:rPr>
        <w:tab/>
      </w:r>
      <w:r w:rsidRPr="00B209AB">
        <w:rPr>
          <w:rFonts w:cs="Times New Roman" w:eastAsia="Times New Roman"/>
          <w:lang w:eastAsia="hr-HR"/>
        </w:rPr>
        <w:tab/>
      </w:r>
      <w:r w:rsidRPr="00B209AB">
        <w:rPr>
          <w:rFonts w:cs="Times New Roman" w:eastAsia="Times New Roman"/>
          <w:lang w:eastAsia="hr-HR"/>
        </w:rPr>
        <w:tab/>
      </w:r>
      <w:r w:rsidRPr="00B209AB">
        <w:rPr>
          <w:rFonts w:cs="Times New Roman" w:eastAsia="Times New Roman"/>
          <w:lang w:eastAsia="hr-HR"/>
        </w:rPr>
        <w:tab/>
        <w:t xml:space="preserve">                  Jozo Ćaleta,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9AB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13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St-122/2015-26</izvorni_sadrzaj>
    <derivirana_varijabla naziv="DomainObject.Oznaka_1">St-122/2015-26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LAVČEVIĆ - GRADITELJSTVO društvo s ograničenom odgovornošću za graditeljstvo i trgovinu</izvorni_sadrzaj>
    <derivirana_varijabla naziv="DomainObject.Predmet.ProtustrankaFormated_1">  LAVČEVIĆ - GRADITELJSTVO društvo s ograničenom odgovornošću za graditeljstvo i trgovinu</derivirana_varijabla>
  </DomainObject.Predmet.ProtustrankaFormated>
  <DomainObject.Predmet.ProtustrankaFormatedOIB>
    <izvorni_sadrzaj>  LAVČEVIĆ - GRADITELJSTVO društvo s ograničenom odgovornošću za graditeljstvo i trgovinu, OIB 54872671722</izvorni_sadrzaj>
    <derivirana_varijabla naziv="DomainObject.Predmet.ProtustrankaFormatedOIB_1">  LAVČEVIĆ - GRADITELJSTVO društvo s ograničenom odgovornošću za graditeljstvo i trgovinu, OIB 54872671722</derivirana_varijabla>
  </DomainObject.Predmet.ProtustrankaFormatedOIB>
  <DomainObject.Predmet.ProtustrankaFormatedWithAdress>
    <izvorni_sadrzaj> LAVČEVIĆ - GRADITELJSTVO društvo s ograničenom odgovornošću za graditeljstvo i trgovinu, Bihaćka 2, 21000 Split</izvorni_sadrzaj>
    <derivirana_varijabla naziv="DomainObject.Predmet.ProtustrankaFormatedWithAdress_1"> LAVČEVIĆ - GRADITELJSTVO društvo s ograničenom odgovornošću za graditeljstvo i trgovinu, Bihaćka 2, 21000 Split</derivirana_varijabla>
  </DomainObject.Predmet.ProtustrankaFormatedWithAdress>
  <DomainObject.Predmet.ProtustrankaFormatedWithAdressOIB>
    <izvorni_sadrzaj> LAVČEVIĆ - GRADITELJSTVO društvo s ograničenom odgovornošću za graditeljstvo i trgovinu, OIB 54872671722, Bihaćka 2, 21000 Split</izvorni_sadrzaj>
    <derivirana_varijabla naziv="DomainObject.Predmet.ProtustrankaFormatedWithAdressOIB_1"> LAVČEVIĆ - GRADITELJSTVO društvo s ograničenom odgovornošću za graditeljstvo i trgovinu, OIB 54872671722, Bihaćka 2, 21000 Split</derivirana_varijabla>
  </DomainObject.Predmet.ProtustrankaFormatedWithAdressOIB>
  <DomainObject.Predmet.ProtustrankaWithAdress>
    <izvorni_sadrzaj>LAVČEVIĆ - GRADITELJSTVO društvo s ograničenom odgovornošću za graditeljstvo i trgovinu Bihaćka 2, 21000 Split</izvorni_sadrzaj>
    <derivirana_varijabla naziv="DomainObject.Predmet.ProtustrankaWithAdress_1">LAVČEVIĆ - GRADITELJSTVO društvo s ograničenom odgovornošću za graditeljstvo i trgovinu Bihaćka 2, 21000 Split</derivirana_varijabla>
  </DomainObject.Predmet.ProtustrankaWithAdress>
  <DomainObject.Predmet.ProtustrankaWithAdressOIB>
    <izvorni_sadrzaj>LAVČEVIĆ - GRADITELJSTVO društvo s ograničenom odgovornošću za graditeljstvo i trgovinu, OIB 54872671722, Bihaćka 2, 21000 Split</izvorni_sadrzaj>
    <derivirana_varijabla naziv="DomainObject.Predmet.ProtustrankaWithAdressOIB_1">LAVČEVIĆ - GRADITELJSTVO društvo s ograničenom odgovornošću za graditeljstvo i trgovinu, OIB 54872671722, Bihaćka 2, 21000 Split</derivirana_varijabla>
  </DomainObject.Predmet.ProtustrankaWithAdressOIB>
  <DomainObject.Predmet.ProtustrankaNazivFormated>
    <izvorni_sadrzaj>LAVČEVIĆ - GRADITELJSTVO društvo s ograničenom odgovornošću za graditeljstvo i trgovinu</izvorni_sadrzaj>
    <derivirana_varijabla naziv="DomainObject.Predmet.ProtustrankaNazivFormated_1">LAVČEVIĆ - GRADITELJSTVO društvo s ograničenom odgovornošću za graditeljstvo i trgovinu</derivirana_varijabla>
  </DomainObject.Predmet.ProtustrankaNazivFormated>
  <DomainObject.Predmet.ProtustrankaNazivFormatedOIB>
    <izvorni_sadrzaj>LAVČEVIĆ - GRADITELJSTVO društvo s ograničenom odgovornošću za graditeljstvo i trgovinu, OIB 54872671722</izvorni_sadrzaj>
    <derivirana_varijabla naziv="DomainObject.Predmet.ProtustrankaNazivFormatedOIB_1">LAVČEVIĆ - GRADITELJSTVO društvo s ograničenom odgovornošću za graditeljstvo i trgovinu, OIB 54872671722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LAVČEVIĆ - GRADITELJSTVO društvo s ograničenom odgovornošću za graditeljstvo i trgovinu</item>
    </izvorni_sadrzaj>
    <derivirana_varijabla naziv="DomainObject.Predmet.ProtuStrankaListFormated_1">
      <item>LAVČEVIĆ - GRADITELJSTVO društvo s ograničenom odgovornošću za graditeljstvo i trgovinu</item>
    </derivirana_varijabla>
  </DomainObject.Predmet.ProtuStrankaListFormated>
  <DomainObject.Predmet.ProtuStrankaListFormatedOIB>
    <izvorni_sadrzaj>
      <item>LAVČEVIĆ - GRADITELJSTVO društvo s ograničenom odgovornošću za graditeljstvo i trgovinu, OIB 54872671722</item>
    </izvorni_sadrzaj>
    <derivirana_varijabla naziv="DomainObject.Predmet.ProtuStrankaListFormatedOIB_1">
      <item>LAVČEVIĆ - GRADITELJSTVO društvo s ograničenom odgovornošću za graditeljstvo i trgovinu, OIB 54872671722</item>
    </derivirana_varijabla>
  </DomainObject.Predmet.ProtuStrankaListFormatedOIB>
  <DomainObject.Predmet.ProtuStrankaListFormatedWithAdress>
    <izvorni_sadrzaj>
      <item>LAVČEVIĆ - GRADITELJSTVO društvo s ograničenom odgovornošću za graditeljstvo i trgovinu, Bihaćka 2, 21000 Split</item>
    </izvorni_sadrzaj>
    <derivirana_varijabla naziv="DomainObject.Predmet.ProtuStrankaListFormatedWithAdress_1">
      <item>LAVČEVIĆ - GRADITELJSTVO društvo s ograničenom odgovornošću za graditeljstvo i trgovinu, Bihaćka 2, 21000 Split</item>
    </derivirana_varijabla>
  </DomainObject.Predmet.ProtuStrankaListFormatedWithAdress>
  <DomainObject.Predmet.ProtuStrankaListFormatedWithAdressOIB>
    <izvorni_sadrzaj>
      <item>LAVČEVIĆ - GRADITELJSTVO društvo s ograničenom odgovornošću za graditeljstvo i trgovinu, OIB 54872671722, Bihaćka 2, 21000 Split</item>
    </izvorni_sadrzaj>
    <derivirana_varijabla naziv="DomainObject.Predmet.ProtuStrankaListFormatedWithAdressOIB_1">
      <item>LAVČEVIĆ - GRADITELJSTVO društvo s ograničenom odgovornošću za graditeljstvo i trgovinu, OIB 54872671722, Bihaćka 2, 21000 Split</item>
    </derivirana_varijabla>
  </DomainObject.Predmet.ProtuStrankaListFormatedWithAdressOIB>
  <DomainObject.Predmet.ProtuStrankaListNazivFormated>
    <izvorni_sadrzaj>
      <item>LAVČEVIĆ - GRADITELJSTVO društvo s ograničenom odgovornošću za graditeljstvo i trgovinu</item>
    </izvorni_sadrzaj>
    <derivirana_varijabla naziv="DomainObject.Predmet.ProtuStrankaListNazivFormated_1">
      <item>LAVČEVIĆ - GRADITELJSTVO društvo s ograničenom odgovornošću za graditeljstvo i trgovinu</item>
    </derivirana_varijabla>
  </DomainObject.Predmet.ProtuStrankaListNazivFormated>
  <DomainObject.Predmet.ProtuStrankaListNazivFormatedOIB>
    <izvorni_sadrzaj>
      <item>LAVČEVIĆ - GRADITELJSTVO društvo s ograničenom odgovornošću za graditeljstvo i trgovinu, OIB 54872671722</item>
    </izvorni_sadrzaj>
    <derivirana_varijabla naziv="DomainObject.Predmet.ProtuStrankaListNazivFormatedOIB_1">
      <item>LAVČEVIĆ - GRADITELJSTVO društvo s ograničenom odgovornošću za graditeljstvo i trgovinu, OIB 54872671722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St-122/2015-26</izvorni_sadrzaj>
    <derivirana_varijabla naziv="DomainObject.PoslovniBrojDokumenta_1">St-122/2015-26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LAVČEVIĆ - GRADITELJSTVO društvo s ograničenom odgovornošću za graditeljstvo i trgovinu</izvorni_sadrzaj>
    <derivirana_varijabla naziv="DomainObject.Predmet.ProtustrankaIDrugi_1">LAVČEVIĆ - GRADITELJSTVO društvo s ograničenom odgovornošću za graditeljstvo i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LAVČEVIĆ - GRADITELJSTVO društvo s ograničenom odgovornošću za graditeljstvo i trgovinu, OIB 54872671722, Bihaćka 2, 21000 Split</izvorni_sadrzaj>
    <derivirana_varijabla naziv="DomainObject.Predmet.ProtustrankaIDrugiAdressOIB_1">LAVČEVIĆ - GRADITELJSTVO društvo s ograničenom odgovornošću za graditeljstvo i trgovinu, OIB 54872671722,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GRADITELJSTVO društvo s ograničenom odgovornošću za graditeljstvo i trgovinu</item>
      <item>FINA ZAGREB</item>
      <item>Ivan Grbić</item>
    </izvorni_sadrzaj>
    <derivirana_varijabla naziv="DomainObject.Predmet.SudioniciListNaziv_1">
      <item>LAVČEVIĆ - GRADITELJSTVO društvo s ograničenom odgovornošću za graditeljstvo i trgovinu</item>
      <item>FINA ZAGREB</item>
      <item>Ivan Grbić</item>
    </derivirana_varijabla>
  </DomainObject.Predmet.SudioniciListNaziv>
  <DomainObject.Predmet.SudioniciListAdressOIB>
    <izvorni_sadrzaj>
      <item>LAVČEVIĆ - GRADITELJSTVO društvo s ograničenom odgovornošću za graditeljstvo i trgovinu, OIB 54872671722, Bihaćka 2,21000 Split</item>
      <item>FINA ZAGREB, OIB 85821130368, Koturaška 43,10000 Zagreb</item>
      <item>Ivan Grbić, OIB 88634166495, Žnjanska 2,21000 Split</item>
    </izvorni_sadrzaj>
    <derivirana_varijabla naziv="DomainObject.Predmet.SudioniciListAdressOIB_1">
      <item>LAVČEVIĆ - GRADITELJSTVO društvo s ograničenom odgovornošću za graditeljstvo i trgovinu, OIB 54872671722, Bihaćka 2,21000 Split</item>
      <item>FINA ZAGREB, OIB 85821130368, Koturaška 43,10000 Zagreb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005C8-7AE3-476C-B493-A6CB26BC6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767</properties:Words>
  <properties:Characters>4205</properties:Characters>
  <properties:Lines>184</properties:Lines>
  <properties:Paragraphs>72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2016-03-03T09:48:00Z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St-122/2015-26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