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bdfb" w14:paraId="bb2bdfb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12FBD">
        <w:t>26</w:t>
      </w:r>
      <w:r w:rsidR="006B4D99">
        <w:t>8</w:t>
      </w:r>
      <w:r w:rsidR="00512FBD">
        <w:t>5</w:t>
      </w:r>
      <w:r w:rsidR="009F2DD7">
        <w:t>/1</w:t>
      </w:r>
      <w:r w:rsidR="002D3E40">
        <w:t>6</w:t>
      </w:r>
      <w:r w:rsidR="009F2DD7">
        <w:t>-</w:t>
      </w:r>
      <w:r w:rsidR="00512FBD">
        <w:t>4</w:t>
      </w:r>
      <w:r w:rsidR="001305D7">
        <w:t>4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6D2EF4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825FBF" w:rsidRPr="00825FBF">
        <w:rPr>
          <w:bCs/>
        </w:rPr>
        <w:t>PARALELA društvo s ograničenom odgovornošću za prijevoz i trgovinu u stečaju, Čepin, Ulica Ferdinanda Speisera 1, MBS 030038726, OIB 24315036478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825FBF">
        <w:t>1</w:t>
      </w:r>
      <w:r>
        <w:t xml:space="preserve">. </w:t>
      </w:r>
      <w:r w:rsidR="00825FBF">
        <w:t>lipnj</w:t>
      </w:r>
      <w:r w:rsidR="007027D2">
        <w:t>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341FD2" w:rsidP="007027D2" w:rsidR="007027D2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7027D2">
        <w:t xml:space="preserve">i to: </w:t>
      </w:r>
    </w:p>
    <w:p w:rsidRDefault="007027D2" w:rsidP="007027D2" w:rsidR="007027D2">
      <w:pPr>
        <w:ind w:left="1425"/>
        <w:jc w:val="both"/>
      </w:pPr>
    </w:p>
    <w:p w:rsidRDefault="00825FBF" w:rsidP="00825FBF" w:rsidR="00825FBF" w:rsidRPr="008750DE">
      <w:pPr>
        <w:pStyle w:val="Odlomakpopisa"/>
        <w:numPr>
          <w:ilvl w:val="0"/>
          <w:numId w:val="47"/>
        </w:numPr>
        <w:suppressAutoHyphens/>
        <w:autoSpaceDN w:val="false"/>
        <w:jc w:val="both"/>
      </w:pPr>
      <w:r w:rsidRPr="008750DE">
        <w:t>nekretnine upisane u zemljišne knjige Općinskog suda u Osijeku, u zk.ul.br. 3575, k.o. Čepin, k.č.br. 111/1, 112/1 i 112/2, što u naravi čini oranica Put Paralele, poslovna zgrada i dvorište Gušće, te oranica Gušće, ukupne površine 119.400 m</w:t>
      </w:r>
      <w:r w:rsidRPr="008750DE">
        <w:rPr>
          <w:vertAlign w:val="superscript"/>
        </w:rPr>
        <w:t>2</w:t>
      </w:r>
      <w:r w:rsidRPr="008750DE">
        <w:t>;</w:t>
      </w:r>
    </w:p>
    <w:p w:rsidRDefault="00825FBF" w:rsidP="00825FBF" w:rsidR="00825FBF">
      <w:pPr>
        <w:pStyle w:val="Odlomakpopisa"/>
        <w:numPr>
          <w:ilvl w:val="0"/>
          <w:numId w:val="47"/>
        </w:numPr>
        <w:suppressAutoHyphens/>
        <w:autoSpaceDN w:val="false"/>
        <w:jc w:val="both"/>
      </w:pPr>
      <w:r w:rsidRPr="008750DE">
        <w:t>nekretnin</w:t>
      </w:r>
      <w:r w:rsidR="00E748AE">
        <w:t>a</w:t>
      </w:r>
      <w:r w:rsidRPr="008750DE">
        <w:t xml:space="preserve"> upisan</w:t>
      </w:r>
      <w:r w:rsidR="00E748AE">
        <w:t>a</w:t>
      </w:r>
      <w:r w:rsidRPr="008750DE">
        <w:t xml:space="preserve"> u zemljišne knjige Općinskog suda u Osijeku, u zk.ul.br. 14656, k.o. Osijek, k.č.br. 6635/45, što u naravi čini tri zgrade i oranica, dvorište Baranjska ulica, ukupne površine 4.878 m</w:t>
      </w:r>
      <w:r w:rsidRPr="008750DE">
        <w:rPr>
          <w:vertAlign w:val="superscript"/>
        </w:rPr>
        <w:t>2</w:t>
      </w:r>
      <w:r w:rsidRPr="008750DE">
        <w:t>;</w:t>
      </w:r>
    </w:p>
    <w:p w:rsidRDefault="00825FBF" w:rsidP="00825FBF" w:rsidR="00341FD2">
      <w:pPr>
        <w:pStyle w:val="Odlomakpopisa"/>
        <w:numPr>
          <w:ilvl w:val="0"/>
          <w:numId w:val="47"/>
        </w:numPr>
        <w:suppressAutoHyphens/>
        <w:autoSpaceDN w:val="false"/>
        <w:jc w:val="both"/>
      </w:pPr>
      <w:r w:rsidRPr="008750DE">
        <w:t>nekretnina upisana u zemljišne knjige Općinskog suda u Osijeku, u zk.ul.br. 14228, k.o. Osijek, k.č.br. 6635/56, što u naravi čini put, ukupne površine 19 m</w:t>
      </w:r>
      <w:r w:rsidRPr="00825FBF">
        <w:rPr>
          <w:vertAlign w:val="superscript"/>
        </w:rPr>
        <w:t>2</w:t>
      </w:r>
      <w:r w:rsidRPr="008750DE">
        <w:t>.</w:t>
      </w:r>
      <w:r w:rsidR="00D86C13" w:rsidRPr="00825FBF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B4712E" w:rsidP="00341FD2" w:rsidR="00341FD2" w:rsidRPr="00ED6F21">
      <w:pPr>
        <w:jc w:val="center"/>
        <w:rPr>
          <w:bCs/>
        </w:rPr>
      </w:pPr>
      <w:r>
        <w:rPr>
          <w:bCs/>
        </w:rPr>
        <w:t>6</w:t>
      </w:r>
      <w:r w:rsidR="00D86C13" w:rsidRPr="00ED6F21">
        <w:rPr>
          <w:bCs/>
        </w:rPr>
        <w:t xml:space="preserve">. </w:t>
      </w:r>
      <w:r>
        <w:rPr>
          <w:bCs/>
        </w:rPr>
        <w:t>srpnj</w:t>
      </w:r>
      <w:r w:rsidR="00D86C13" w:rsidRPr="00ED6F21">
        <w:rPr>
          <w:bCs/>
        </w:rPr>
        <w:t>a 2017. u 10,</w:t>
      </w:r>
      <w:r>
        <w:rPr>
          <w:bCs/>
        </w:rPr>
        <w:t>3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4712E">
        <w:rPr>
          <w:b w:val="false"/>
          <w:bCs w:val="false"/>
        </w:rPr>
        <w:t>1</w:t>
      </w:r>
      <w:r>
        <w:rPr>
          <w:b w:val="false"/>
          <w:bCs w:val="false"/>
        </w:rPr>
        <w:t xml:space="preserve">. </w:t>
      </w:r>
      <w:r w:rsidR="00B4712E">
        <w:rPr>
          <w:b w:val="false"/>
          <w:bCs w:val="false"/>
        </w:rPr>
        <w:t>lipnj</w:t>
      </w:r>
      <w:r w:rsidR="00ED6F21">
        <w:rPr>
          <w:b w:val="false"/>
          <w:bCs w:val="false"/>
        </w:rPr>
        <w:t>a</w:t>
      </w:r>
      <w:r>
        <w:rPr>
          <w:b w:val="false"/>
          <w:bCs w:val="false"/>
        </w:rPr>
        <w:t xml:space="preserve">  2017.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512FBD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B4712E" w:rsidP="00B03516" w:rsidR="00B4712E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P="00512FBD" w:rsidR="00512FBD">
      <w:r w:rsidRPr="009431C5">
        <w:lastRenderedPageBreak/>
        <w:t>D N A :</w:t>
      </w:r>
    </w:p>
    <w:p w:rsidRDefault="00B4712E" w:rsidP="00B4712E" w:rsidR="00B4712E" w:rsidRPr="00B35ACC">
      <w:pPr>
        <w:pStyle w:val="Odlomakpopisa"/>
        <w:numPr>
          <w:ilvl w:val="0"/>
          <w:numId w:val="48"/>
        </w:numPr>
        <w:jc w:val="both"/>
      </w:pPr>
      <w:r w:rsidRPr="00B35ACC">
        <w:t>stečajni upravitelj</w:t>
      </w:r>
    </w:p>
    <w:p w:rsidRDefault="00B4712E" w:rsidP="00B4712E" w:rsidR="00B4712E">
      <w:pPr>
        <w:pStyle w:val="Odlomakpopisa"/>
        <w:numPr>
          <w:ilvl w:val="0"/>
          <w:numId w:val="48"/>
        </w:numPr>
        <w:jc w:val="both"/>
      </w:pPr>
      <w:r w:rsidRPr="00B35ACC">
        <w:t>H-A</w:t>
      </w:r>
      <w:r>
        <w:t>BDUCO</w:t>
      </w:r>
      <w:r w:rsidRPr="00B35ACC">
        <w:t xml:space="preserve"> d.o.o. Zagreb</w:t>
      </w:r>
    </w:p>
    <w:p w:rsidRDefault="00B4712E" w:rsidP="00B4712E" w:rsidR="00720480">
      <w:pPr>
        <w:pStyle w:val="Odlomakpopisa"/>
        <w:numPr>
          <w:ilvl w:val="0"/>
          <w:numId w:val="48"/>
        </w:numPr>
        <w:jc w:val="both"/>
      </w:pPr>
      <w:r w:rsidRPr="00B35ACC">
        <w:t>ŽDO GUO Osijek</w:t>
      </w:r>
    </w:p>
    <w:p w:rsidRDefault="007A2E60" w:rsidP="00B4712E" w:rsidR="007A2E60">
      <w:pPr>
        <w:pStyle w:val="Odlomakpopisa"/>
        <w:numPr>
          <w:ilvl w:val="0"/>
          <w:numId w:val="48"/>
        </w:numPr>
        <w:jc w:val="both"/>
      </w:pPr>
      <w:r w:rsidRPr="00B35ACC">
        <w:t>mrežna stranica e-Oglasna ploča sudova</w:t>
      </w:r>
    </w:p>
    <w:sectPr w:rsidSect="002546C4" w:rsidR="007A2E60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6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512FBD" w:rsidRPr="00512FBD">
      <w:t>14 St-2685/16-44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4AC4F63"/>
    <w:multiLevelType w:val="hybridMultilevel"/>
    <w:tmpl w:val="5E60E8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4E502094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plc="041A0019" w:ilvl="1">
      <w:start w:val="1"/>
      <w:numFmt w:val="lowerLetter"/>
      <w:lvlText w:val="%2."/>
      <w:lvlJc w:val="left"/>
      <w:pPr>
        <w:ind w:hanging="360" w:left="2505"/>
      </w:pPr>
    </w:lvl>
    <w:lvl w:tplc="041A001B" w:ilvl="2">
      <w:start w:val="1"/>
      <w:numFmt w:val="lowerRoman"/>
      <w:lvlText w:val="%3."/>
      <w:lvlJc w:val="right"/>
      <w:pPr>
        <w:ind w:hanging="180" w:left="3225"/>
      </w:pPr>
    </w:lvl>
    <w:lvl w:tplc="041A000F" w:ilvl="3">
      <w:start w:val="1"/>
      <w:numFmt w:val="decimal"/>
      <w:lvlText w:val="%4."/>
      <w:lvlJc w:val="left"/>
      <w:pPr>
        <w:ind w:hanging="360" w:left="3945"/>
      </w:pPr>
    </w:lvl>
    <w:lvl w:tplc="041A0019" w:ilvl="4">
      <w:start w:val="1"/>
      <w:numFmt w:val="lowerLetter"/>
      <w:lvlText w:val="%5."/>
      <w:lvlJc w:val="left"/>
      <w:pPr>
        <w:ind w:hanging="360" w:left="4665"/>
      </w:pPr>
    </w:lvl>
    <w:lvl w:tplc="041A001B" w:ilvl="5">
      <w:start w:val="1"/>
      <w:numFmt w:val="lowerRoman"/>
      <w:lvlText w:val="%6."/>
      <w:lvlJc w:val="right"/>
      <w:pPr>
        <w:ind w:hanging="180" w:left="5385"/>
      </w:pPr>
    </w:lvl>
    <w:lvl w:tplc="041A000F" w:ilvl="6">
      <w:start w:val="1"/>
      <w:numFmt w:val="decimal"/>
      <w:lvlText w:val="%7."/>
      <w:lvlJc w:val="left"/>
      <w:pPr>
        <w:ind w:hanging="360" w:left="6105"/>
      </w:pPr>
    </w:lvl>
    <w:lvl w:tplc="041A0019" w:ilvl="7">
      <w:start w:val="1"/>
      <w:numFmt w:val="lowerLetter"/>
      <w:lvlText w:val="%8."/>
      <w:lvlJc w:val="left"/>
      <w:pPr>
        <w:ind w:hanging="360" w:left="6825"/>
      </w:pPr>
    </w:lvl>
    <w:lvl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5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3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5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6"/>
  </w:num>
  <w:num w:numId="5">
    <w:abstractNumId w:val="37"/>
  </w:num>
  <w:num w:numId="6">
    <w:abstractNumId w:val="42"/>
  </w:num>
  <w:num w:numId="7">
    <w:abstractNumId w:val="45"/>
  </w:num>
  <w:num w:numId="8">
    <w:abstractNumId w:val="15"/>
  </w:num>
  <w:num w:numId="9">
    <w:abstractNumId w:val="28"/>
  </w:num>
  <w:num w:numId="10">
    <w:abstractNumId w:val="30"/>
  </w:num>
  <w:num w:numId="11">
    <w:abstractNumId w:val="14"/>
  </w:num>
  <w:num w:numId="12">
    <w:abstractNumId w:val="18"/>
  </w:num>
  <w:num w:numId="13">
    <w:abstractNumId w:val="13"/>
  </w:num>
  <w:num w:numId="14">
    <w:abstractNumId w:val="32"/>
  </w:num>
  <w:num w:numId="15">
    <w:abstractNumId w:val="39"/>
  </w:num>
  <w:num w:numId="16">
    <w:abstractNumId w:val="46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1"/>
  </w:num>
  <w:num w:numId="22">
    <w:abstractNumId w:val="38"/>
  </w:num>
  <w:num w:numId="23">
    <w:abstractNumId w:val="26"/>
  </w:num>
  <w:num w:numId="24">
    <w:abstractNumId w:val="2"/>
  </w:num>
  <w:num w:numId="25">
    <w:abstractNumId w:val="5"/>
  </w:num>
  <w:num w:numId="26">
    <w:abstractNumId w:val="0"/>
  </w:num>
  <w:num w:numId="27">
    <w:abstractNumId w:val="25"/>
  </w:num>
  <w:num w:numId="28">
    <w:abstractNumId w:val="29"/>
  </w:num>
  <w:num w:numId="29">
    <w:abstractNumId w:val="34"/>
  </w:num>
  <w:num w:numId="30">
    <w:abstractNumId w:val="1"/>
  </w:num>
  <w:num w:numId="31">
    <w:abstractNumId w:val="41"/>
  </w:num>
  <w:num w:numId="32">
    <w:abstractNumId w:val="44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7"/>
  </w:num>
  <w:num w:numId="38">
    <w:abstractNumId w:val="8"/>
  </w:num>
  <w:num w:numId="39">
    <w:abstractNumId w:val="35"/>
  </w:num>
  <w:num w:numId="40">
    <w:abstractNumId w:val="40"/>
  </w:num>
  <w:num w:numId="41">
    <w:abstractNumId w:val="22"/>
  </w:num>
  <w:num w:numId="42">
    <w:abstractNumId w:val="43"/>
  </w:num>
  <w:num w:numId="43">
    <w:abstractNumId w:val="31"/>
  </w:num>
  <w:num w:numId="44">
    <w:abstractNumId w:val="23"/>
  </w:num>
  <w:num w:numId="4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24"/>
  </w:num>
  <w:num w:numId="4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2FBD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2E60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25FBF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4712E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75672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48AE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</izvorni_sadrzaj>
    <derivirana_varijabla naziv="DomainObject.Predmet.OstaliListFormated_1">
      <item>ŽDO GUO Osijek</item>
      <item>Bojan Sudarević</item>
      <item>Goran Dumančić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</izvorni_sadrzaj>
    <derivirana_varijabla naziv="DomainObject.Predmet.OstaliListFormatedOIB_1">
      <item>ŽDO GUO Osijek</item>
      <item>Bojan Sudarević, OIB 97806800829</item>
      <item>Goran Dumančić, OIB 67376450209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</derivirana_varijabla>
  </DomainObject.Predmet.OstaliListFormatedWithAdressOIB>
  <DomainObject.Predmet.OstaliListNazivFormated>
    <izvorni_sadrzaj>
      <item>ŽDO GUO Osijek</item>
      <item>Bojan Sudarević</item>
      <item>Goran Dumančić</item>
    </izvorni_sadrzaj>
    <derivirana_varijabla naziv="DomainObject.Predmet.OstaliListNazivFormated_1">
      <item>ŽDO GUO Osijek</item>
      <item>Bojan Sudarević</item>
      <item>Goran Dumančić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</izvorni_sadrzaj>
    <derivirana_varijabla naziv="DomainObject.Predmet.OstaliListNazivFormatedOIB_1">
      <item>ŽDO GUO Osijek</item>
      <item>Bojan Sudarević, OIB 97806800829</item>
      <item>Goran Dumančić, OIB 67376450209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F23C9-8C66-4132-BB8B-7752DAF8A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301</properties:Words>
  <properties:Characters>1526</properties:Characters>
  <properties:Lines>52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2017-02-09T12:36:00Z</cp:lastPrinted>
  <dcterms:modified xmlns:xsi="http://www.w3.org/2001/XMLSchema-instance" xsi:type="dcterms:W3CDTF">2017-06-01T12:19:00Z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