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07df" w14:paraId="83407df" w:rsidRDefault="009B5D36" w:rsidR="002324AC">
      <w:pPr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                                                             Obrazac 20.</w:t>
      </w:r>
    </w:p>
    <w:p w:rsidRDefault="009B5D36" w:rsidR="002324AC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IZVJEŠĆE STEČAJNOG UPRAVITELJA O TIJEKU STEČAJNOG POSTUPKA I</w:t>
      </w:r>
      <w:r>
        <w:rPr>
          <w:rFonts w:cs="Arial" w:hAnsi="Arial" w:ascii="Arial"/>
          <w:b/>
        </w:rPr>
        <w:br/>
        <w:t xml:space="preserve">                                               STANJU STEČAJNE MASE</w:t>
      </w:r>
    </w:p>
    <w:p w:rsidRDefault="002324AC" w:rsidR="002324AC">
      <w:pPr>
        <w:rPr>
          <w:rFonts w:cs="Arial" w:hAnsi="Arial" w:ascii="Arial"/>
        </w:rPr>
      </w:pPr>
    </w:p>
    <w:p w:rsidRDefault="009B5D36" w:rsidR="002324AC">
      <w:pPr>
        <w:rPr>
          <w:rFonts w:cs="Arial" w:hAnsi="Arial" w:ascii="Arial"/>
        </w:rPr>
      </w:pPr>
      <w:r>
        <w:rPr>
          <w:rFonts w:cs="Arial" w:hAnsi="Arial" w:ascii="Arial"/>
        </w:rPr>
        <w:t>Republika Hrvatska</w:t>
      </w:r>
    </w:p>
    <w:p w:rsidRDefault="009B5D36" w:rsidR="002324AC">
      <w:pPr>
        <w:rPr>
          <w:rFonts w:cs="Arial" w:hAnsi="Arial" w:ascii="Arial"/>
        </w:rPr>
      </w:pPr>
      <w:r>
        <w:rPr>
          <w:rFonts w:cs="Arial" w:hAnsi="Arial" w:ascii="Arial"/>
        </w:rPr>
        <w:t>Trgovački sud u Zagrebu</w:t>
      </w:r>
    </w:p>
    <w:p w:rsidRDefault="009B5D36" w:rsidR="002324AC">
      <w:pPr>
        <w:rPr>
          <w:rFonts w:cs="Arial" w:hAnsi="Arial" w:ascii="Arial"/>
        </w:rPr>
      </w:pPr>
      <w:r>
        <w:rPr>
          <w:rFonts w:cs="Arial" w:hAnsi="Arial" w:ascii="Arial"/>
        </w:rPr>
        <w:t>Zagreb, Amruševa 2/II</w:t>
      </w:r>
    </w:p>
    <w:p w:rsidRDefault="002324AC" w:rsidR="002324AC">
      <w:pPr>
        <w:rPr>
          <w:rFonts w:cs="Arial" w:hAnsi="Arial" w:ascii="Arial"/>
        </w:rPr>
      </w:pPr>
    </w:p>
    <w:p w:rsidRDefault="009B5D36" w:rsidR="002324AC">
      <w:pPr>
        <w:rPr>
          <w:rFonts w:cs="Arial" w:hAnsi="Arial" w:ascii="Arial"/>
        </w:rPr>
      </w:pPr>
      <w:r>
        <w:rPr>
          <w:rFonts w:cs="Arial" w:hAnsi="Arial" w:ascii="Arial"/>
        </w:rPr>
        <w:t>Poslovni broj spisa: 7 St – 4710/16</w:t>
      </w:r>
    </w:p>
    <w:p w:rsidRDefault="009B5D36" w:rsidR="002324AC">
      <w:pPr>
        <w:rPr>
          <w:rFonts w:cs="Arial" w:hAnsi="Arial" w:ascii="Arial"/>
        </w:rPr>
      </w:pPr>
      <w:r>
        <w:rPr>
          <w:rFonts w:cs="Arial" w:hAnsi="Arial" w:ascii="Arial"/>
        </w:rPr>
        <w:t>Dužnik: LATUS CENTAR  d.o.o. u stečaju</w:t>
      </w:r>
    </w:p>
    <w:p w:rsidRDefault="009B5D36" w:rsidR="002324AC">
      <w:pPr>
        <w:rPr>
          <w:rFonts w:cs="Arial" w:hAnsi="Arial" w:ascii="Arial"/>
        </w:rPr>
      </w:pPr>
      <w:r>
        <w:rPr>
          <w:rFonts w:cs="Arial" w:hAnsi="Arial" w:ascii="Arial"/>
        </w:rPr>
        <w:t>OIB: 66751174658</w:t>
      </w:r>
    </w:p>
    <w:p w:rsidRDefault="009B5D36" w:rsidR="002324AC">
      <w:pPr>
        <w:rPr>
          <w:rFonts w:cs="Arial" w:hAnsi="Arial" w:ascii="Arial"/>
        </w:rPr>
      </w:pPr>
      <w:r>
        <w:rPr>
          <w:rFonts w:cs="Arial" w:hAnsi="Arial" w:ascii="Arial"/>
        </w:rPr>
        <w:t>Adresa/Sjedište: Zagreb, I. Vidovčica 21</w:t>
      </w:r>
    </w:p>
    <w:p w:rsidRDefault="002324AC" w:rsidR="002324AC">
      <w:pPr>
        <w:rPr>
          <w:rFonts w:cs="Arial" w:hAnsi="Arial" w:ascii="Arial"/>
        </w:rPr>
      </w:pPr>
    </w:p>
    <w:p w:rsidRDefault="009B5D36" w:rsidR="002324AC">
      <w:pPr>
        <w:pStyle w:val="Odlomakpopisa"/>
        <w:numPr>
          <w:ilvl w:val="0"/>
          <w:numId w:val="2"/>
        </w:numPr>
        <w:rPr>
          <w:rFonts w:cs="Arial" w:hAnsi="Arial" w:ascii="Arial"/>
        </w:rPr>
      </w:pPr>
      <w:r>
        <w:rPr>
          <w:rFonts w:cs="Arial" w:hAnsi="Arial" w:ascii="Arial"/>
        </w:rPr>
        <w:t>TIJEK STEČAJNOG POSTUPKA U RAZDOBLJU OD 26.01.2018. g. DO 26.04. 2018.g.</w:t>
      </w:r>
    </w:p>
    <w:p w:rsidRDefault="002324AC" w:rsidR="002324AC">
      <w:pPr>
        <w:pStyle w:val="Odlomakpopisa"/>
        <w:ind w:left="1080"/>
        <w:rPr>
          <w:rFonts w:cs="Arial" w:hAnsi="Arial" w:ascii="Arial"/>
        </w:rPr>
      </w:pPr>
    </w:p>
    <w:p w:rsidRDefault="009B5D36" w:rsidR="002324AC">
      <w:pPr>
        <w:ind w:firstLine="360"/>
        <w:jc w:val="both"/>
        <w:rPr>
          <w:rFonts w:cs="Arial" w:hAnsi="Arial" w:ascii="Arial"/>
        </w:rPr>
      </w:pPr>
      <w:r>
        <w:rPr>
          <w:rFonts w:cs="Arial" w:hAnsi="Arial" w:ascii="Arial"/>
        </w:rPr>
        <w:t>Ispitno i izvještajno ročište održano je 26. travnja 2017. godine. U navedenom razdoblju nije bilo potrebno prikupljati stečajnu masu jer je ona prikupljena i registrirana do ispitnog i izvještajnog ročišta.  Stečajni dužnik LATUS CENTAR d.o.o. u stečaju bavio se uzgojem cvijeća, ukrasnog bilja i sadnog materijala. Posao se sastojao od uređenja okućnica, prilaz objektima itd. Vezano uz takav rad stečajna masa sastoji se od nekretnina – oranica i pokretnina koje su u lošem stanju, knjigovodstvene vrijednosti 0,00 kn, te je upitna njihova tržišna vrijednost ili je neznatna. Postupke pred sudovima i drugim tijelima stečajni dužnik nema. Poslovanje stečajnog dužnika obustavljeno je i prije otvaranja stečajnog postupka, tako da ne postoje zaposlenici koji bi nastavili s radom. Stečajni postupak moći će se zaključiti nakon pokušaja prodaje nekretnina i pokretnina.</w:t>
      </w:r>
    </w:p>
    <w:p w:rsidRDefault="009B5D36" w:rsidR="002324AC">
      <w:pPr>
        <w:ind w:firstLine="360"/>
        <w:jc w:val="both"/>
        <w:rPr>
          <w:rFonts w:cs="Arial" w:hAnsi="Arial" w:ascii="Arial"/>
        </w:rPr>
      </w:pPr>
      <w:r>
        <w:rPr>
          <w:rFonts w:cs="Arial" w:hAnsi="Arial" w:ascii="Arial"/>
        </w:rPr>
        <w:t>U navedenom razdoblju poduzete je slijedeće radnje:</w:t>
      </w:r>
    </w:p>
    <w:p w:rsidRDefault="009B5D36" w:rsidR="002324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Dana 14. ožujka 2018. godine održano je ročište radi određivanja vrijednosti nekretnina i utvrđenja početne cijene. Na navedenom ročištu zaključeno je da na nekretninama na kojima postoji razlučno pravo, ne postoji nalaz i mišljenje sudskog vještaka angažiranog po stečajnom upravitelju, već da se radi o verificiranom nalazu procjene nekretnina po razlučnom vjerovniku HBOR-u. Naloženo je stečajnom upravitelju da predmetne nekretnine procjeni po sudskom vještaku. Stečajni upravitelj je nakon ročišta angažirao sudskog vještaka – procjenitelja da izvrši procjenu nekretnina. </w:t>
      </w:r>
    </w:p>
    <w:p w:rsidRDefault="009B5D36" w:rsidR="002324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9B5D36" w:rsidR="002324AC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STANJE STEČAJNE MASE</w:t>
      </w:r>
    </w:p>
    <w:p w:rsidRDefault="002324AC" w:rsidR="002324AC">
      <w:pPr>
        <w:jc w:val="both"/>
        <w:rPr>
          <w:rFonts w:cs="Arial" w:hAnsi="Arial" w:ascii="Arial"/>
        </w:rPr>
      </w:pPr>
    </w:p>
    <w:p w:rsidRDefault="009B5D36" w:rsidR="002324AC">
      <w:pPr>
        <w:numPr>
          <w:ilvl w:val="0"/>
          <w:numId w:val="4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Sustavan pregled predmeta stečajne mase:</w:t>
      </w:r>
    </w:p>
    <w:p w:rsidRDefault="009B5D36" w:rsidR="002324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Stečajna masa stečajnog dužnika sastoji se od nekretnina – uglavnom oranica i pokretnina za koje je na ročištu vjerovnika s izvještajnog ročišta održanog 26.04.2017. godine dana suglasnost stečajnom upravitelju za prodaju pokretne stečajne mase stečajnog dužnika slobodnom pogodbom bez najniže početne cijene.</w:t>
      </w:r>
    </w:p>
    <w:p w:rsidRDefault="009B5D36" w:rsidR="002324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Nekretnine na kojima postoji razlučno pravo:</w:t>
      </w:r>
    </w:p>
    <w:p w:rsidRDefault="009B5D36" w:rsidR="002324AC">
      <w:pPr>
        <w:pStyle w:val="Odlomakpopisa"/>
        <w:numPr>
          <w:ilvl w:val="0"/>
          <w:numId w:val="5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1539/116, oranica Kirišćak u Hrebini sa 1580 čhv, zk.ul.br. 5063, k.o. Pušća,     zemljišnoknjižni odjel Zaprešić kod općinskog suda u Novom Zagrebu,</w:t>
      </w:r>
    </w:p>
    <w:p w:rsidRDefault="009B5D36" w:rsidR="002324AC">
      <w:pPr>
        <w:pStyle w:val="Odlomakpopisa"/>
        <w:numPr>
          <w:ilvl w:val="0"/>
          <w:numId w:val="5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1715/95, oranica u Vinogradini sa 5755 čm, zk.ul.br. 1639, k.o. Badljevina, zemljišnoknjižni odjel Pakrac kod Općinskog suda u Daruvaru, Stalne službe u Pakracu,</w:t>
      </w:r>
    </w:p>
    <w:p w:rsidRDefault="009B5D36" w:rsidR="002324AC">
      <w:pPr>
        <w:pStyle w:val="Odlomakpopisa"/>
        <w:numPr>
          <w:ilvl w:val="0"/>
          <w:numId w:val="5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1715/91, oranica u Rastju sa 8416 čm, zk.ul. 1365, k.o. Badljevina, zemljišnoknjižni odjel Pakrac kod Općinskog suda u Daruvaru, Stalne službe u Pakracu,</w:t>
      </w:r>
    </w:p>
    <w:p w:rsidRDefault="009B5D36" w:rsidR="002324AC">
      <w:pPr>
        <w:pStyle w:val="Odlomakpopisa"/>
        <w:numPr>
          <w:ilvl w:val="0"/>
          <w:numId w:val="5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1711/5 oranica Vinogradina sa 12229 čm, upisana u zk.ul.br. 1833 k.o. Badljevina, u zemljišnim knjigama Općinskog suda u Daruvaru, zemljišnoknjižni odjel Pakrac,</w:t>
      </w:r>
    </w:p>
    <w:p w:rsidRDefault="009B5D36" w:rsidR="002324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Ostale nekretnine na kojima ne postoji razlučno pravo:</w:t>
      </w:r>
    </w:p>
    <w:p w:rsidRDefault="009B5D36" w:rsidR="002324AC">
      <w:pPr>
        <w:pStyle w:val="Odlomakpopisa"/>
        <w:numPr>
          <w:ilvl w:val="0"/>
          <w:numId w:val="6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Suvlasnički dio: 7/16, k.č.br. 703/1 oranica Škalinka sa 2945 m2, upisana u zk. uložak br. 523 k.o. Zaprešić,</w:t>
      </w:r>
    </w:p>
    <w:p w:rsidRDefault="009B5D36" w:rsidR="002324AC">
      <w:pPr>
        <w:numPr>
          <w:ilvl w:val="0"/>
          <w:numId w:val="6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1711/1 oranica sa 3190 m2, k.č.br. 1711/2 oranica u Vinogradini sa 5611 m2, k.č.br.1711/4 oranica Vinogradina sa 5028 m2, k.č.br. 1711/6 oranica u Vinogradini sa 4906 m2, k.č.br. 1715/50 oranica Vinogradina sa 6104 m2, k.č.br. 1715/81 oranica u Vinogradini sa 1021 m2, k.č.br. 1715/82 oranica u Vinogradini sa 1025 m2, k.č.br. 1715/83 oranica u Slatini sa 1021 m2, k.č.br. 1715/110 oranica u Vinogradini sa 3913 m2, k.č.br. 1715/111 oranica u Selu sa 3363 m2, k.č.br. 1715/118 oranica u Vinogradini sa 5539 m2, sve nabrojano u ukupnoj površini od 40721 m2, zk. uložak br. 1705, k.o. Badljevina, zemljišnoknjižni odjel Pakrac,</w:t>
      </w:r>
    </w:p>
    <w:p w:rsidRDefault="009B5D36" w:rsidR="002324AC">
      <w:pPr>
        <w:numPr>
          <w:ilvl w:val="0"/>
          <w:numId w:val="6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479/1 oranica Veliki rit u Rašću sa 6783 m2 i k.č.br. 479/2 oranica Veliki rit u Rašću sa 13426 m2, ukupno 20209 m2, zk. uložak br.1147, k.o. Badljevina, zemljišnoknjižni odjel Pakrac,</w:t>
      </w:r>
    </w:p>
    <w:p w:rsidRDefault="009B5D36" w:rsidR="002324AC">
      <w:pPr>
        <w:numPr>
          <w:ilvl w:val="0"/>
          <w:numId w:val="6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k.č.br. 1717/7 livada u Vinogradini sa 201 m2, k.č.br.1721/14 oranica u Vinogradini sa 2913 m2 i k.č.br. 1721/15 kuća, dvorište, voćnjak i oranica 5430 m2, od toga kuća 93m2, dvorište 679m2, voćnjak 598m2 i oranica 4060m2, ukupno 8544m2, zk. uložak br: 1351, ko. Badljevina, zemljišnoknjižni odjel Pakrac</w:t>
      </w:r>
    </w:p>
    <w:p w:rsidRDefault="009B5D36" w:rsidR="002324AC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Koji su predmeti stečajne mase unovčeni i u kojem iznosu:</w:t>
      </w:r>
    </w:p>
    <w:p w:rsidRDefault="009B5D36" w:rsidR="002324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Do sada niti jedan predmet nije unovčen.</w:t>
      </w:r>
    </w:p>
    <w:p w:rsidRDefault="009B5D36" w:rsidR="002324AC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Koji predmeti stečajne mase nisu unovčeni i zbog kojeg razloga:</w:t>
      </w:r>
    </w:p>
    <w:p w:rsidRDefault="009B5D36" w:rsidR="002324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Predmeti stečajne mase nisu unovčeni jer je stečajni upravitelj u navedenom razdoblju angažirao sudskog vještaka – procjenitelja da izvrši procjenu nekretnina.</w:t>
      </w:r>
    </w:p>
    <w:p w:rsidRDefault="009B5D36" w:rsidR="002324AC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Kako je ostvareno razlučno pravo:</w:t>
      </w:r>
    </w:p>
    <w:p w:rsidRDefault="009B5D36" w:rsidR="002324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Razlučno pravo ostvareno je upisom u zemljišnom knjigama.</w:t>
      </w:r>
    </w:p>
    <w:p w:rsidRDefault="009B5D36" w:rsidR="002324AC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Kako je ostvareno izlučno pravo, ako postoji:</w:t>
      </w:r>
    </w:p>
    <w:p w:rsidRDefault="009B5D36" w:rsidR="002324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Izlučno pravo ne postoji.</w:t>
      </w:r>
    </w:p>
    <w:p w:rsidRDefault="009B5D36" w:rsidR="002324AC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Podatak o vjerovnicima stečajne mase i njihovom namirenju:</w:t>
      </w:r>
    </w:p>
    <w:p w:rsidRDefault="009B5D36" w:rsidR="002324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Vjerovnici stečajne mase za sada još nisu namireni.</w:t>
      </w:r>
    </w:p>
    <w:p w:rsidRDefault="009B5D36" w:rsidR="002324AC">
      <w:pPr>
        <w:pStyle w:val="Odlomakpopisa"/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Podatak o isplatama plaća radnika ako su nastavili s radom nakon otvaranja stečajnog postupka:</w:t>
      </w:r>
    </w:p>
    <w:p w:rsidRDefault="009B5D36" w:rsidR="002324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Već prije otvaranja stečajnog postupka nije bilo zaposlenih radnika, tako da nije nitko nastavio s radom nakon otvaranja istog.  </w:t>
      </w:r>
    </w:p>
    <w:p w:rsidRDefault="009B5D36" w:rsidR="002324AC">
      <w:pPr>
        <w:numPr>
          <w:ilvl w:val="0"/>
          <w:numId w:val="3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Podatak o namirenju stečajnih vjerovnika (diobe):</w:t>
      </w:r>
    </w:p>
    <w:p w:rsidRDefault="009B5D36" w:rsidR="002324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Stečajni vjerovnici do sada nisu namireni – nije bilo diobe.</w:t>
      </w:r>
    </w:p>
    <w:p w:rsidRDefault="002324AC" w:rsidR="002324AC">
      <w:pPr>
        <w:jc w:val="both"/>
        <w:rPr>
          <w:rFonts w:cs="Arial" w:hAnsi="Arial" w:ascii="Arial"/>
        </w:rPr>
      </w:pPr>
    </w:p>
    <w:p w:rsidRDefault="002324AC" w:rsidR="002324AC">
      <w:pPr>
        <w:jc w:val="both"/>
        <w:rPr>
          <w:rFonts w:cs="Arial" w:hAnsi="Arial" w:ascii="Arial"/>
        </w:rPr>
      </w:pPr>
    </w:p>
    <w:p w:rsidRDefault="009B5D36" w:rsidR="002324AC">
      <w:pPr>
        <w:pStyle w:val="Odlomakpopisa"/>
        <w:numPr>
          <w:ilvl w:val="0"/>
          <w:numId w:val="1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RADNJE KOJE ĆE SE PODUZETI U NAREDNOM RAZDOBLJU</w:t>
      </w:r>
    </w:p>
    <w:p w:rsidRDefault="002324AC" w:rsidR="002324AC">
      <w:pPr>
        <w:jc w:val="both"/>
        <w:rPr>
          <w:rFonts w:cs="Arial" w:hAnsi="Arial" w:ascii="Arial"/>
        </w:rPr>
      </w:pPr>
    </w:p>
    <w:p w:rsidRDefault="009B5D36" w:rsidR="002324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narednom razdoblju od 26.04.2018. godine do 26.07.2018. godine stečajni upravitelj poduzet će slijedeće radnje:</w:t>
      </w:r>
    </w:p>
    <w:p w:rsidRDefault="009B5D36" w:rsidR="002324AC">
      <w:pPr>
        <w:pStyle w:val="Odlomakpopisa"/>
        <w:numPr>
          <w:ilvl w:val="0"/>
          <w:numId w:val="8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Nastaviti s prodajom pokretnina u skladu s danom suglasnosti na ročištu vjerovnika – izvještajnom ročištu,</w:t>
      </w:r>
    </w:p>
    <w:p w:rsidRDefault="009B5D36" w:rsidR="002324AC">
      <w:pPr>
        <w:pStyle w:val="Odlomakpopisa"/>
        <w:numPr>
          <w:ilvl w:val="0"/>
          <w:numId w:val="7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Kada bude izvršena procjena nekretnina po ovlaštenom sudskom procjenitelju stečajni upravitelj dati će prijedlog za prodaju nekretnina stečajnog dužnika.</w:t>
      </w:r>
    </w:p>
    <w:p w:rsidRDefault="002324AC" w:rsidR="002324AC">
      <w:pPr>
        <w:jc w:val="both"/>
        <w:rPr>
          <w:rFonts w:cs="Arial" w:hAnsi="Arial" w:ascii="Arial"/>
        </w:rPr>
      </w:pPr>
    </w:p>
    <w:p w:rsidRDefault="002324AC" w:rsidR="002324AC">
      <w:pPr>
        <w:jc w:val="both"/>
        <w:rPr>
          <w:rFonts w:cs="Arial" w:hAnsi="Arial" w:ascii="Arial"/>
        </w:rPr>
      </w:pPr>
    </w:p>
    <w:p w:rsidRDefault="009B5D36" w:rsidR="002324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Zagreb, 25. travanj 2018. godine                                                          </w:t>
      </w:r>
    </w:p>
    <w:p w:rsidRDefault="002324AC" w:rsidR="002324AC">
      <w:pPr>
        <w:jc w:val="both"/>
        <w:rPr>
          <w:rFonts w:cs="Arial" w:hAnsi="Arial" w:ascii="Arial"/>
        </w:rPr>
      </w:pPr>
    </w:p>
    <w:p w:rsidRDefault="009B5D36" w:rsidR="002324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Stečajni upravitelj</w:t>
      </w:r>
    </w:p>
    <w:p w:rsidRDefault="009B5D36" w:rsidR="002324A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  Ivica Boltužić</w:t>
      </w:r>
    </w:p>
    <w:p w:rsidRDefault="002324AC" w:rsidR="002324AC"/>
    <w:sectPr w:rsidR="002324AC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D36" w:rsidR="006A2395">
      <w:pPr>
        <w:spacing w:after="0"/>
      </w:pPr>
      <w:r>
        <w:separator/>
      </w:r>
    </w:p>
  </w:endnote>
  <w:endnote w:id="0" w:type="continuationSeparator">
    <w:p w:rsidRDefault="009B5D36" w:rsidR="006A23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5D36" w:rsidR="005D75D7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 w:rsidR="00844A53">
      <w:rPr>
        <w:noProof/>
      </w:rPr>
      <w:t>1</w:t>
    </w:r>
    <w:r>
      <w:fldChar w:fldCharType="end"/>
    </w:r>
  </w:p>
  <w:p w:rsidRDefault="00844A53" w:rsidR="005D75D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D36" w:rsidR="006A2395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9B5D36" w:rsidR="006A239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A53" w:rsidR="005D75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AB68D0"/>
    <w:multiLevelType w:val="multilevel"/>
    <w:tmpl w:val="849CD4E6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D8473D"/>
    <w:multiLevelType w:val="multilevel"/>
    <w:tmpl w:val="77242D52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2F5876"/>
    <w:multiLevelType w:val="multilevel"/>
    <w:tmpl w:val="F5649F58"/>
    <w:lvl w:ilvl="0">
      <w:start w:val="1"/>
      <w:numFmt w:val="decimal"/>
      <w:lvlText w:val="%1)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A52702"/>
    <w:multiLevelType w:val="multilevel"/>
    <w:tmpl w:val="649C0BB2"/>
    <w:lvl w:ilvl="0">
      <w:start w:val="1"/>
      <w:numFmt w:val="decimal"/>
      <w:lvlText w:val="%1)"/>
      <w:lvlJc w:val="left"/>
      <w:pPr>
        <w:ind w:hanging="360" w:left="1080"/>
      </w:pPr>
    </w:lvl>
    <w:lvl w:ilvl="1">
      <w:start w:val="1"/>
      <w:numFmt w:val="lowerLetter"/>
      <w:lvlText w:val="%2."/>
      <w:lvlJc w:val="left"/>
      <w:pPr>
        <w:ind w:hanging="360" w:left="1800"/>
      </w:pPr>
    </w:lvl>
    <w:lvl w:ilvl="2">
      <w:start w:val="1"/>
      <w:numFmt w:val="lowerRoman"/>
      <w:lvlText w:val="%3."/>
      <w:lvlJc w:val="right"/>
      <w:pPr>
        <w:ind w:hanging="180" w:left="2520"/>
      </w:pPr>
    </w:lvl>
    <w:lvl w:ilvl="3">
      <w:start w:val="1"/>
      <w:numFmt w:val="decimal"/>
      <w:lvlText w:val="%4."/>
      <w:lvlJc w:val="left"/>
      <w:pPr>
        <w:ind w:hanging="360" w:left="3240"/>
      </w:pPr>
    </w:lvl>
    <w:lvl w:ilvl="4">
      <w:start w:val="1"/>
      <w:numFmt w:val="lowerLetter"/>
      <w:lvlText w:val="%5."/>
      <w:lvlJc w:val="left"/>
      <w:pPr>
        <w:ind w:hanging="360" w:left="3960"/>
      </w:pPr>
    </w:lvl>
    <w:lvl w:ilvl="5">
      <w:start w:val="1"/>
      <w:numFmt w:val="lowerRoman"/>
      <w:lvlText w:val="%6."/>
      <w:lvlJc w:val="right"/>
      <w:pPr>
        <w:ind w:hanging="180" w:left="4680"/>
      </w:pPr>
    </w:lvl>
    <w:lvl w:ilvl="6">
      <w:start w:val="1"/>
      <w:numFmt w:val="decimal"/>
      <w:lvlText w:val="%7."/>
      <w:lvlJc w:val="left"/>
      <w:pPr>
        <w:ind w:hanging="360" w:left="5400"/>
      </w:pPr>
    </w:lvl>
    <w:lvl w:ilvl="7">
      <w:start w:val="1"/>
      <w:numFmt w:val="lowerLetter"/>
      <w:lvlText w:val="%8."/>
      <w:lvlJc w:val="left"/>
      <w:pPr>
        <w:ind w:hanging="360" w:left="6120"/>
      </w:pPr>
    </w:lvl>
    <w:lvl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FA60700"/>
    <w:multiLevelType w:val="multilevel"/>
    <w:tmpl w:val="651C7A7C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2"/>
  </w:num>
  <w:num w:numId="6">
    <w:abstractNumId w:val="3"/>
  </w:num>
  <w:num w:numId="7">
    <w:abstractNumId w:val="4"/>
  </w:num>
  <w:num w:numId="8">
    <w:abstractNumId w:val="4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2324AC"/>
    <w:rsid w:val="002324AC"/>
    <w:rsid w:val="006A2395"/>
    <w:rsid w:val="00844A53"/>
    <w:rsid w:val="009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54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rPr>
      <w:rFonts w:cs="Times New Roman" w:eastAsia="Calibri" w:hAnsi="Calibri" w:ascii="Calibri"/>
    </w:rPr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844A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A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A5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A5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A5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rPr>
      <w:rFonts w:ascii="Calibri" w:cs="Times New Roman" w:eastAsia="Calibri" w:hAnsi="Calibri"/>
    </w:rPr>
  </w:style>
  <w:style w:styleId="Podnoje" w:type="paragraph">
    <w:name w:val="footer"/>
    <w:basedOn w:val="Normal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844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A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A5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A5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A5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837</properties:Words>
  <properties:Characters>4878</properties:Characters>
  <properties:Lines>106</properties:Lines>
  <properties:Paragraphs>47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2018-04-26T08:55:00Z</dcterms:created>
  <dc:creator>Ivica Boltužić</dc:creator>
  <cp:lastModifiedBy>Monika Grbac</cp:lastModifiedBy>
  <dcterms:modified xmlns:xsi="http://www.w3.org/2001/XMLSchema-instance" xsi:type="dcterms:W3CDTF">2018-04-26T08:57:00Z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St-4710/2016-51 / Podnesak - Izvješće stečajnog upravitelja (LATUS CENTAR-izvješće stečajnog upravitelja 26.01.2018. do 26.04.2018_.docx)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