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fdba" w14:paraId="e0cfdba" w:rsidRDefault="00761B11" w:rsidP="00382521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8B7FCA">
        <w:t>226/14-73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9D6D67" w:rsidP="00951A1B" w:rsidR="009D6D67">
      <w:pPr>
        <w:jc w:val="center"/>
      </w:pPr>
    </w:p>
    <w:p w:rsidRDefault="00951A1B" w:rsidP="00951A1B" w:rsidR="0058716C">
      <w:pPr>
        <w:jc w:val="center"/>
        <w:rPr>
          <w:b/>
        </w:rPr>
      </w:pPr>
      <w:r>
        <w:t>R J E Š E NJ E</w:t>
      </w:r>
    </w:p>
    <w:p w:rsidRDefault="00D102B0" w:rsidP="00D102B0" w:rsidR="00951A1B">
      <w:pPr>
        <w:jc w:val="both"/>
      </w:pPr>
      <w:r w:rsidRPr="000559FC">
        <w:t xml:space="preserve">              </w:t>
      </w:r>
    </w:p>
    <w:p w:rsidRDefault="00951A1B" w:rsidP="00761B11" w:rsidR="00B51066">
      <w:pPr>
        <w:jc w:val="both"/>
      </w:pPr>
      <w:r w:rsidRPr="00951A1B">
        <w:t xml:space="preserve">                Trgovački sud u Rijeci po stečajnoj sutkinji Emi Brdovčak, u stečajnom postupku nad dužnikom </w:t>
      </w:r>
      <w:r w:rsidR="009D6D67">
        <w:t xml:space="preserve">HOTMEYER d.o.o. u stečaju, Rijeka, OIB: 82878065625, kojeg zastupa stečajni upravitelj mr. sc. Slavko </w:t>
      </w:r>
      <w:r w:rsidR="008B7FCA">
        <w:t>Štambuk, Rijeka, Prvog maja 3, 21. lipnja 2016</w:t>
      </w:r>
      <w:r>
        <w:t>.,</w:t>
      </w:r>
    </w:p>
    <w:p w:rsidRDefault="009D6D67" w:rsidP="0058716C" w:rsidR="009D6D67">
      <w:pPr>
        <w:jc w:val="center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382521" w:rsidR="00D102B0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Pr="00E23552">
        <w:t>prijavljene tražbine (</w:t>
      </w:r>
      <w:r w:rsidR="00562330">
        <w:t xml:space="preserve">posebno </w:t>
      </w:r>
      <w:r w:rsidRPr="00E23552">
        <w:t xml:space="preserve">ispitno ročište) za </w:t>
      </w:r>
    </w:p>
    <w:p w:rsidRDefault="008B7FCA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15. srpnja 2016. u 10:3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951A1B" w:rsidR="00951A1B">
      <w:pPr>
        <w:numPr>
          <w:ilvl w:val="12"/>
          <w:numId w:val="0"/>
        </w:numPr>
      </w:pPr>
    </w:p>
    <w:p w:rsidRDefault="00951A1B" w:rsidP="00951A1B" w:rsidR="00D102B0">
      <w:pPr>
        <w:pStyle w:val="Tijeloteksta"/>
        <w:ind w:firstLine="720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9D6D67" w:rsidP="00FA032A" w:rsidR="00951A1B">
      <w:pPr>
        <w:pStyle w:val="Tijeloteksta"/>
        <w:ind w:firstLine="720"/>
        <w:rPr>
          <w:lang w:eastAsia="en-US"/>
        </w:rPr>
      </w:pPr>
      <w:r>
        <w:rPr>
          <w:lang w:eastAsia="en-US"/>
        </w:rPr>
        <w:t>V</w:t>
      </w:r>
      <w:r w:rsidR="00951A1B">
        <w:rPr>
          <w:lang w:eastAsia="en-US"/>
        </w:rPr>
        <w:t>jerovnici</w:t>
      </w:r>
      <w:r>
        <w:rPr>
          <w:lang w:eastAsia="en-US"/>
        </w:rPr>
        <w:t xml:space="preserve"> Simag Grupa d.o.o. Kastav i Manšped d.o.o. Rijeka</w:t>
      </w:r>
      <w:r w:rsidR="00951A1B">
        <w:rPr>
          <w:lang w:eastAsia="en-US"/>
        </w:rPr>
        <w:t xml:space="preserve"> podnijeli su prijave svojih tražbina nakon isteka roka za njihovo prijavljivanje</w:t>
      </w:r>
      <w:r w:rsidR="00221551">
        <w:rPr>
          <w:lang w:eastAsia="en-US"/>
        </w:rPr>
        <w:t xml:space="preserve">. </w:t>
      </w:r>
    </w:p>
    <w:p w:rsidRDefault="00221551" w:rsidP="009D6D67" w:rsidR="007C5A47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S obzirom na navedeno, </w:t>
      </w:r>
      <w:r w:rsidR="009D6D67">
        <w:rPr>
          <w:lang w:eastAsia="en-US"/>
        </w:rPr>
        <w:t xml:space="preserve">sukladno odredbi čl. </w:t>
      </w:r>
      <w:r w:rsidR="009D6D67" w:rsidRPr="009D6D67">
        <w:rPr>
          <w:lang w:eastAsia="en-US"/>
        </w:rPr>
        <w:t xml:space="preserve">176. st. 2. Stečajnog zakona („Narodne novine“ broj  44/96, 29/99, 129/00, 123/03, 82/06, 116/10, 25/12 i 133/12; dalje: SZ) </w:t>
      </w:r>
      <w:r>
        <w:rPr>
          <w:lang w:eastAsia="en-US"/>
        </w:rPr>
        <w:t>određ</w:t>
      </w:r>
      <w:r w:rsidR="009D6D67">
        <w:rPr>
          <w:lang w:eastAsia="en-US"/>
        </w:rPr>
        <w:t>eno je posebno ispitno ročište radi ispitivanja navedenih tražbina.</w:t>
      </w:r>
    </w:p>
    <w:p w:rsidRDefault="009D6D67" w:rsidP="009D6D67" w:rsidR="009D6D67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Podredno se napominje da vjerovnici koji su naknadno podnijeli prijavu tražbina nisu pozvani na uplatu predujma u smislu odredbe čl. 176. st. 2. SZ-a jer se poziv za posebno ispitno ročište od 1. rujna 2015. objavljuje na mrežnoj stranici e-oglasna ploča sudova sukladno odredbi čl. 441. st. 2. Stečajnog zakona („Narodne novine“ broj71/15) </w:t>
      </w:r>
      <w:r w:rsidR="00FC1A6A">
        <w:rPr>
          <w:lang w:eastAsia="en-US"/>
        </w:rPr>
        <w:t>zbog čega ne nastaje tro</w:t>
      </w:r>
      <w:r>
        <w:rPr>
          <w:lang w:eastAsia="en-US"/>
        </w:rPr>
        <w:t>š</w:t>
      </w:r>
      <w:r w:rsidR="00FC1A6A">
        <w:rPr>
          <w:lang w:eastAsia="en-US"/>
        </w:rPr>
        <w:t>a</w:t>
      </w:r>
      <w:r>
        <w:rPr>
          <w:lang w:eastAsia="en-US"/>
        </w:rPr>
        <w:t xml:space="preserve">k takve objave. Osim toga, određivanjem posebnog ispitnog ročišta u ovom slučaju ne nastaju ni posebni troškovi stečajnog upravitelja ili drugi troškovi.  </w:t>
      </w:r>
    </w:p>
    <w:p w:rsidRDefault="009D6D67" w:rsidP="009D6D67" w:rsidR="009D6D67">
      <w:pPr>
        <w:pStyle w:val="Tijeloteksta"/>
        <w:ind w:firstLine="720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8B7FCA">
        <w:t>21. lipnja</w:t>
      </w:r>
      <w:r w:rsidR="00221551">
        <w:t xml:space="preserve"> </w:t>
      </w:r>
      <w:r>
        <w:t>201</w:t>
      </w:r>
      <w:r w:rsidR="008B7FCA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382521">
        <w:tab/>
      </w:r>
      <w:r w:rsidR="0058716C" w:rsidRPr="0007090C">
        <w:t>S</w:t>
      </w:r>
      <w:r>
        <w:t>tečajna sutkinja</w:t>
      </w:r>
    </w:p>
    <w:p w:rsidRDefault="00382521" w:rsidP="00FC1A6A" w:rsidR="00FC1A6A">
      <w:pPr>
        <w:pStyle w:val="Tijeloteksta"/>
        <w:ind w:firstLine="720" w:left="5760"/>
      </w:pPr>
      <w:r>
        <w:t xml:space="preserve">   </w:t>
      </w:r>
      <w:r w:rsidR="00FC1A6A"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382521" w:rsidP="0058716C" w:rsidR="00382521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382521" w:rsidR="00221551">
      <w:pPr>
        <w:pStyle w:val="Tijeloteksta"/>
        <w:ind w:firstLine="720"/>
      </w:pPr>
      <w:r w:rsidRPr="0007090C">
        <w:t xml:space="preserve">Protiv </w:t>
      </w:r>
      <w:r w:rsidR="00221551">
        <w:t xml:space="preserve">ovog rješenja dopuštena je žalba. Žalba se podnosi u roku od 8 dana od primitka rješenja u dva primjerka, a o žalbi odlučuje Visoki trgovački sud Republike Hrvatske. 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58716C" w:rsidR="0058716C" w:rsidRPr="0007090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382521" w:rsidP="00D102B0" w:rsidR="00382521">
      <w:pPr>
        <w:pStyle w:val="Tijeloteksta"/>
        <w:jc w:val="left"/>
      </w:pP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FC1A6A" w:rsidP="00FC1A6A" w:rsidR="00FC1A6A">
      <w:pPr>
        <w:pStyle w:val="Tijeloteksta"/>
        <w:numPr>
          <w:ilvl w:val="0"/>
          <w:numId w:val="4"/>
        </w:numPr>
        <w:jc w:val="left"/>
      </w:pPr>
      <w:r>
        <w:t>stečajnom upravitelju</w:t>
      </w:r>
    </w:p>
    <w:p w:rsidRDefault="008B7FCA" w:rsidP="00FC1A6A" w:rsidR="00B639DE">
      <w:pPr>
        <w:pStyle w:val="Tijeloteksta"/>
        <w:numPr>
          <w:ilvl w:val="0"/>
          <w:numId w:val="4"/>
        </w:numPr>
        <w:jc w:val="left"/>
      </w:pPr>
      <w:r>
        <w:t>e-oglasna ploča zajedno s tablicom stečajnog upravitelja</w:t>
      </w:r>
    </w:p>
    <w:p w:rsidRDefault="00FC1A6A" w:rsidP="00FC1A6A" w:rsidR="00FC1A6A">
      <w:pPr>
        <w:pStyle w:val="Tijeloteksta"/>
        <w:numPr>
          <w:ilvl w:val="0"/>
          <w:numId w:val="4"/>
        </w:numPr>
        <w:jc w:val="left"/>
      </w:pPr>
      <w:r>
        <w:t>stečajnim vjerovnicima Simag grupa d.o.o. izravno i Manšped d.o.o. po pun.</w:t>
      </w:r>
    </w:p>
    <w:sectPr w:rsidSect="00382521" w:rsidR="00FC1A6A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64C3" w:rsidR="00DB64C3">
      <w:r>
        <w:separator/>
      </w:r>
    </w:p>
  </w:endnote>
  <w:endnote w:id="0" w:type="continuationSeparator">
    <w:p w:rsidRDefault="00DB64C3" w:rsidR="00DB6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37ACD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64C3" w:rsidR="00DB64C3">
      <w:r>
        <w:separator/>
      </w:r>
    </w:p>
  </w:footnote>
  <w:footnote w:id="0" w:type="continuationSeparator">
    <w:p w:rsidRDefault="00DB64C3" w:rsidR="00DB64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A6A" w:rsidP="00790408" w:rsidR="009459B8">
    <w:pPr>
      <w:pStyle w:val="Zaglavlje"/>
    </w:pPr>
    <w:r>
      <w:tab/>
    </w:r>
    <w:r>
      <w:tab/>
    </w:r>
    <w:r w:rsidR="004C6FCE">
      <w:t>8 St-226/14-73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D40" w:rsidP="00A45EAD" w:rsidR="005C6D4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C6D40" w:rsidP="00210E4E" w:rsidR="005C6D40" w:rsidRPr="005C6D40">
    <w:pPr>
      <w:rPr>
        <w:sz w:val="20"/>
        <w:szCs w:val="20"/>
      </w:rPr>
    </w:pPr>
    <w:r w:rsidRPr="005C6D40">
      <w:rPr>
        <w:rFonts w:eastAsia="MS Mincho"/>
        <w:sz w:val="20"/>
        <w:szCs w:val="20"/>
      </w:rPr>
      <w:t>REPUBLIKA HRVATSKA</w:t>
    </w:r>
  </w:p>
  <w:p w:rsidRDefault="005C6D40" w:rsidP="00210E4E" w:rsidR="005C6D40" w:rsidRPr="005C6D40">
    <w:pPr>
      <w:rPr>
        <w:sz w:val="20"/>
        <w:szCs w:val="20"/>
      </w:rPr>
    </w:pPr>
    <w:r w:rsidRPr="005C6D40">
      <w:rPr>
        <w:rFonts w:eastAsia="MS Mincho"/>
        <w:sz w:val="20"/>
        <w:szCs w:val="20"/>
      </w:rPr>
      <w:t>TRGOVAČKI SUD U RIJECI</w:t>
    </w:r>
  </w:p>
  <w:p w:rsidRDefault="005C6D40" w:rsidP="00A45EAD" w:rsidR="005C6D40" w:rsidRPr="005C6D40">
    <w:pPr>
      <w:rPr>
        <w:rFonts w:eastAsia="MS Mincho"/>
        <w:sz w:val="20"/>
        <w:szCs w:val="20"/>
      </w:rPr>
    </w:pPr>
    <w:r w:rsidRPr="005C6D4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8C1CFE"/>
    <w:multiLevelType w:val="hybridMultilevel"/>
    <w:tmpl w:val="759C57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32A86"/>
    <w:rsid w:val="00221551"/>
    <w:rsid w:val="00347BB4"/>
    <w:rsid w:val="00382521"/>
    <w:rsid w:val="004501AC"/>
    <w:rsid w:val="004B7F3F"/>
    <w:rsid w:val="004C6FCE"/>
    <w:rsid w:val="004E5469"/>
    <w:rsid w:val="004F022B"/>
    <w:rsid w:val="004F7C2D"/>
    <w:rsid w:val="005071FA"/>
    <w:rsid w:val="005454CF"/>
    <w:rsid w:val="00562330"/>
    <w:rsid w:val="0058716C"/>
    <w:rsid w:val="005C6D40"/>
    <w:rsid w:val="00646AD8"/>
    <w:rsid w:val="00665504"/>
    <w:rsid w:val="006E4475"/>
    <w:rsid w:val="007141AF"/>
    <w:rsid w:val="00761B11"/>
    <w:rsid w:val="00790408"/>
    <w:rsid w:val="007A6843"/>
    <w:rsid w:val="007B3F07"/>
    <w:rsid w:val="007C2F7F"/>
    <w:rsid w:val="007C5A47"/>
    <w:rsid w:val="007F4588"/>
    <w:rsid w:val="008B05F8"/>
    <w:rsid w:val="008B7FCA"/>
    <w:rsid w:val="009459B8"/>
    <w:rsid w:val="00951A1B"/>
    <w:rsid w:val="0098464C"/>
    <w:rsid w:val="009D6D67"/>
    <w:rsid w:val="00A37ACD"/>
    <w:rsid w:val="00A54D1F"/>
    <w:rsid w:val="00AC1E43"/>
    <w:rsid w:val="00AD73F6"/>
    <w:rsid w:val="00B51066"/>
    <w:rsid w:val="00B639DE"/>
    <w:rsid w:val="00BD44BB"/>
    <w:rsid w:val="00C8630B"/>
    <w:rsid w:val="00D102B0"/>
    <w:rsid w:val="00DB06B8"/>
    <w:rsid w:val="00DB64C3"/>
    <w:rsid w:val="00E25608"/>
    <w:rsid w:val="00FA032A"/>
    <w:rsid w:val="00FC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7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A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7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A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</izvorni_sadrzaj>
    <derivirana_varijabla naziv="DomainObject.Predmet.OstaliListFormated_1">
      <item>Valentina Bortolussi</item>
      <item>Ksenija Grba</item>
    </derivirana_varijabla>
  </DomainObject.Predmet.OstaliListFormated>
  <DomainObject.Predmet.OstaliListFormatedOIB>
    <izvorni_sadrzaj>
      <item>Valentina Bortolussi, OIB 69555767662</item>
      <item>Ksenija Grba</item>
    </izvorni_sadrzaj>
    <derivirana_varijabla naziv="DomainObject.Predmet.OstaliListFormatedOIB_1">
      <item>Valentina Bortolussi, OIB 69555767662</item>
      <item>Ksenija Grba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</derivirana_varijabla>
  </DomainObject.Predmet.OstaliListFormatedWithAdressOIB>
  <DomainObject.Predmet.OstaliListNazivFormated>
    <izvorni_sadrzaj>
      <item>Valentina Bortolussi</item>
      <item>Ksenija Grba</item>
    </izvorni_sadrzaj>
    <derivirana_varijabla naziv="DomainObject.Predmet.OstaliListNazivFormated_1">
      <item>Valentina Bortolussi</item>
      <item>Ksenija Grba</item>
    </derivirana_varijabla>
  </DomainObject.Predmet.OstaliListNazivFormated>
  <DomainObject.Predmet.OstaliListNazivFormatedOIB>
    <izvorni_sadrzaj>
      <item>Valentina Bortolussi, OIB 69555767662</item>
      <item>Ksenija Grba</item>
    </izvorni_sadrzaj>
    <derivirana_varijabla naziv="DomainObject.Predmet.OstaliListNazivFormatedOIB_1">
      <item>Valentina Bortolussi, OIB 69555767662</item>
      <item>Ksenija Grba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</izvorni_sadrzaj>
    <derivirana_varijabla naziv="DomainObject.Predmet.SudioniciListNaziv_1">
      <item>DENIS BORTOLUSSI  Viškovo</item>
      <item>HOTMEYER d.o.o.  Rijeka</item>
      <item>Valentina Bortolussi</item>
      <item>Ksenija Grba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EF8032-B4CA-415D-A8A2-FC1B86966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1580</properties:Characters>
  <properties:Lines>51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2016-06-21T11:14:00Z</dcterms:created>
  <dc:creator>nmarkovic</dc:creator>
  <cp:lastModifiedBy>Renata Valić</cp:lastModifiedBy>
  <cp:lastPrinted>2016-06-23T07:55:00Z</cp:lastPrinted>
  <dcterms:modified xmlns:xsi="http://www.w3.org/2001/XMLSchema-instance" xsi:type="dcterms:W3CDTF">2016-06-23T07:56:00Z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