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a33e" w14:paraId="f12a33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E0280" w:rsidP="009E0280" w:rsidR="009E0280" w:rsidRPr="009E0280">
      <w:pPr>
        <w:spacing w:after="0"/>
        <w:jc w:val="right"/>
        <w:rPr>
          <w:rFonts w:cs="Times New Roman" w:eastAsia="Times New Roman"/>
          <w:lang w:eastAsia="hr-HR"/>
        </w:rPr>
      </w:pPr>
      <w:r w:rsidRPr="009E0280">
        <w:rPr>
          <w:rFonts w:cs="Times New Roman" w:eastAsia="Times New Roman"/>
          <w:lang w:eastAsia="hr-HR"/>
        </w:rPr>
        <w:t>Poslovni broj 3. St-286/2017-10</w:t>
      </w: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ind w:firstLine="708"/>
        <w:rPr>
          <w:rFonts w:cs="Times New Roman" w:eastAsia="Times New Roman"/>
          <w:lang w:eastAsia="hr-HR"/>
        </w:rPr>
      </w:pPr>
      <w:r w:rsidRPr="009E0280">
        <w:rPr>
          <w:rFonts w:cs="Times New Roman" w:eastAsia="Times New Roman"/>
          <w:lang w:eastAsia="hr-HR"/>
        </w:rPr>
        <w:t>Republika Hrvatska</w:t>
      </w:r>
    </w:p>
    <w:p w:rsidRDefault="009E0280" w:rsidP="009E0280" w:rsidR="009E0280" w:rsidRPr="009E0280">
      <w:pPr>
        <w:spacing w:after="0"/>
        <w:ind w:firstLine="708"/>
        <w:rPr>
          <w:rFonts w:cs="Times New Roman" w:eastAsia="Times New Roman"/>
          <w:lang w:eastAsia="hr-HR"/>
        </w:rPr>
      </w:pPr>
      <w:r w:rsidRPr="009E0280">
        <w:rPr>
          <w:rFonts w:cs="Times New Roman" w:eastAsia="Times New Roman"/>
          <w:lang w:eastAsia="hr-HR"/>
        </w:rPr>
        <w:t>Trgovački sud u Zadru</w:t>
      </w:r>
      <w:r w:rsidRPr="009E0280">
        <w:rPr>
          <w:rFonts w:cs="Times New Roman" w:eastAsia="Times New Roman"/>
          <w:lang w:eastAsia="hr-HR"/>
        </w:rPr>
        <w:tab/>
      </w:r>
      <w:r w:rsidRPr="009E0280">
        <w:rPr>
          <w:rFonts w:cs="Times New Roman" w:eastAsia="Times New Roman"/>
          <w:lang w:eastAsia="hr-HR"/>
        </w:rPr>
        <w:tab/>
      </w:r>
      <w:r w:rsidRPr="009E0280">
        <w:rPr>
          <w:rFonts w:cs="Times New Roman" w:eastAsia="Times New Roman"/>
          <w:lang w:eastAsia="hr-HR"/>
        </w:rPr>
        <w:tab/>
      </w:r>
      <w:r w:rsidRPr="009E0280">
        <w:rPr>
          <w:rFonts w:cs="Times New Roman" w:eastAsia="Times New Roman"/>
          <w:lang w:eastAsia="hr-HR"/>
        </w:rPr>
        <w:tab/>
      </w:r>
      <w:r w:rsidRPr="009E0280">
        <w:rPr>
          <w:rFonts w:cs="Times New Roman" w:eastAsia="Times New Roman"/>
          <w:lang w:eastAsia="hr-HR"/>
        </w:rPr>
        <w:tab/>
      </w:r>
      <w:r w:rsidRPr="009E0280">
        <w:rPr>
          <w:rFonts w:cs="Times New Roman" w:eastAsia="Times New Roman"/>
          <w:lang w:eastAsia="hr-HR"/>
        </w:rPr>
        <w:tab/>
      </w:r>
      <w:r w:rsidRPr="009E0280">
        <w:rPr>
          <w:rFonts w:cs="Times New Roman" w:eastAsia="Times New Roman"/>
          <w:lang w:eastAsia="hr-HR"/>
        </w:rPr>
        <w:tab/>
      </w:r>
    </w:p>
    <w:p w:rsidRDefault="009E0280" w:rsidP="009E0280" w:rsidR="009E0280" w:rsidRPr="009E0280">
      <w:pPr>
        <w:spacing w:after="0"/>
        <w:ind w:firstLine="708"/>
        <w:rPr>
          <w:rFonts w:cs="Times New Roman" w:eastAsia="Times New Roman"/>
          <w:lang w:eastAsia="hr-HR"/>
        </w:rPr>
      </w:pPr>
      <w:r w:rsidRPr="009E0280">
        <w:rPr>
          <w:rFonts w:cs="Times New Roman" w:eastAsia="Times New Roman"/>
          <w:lang w:eastAsia="hr-HR"/>
        </w:rPr>
        <w:t xml:space="preserve">Zadar, Dr. Franje Tuđmana 35 </w:t>
      </w:r>
    </w:p>
    <w:p w:rsidRDefault="009E0280" w:rsidP="009E0280" w:rsidR="009E0280" w:rsidRPr="009E0280">
      <w:pPr>
        <w:spacing w:after="0"/>
        <w:ind w:firstLine="708"/>
        <w:rPr>
          <w:rFonts w:cs="Times New Roman" w:eastAsia="Times New Roman"/>
          <w:lang w:eastAsia="hr-HR"/>
        </w:rPr>
      </w:pPr>
    </w:p>
    <w:p w:rsidRDefault="009E0280" w:rsidP="009E0280" w:rsidR="009E0280" w:rsidRPr="009E0280">
      <w:pPr>
        <w:spacing w:after="0"/>
        <w:jc w:val="center"/>
        <w:rPr>
          <w:rFonts w:cs="Times New Roman" w:eastAsia="Times New Roman"/>
          <w:lang w:eastAsia="hr-HR"/>
        </w:rPr>
      </w:pPr>
    </w:p>
    <w:p w:rsidRDefault="009E0280" w:rsidP="009E0280" w:rsidR="009E0280" w:rsidRPr="009E0280">
      <w:pPr>
        <w:spacing w:after="0"/>
        <w:jc w:val="center"/>
        <w:rPr>
          <w:rFonts w:cs="Times New Roman" w:eastAsia="Times New Roman"/>
          <w:lang w:eastAsia="hr-HR"/>
        </w:rPr>
      </w:pPr>
      <w:r w:rsidRPr="009E0280">
        <w:rPr>
          <w:rFonts w:cs="Times New Roman" w:eastAsia="Times New Roman"/>
          <w:lang w:eastAsia="hr-HR"/>
        </w:rPr>
        <w:t>U   I M E   R E P U B L I K E   H R V A T S K E</w:t>
      </w: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jc w:val="center"/>
        <w:rPr>
          <w:rFonts w:cs="Times New Roman" w:eastAsia="Times New Roman"/>
          <w:lang w:eastAsia="hr-HR"/>
        </w:rPr>
      </w:pPr>
      <w:r w:rsidRPr="009E0280">
        <w:rPr>
          <w:rFonts w:cs="Times New Roman" w:eastAsia="Times New Roman"/>
          <w:lang w:eastAsia="hr-HR"/>
        </w:rPr>
        <w:t>R J E Š E N J E</w:t>
      </w:r>
    </w:p>
    <w:p w:rsidRDefault="009E0280" w:rsidP="009E0280" w:rsidR="009E0280" w:rsidRPr="009E0280">
      <w:pPr>
        <w:spacing w:after="0"/>
        <w:jc w:val="both"/>
        <w:rPr>
          <w:rFonts w:cs="Times New Roman" w:eastAsia="Times New Roman"/>
          <w:lang w:eastAsia="hr-HR"/>
        </w:rPr>
      </w:pPr>
    </w:p>
    <w:p w:rsidRDefault="009E0280" w:rsidP="009E0280" w:rsidR="009E0280" w:rsidRPr="009E0280">
      <w:pPr>
        <w:spacing w:after="0"/>
        <w:ind w:firstLine="705"/>
        <w:jc w:val="both"/>
        <w:rPr>
          <w:rFonts w:cs="Times New Roman" w:eastAsia="Times New Roman"/>
          <w:lang w:eastAsia="hr-HR"/>
        </w:rPr>
      </w:pPr>
      <w:r w:rsidRPr="009E0280">
        <w:rPr>
          <w:rFonts w:cs="Times New Roman" w:eastAsia="Times New Roman"/>
          <w:lang w:eastAsia="hr-HR"/>
        </w:rPr>
        <w:t xml:space="preserve">Trgovački sud u Zadru, po sutkinji Tini Grgas, u prethodnom postupku radi utvrđivanja pretpostavki za otvaranje stečajnoga postupka nad dužnikom FIDUS d.o.o., Bibinje,  Vila Velebita 5, OIB: 24850186100, kojeg zastupa član uprave Ante Knez iz Bibinja, 7. prosinca 2017. </w:t>
      </w:r>
    </w:p>
    <w:p w:rsidRDefault="009E0280" w:rsidP="009E0280" w:rsidR="009E0280" w:rsidRPr="009E0280">
      <w:pPr>
        <w:spacing w:after="0"/>
        <w:jc w:val="center"/>
        <w:rPr>
          <w:rFonts w:cs="Times New Roman" w:eastAsia="Times New Roman"/>
          <w:lang w:eastAsia="hr-HR"/>
        </w:rPr>
      </w:pPr>
    </w:p>
    <w:p w:rsidRDefault="009E0280" w:rsidP="009E0280" w:rsidR="009E0280" w:rsidRPr="009E0280">
      <w:pPr>
        <w:spacing w:after="0"/>
        <w:jc w:val="center"/>
        <w:rPr>
          <w:rFonts w:cs="Times New Roman" w:eastAsia="Times New Roman"/>
          <w:lang w:eastAsia="hr-HR"/>
        </w:rPr>
      </w:pPr>
      <w:r w:rsidRPr="009E0280">
        <w:rPr>
          <w:rFonts w:cs="Times New Roman" w:eastAsia="Times New Roman"/>
          <w:lang w:eastAsia="hr-HR"/>
        </w:rPr>
        <w:t xml:space="preserve">r i j e š i o  j e </w:t>
      </w: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ind w:firstLine="660"/>
        <w:jc w:val="both"/>
        <w:rPr>
          <w:rFonts w:cs="Times New Roman" w:eastAsia="Times New Roman"/>
          <w:lang w:eastAsia="hr-HR"/>
        </w:rPr>
      </w:pPr>
      <w:r w:rsidRPr="009E0280">
        <w:rPr>
          <w:rFonts w:cs="Times New Roman" w:eastAsia="Times New Roman"/>
          <w:lang w:eastAsia="hr-HR"/>
        </w:rPr>
        <w:t>I. Obustavlja se prethodni postupak nad dužnikom FIDUS d.o.o., Bibinje, Vila Velebita 5,  OIB: 24850186100.</w:t>
      </w:r>
    </w:p>
    <w:p w:rsidRDefault="009E0280" w:rsidP="009E0280" w:rsidR="009E0280" w:rsidRPr="009E0280">
      <w:pPr>
        <w:spacing w:lineRule="atLeast" w:line="240" w:after="0"/>
        <w:ind w:firstLine="660"/>
        <w:contextualSpacing/>
        <w:jc w:val="both"/>
        <w:rPr>
          <w:rFonts w:cs="Times New Roman" w:eastAsia="Calibri"/>
        </w:rPr>
      </w:pPr>
      <w:r w:rsidRPr="009E0280">
        <w:rPr>
          <w:rFonts w:cs="Times New Roman" w:eastAsia="Calibri"/>
        </w:rPr>
        <w:t xml:space="preserve">II. Nalaže se Financijskoj agenciji neposredno po primitku ovog rješenja, osloboditi sredstva u iznosu od 822,80 kuna zaplijenjena s računa dužnika na temelju odredbe čl. 112. st. 1. Stečajnog zakona na ime predujma za namirenje troškova stečajnoga postupka te ista staviti na raspolaganje uvodno označenom dužniku. </w:t>
      </w:r>
    </w:p>
    <w:p w:rsidRDefault="009E0280" w:rsidP="009E0280" w:rsidR="009E0280" w:rsidRPr="009E0280">
      <w:pPr>
        <w:spacing w:after="0"/>
        <w:ind w:firstLine="660"/>
        <w:jc w:val="both"/>
        <w:rPr>
          <w:rFonts w:cs="Times New Roman" w:eastAsia="Times New Roman"/>
          <w:lang w:eastAsia="hr-HR"/>
        </w:rPr>
      </w:pPr>
    </w:p>
    <w:p w:rsidRDefault="009E0280" w:rsidP="009E0280" w:rsidR="009E0280" w:rsidRPr="009E0280">
      <w:pPr>
        <w:spacing w:after="0"/>
        <w:jc w:val="center"/>
        <w:rPr>
          <w:rFonts w:cs="Times New Roman" w:eastAsia="Times New Roman"/>
          <w:lang w:eastAsia="hr-HR"/>
        </w:rPr>
      </w:pPr>
      <w:r w:rsidRPr="009E0280">
        <w:rPr>
          <w:rFonts w:cs="Times New Roman" w:eastAsia="Times New Roman"/>
          <w:lang w:eastAsia="hr-HR"/>
        </w:rPr>
        <w:t>Obrazloženje</w:t>
      </w: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jc w:val="both"/>
        <w:rPr>
          <w:rFonts w:cs="Times New Roman" w:eastAsia="Times New Roman"/>
          <w:lang w:eastAsia="hr-HR"/>
        </w:rPr>
      </w:pPr>
      <w:r w:rsidRPr="009E0280">
        <w:rPr>
          <w:rFonts w:cs="Times New Roman" w:eastAsia="Times New Roman"/>
          <w:lang w:eastAsia="hr-HR"/>
        </w:rPr>
        <w:tab/>
        <w:t xml:space="preserve">Financijska agencija je podnijela ovom sudu prijedlog za otvaranje stečajnoga postupka nad uvodno označenim dužnikom na temelju odredbe čl. 110. st. 1. Stečajnog zakona (Narodne novine broj 71/15, u nastavku teksta: SZ) navodeći da na dan 5. lipnja 2017. u Očevidniku redoslijeda osnova za plaćanje ima evidentirane neizvršene osnove za plaćanje u neprekinutom razdoblju od 120 dana u ukupnom iznosu od 10.543,71 kuna te da ima dva zaposlenika. </w:t>
      </w: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t>Povodom navedenog prijedloga, rješenjem ovog suda poslovni broj gornji 12. rujna 2017. pokrenut je prethodni postupak radi utvrđivanja pretpostavki za otvaranje stečajnoga postupka nad dužnikom.</w:t>
      </w: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t xml:space="preserve">Na ročištu radi očitovanja o prijedlogu i radi utvrđivanja pretpostavki za otvaranje stečajnoga postupka nad dužnikom osoba ovlaštena za zastupanje dužnika po zakonu Ante Knez se usprotivio prijedlogu Financijske agencije za otvaranje stečajnoga postupka nad dužnikom navodeći da je dužnik sposoban za plaćanje predmetnog dugovanja te da će u kratkom roku dostaviti u spis potvrdu Financijske agencije na okolnost da račun dužnika više nije u blokadi predlažući sudu odgodu ročišta.  </w:t>
      </w: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lastRenderedPageBreak/>
        <w:t xml:space="preserve">Podneskom od  4. prosinca 2017. osoba ovlaštena za zastupanje dužnika po zakonu je obavijestila ovaj sud da je prestao stečajni razlog nesposobnosti dužnika za plaćanje dospjelih obveza dostavljajući u spis potvrdu Financijske agencije na okolnost da račun dužnika više nije u blokadi. </w:t>
      </w: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t xml:space="preserve">Odredbom čl. 6. st. 2. t. 1. SZ-a propisano je da će se smatrati da je dužnik nesposoban za plaćanje ako u Očevidniku redoslijeda osnova za plaćanje kojeg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w:t>
      </w: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t xml:space="preserve">Nadalje, odredbom 128. st. 9. SZ-a je propisano je da će sud obustaviti postupak ako dužnik do završetka prethodnoga postupka postane sposoban za plaćanje.  </w:t>
      </w:r>
    </w:p>
    <w:p w:rsidRDefault="009E0280" w:rsidP="009E0280" w:rsidR="009E0280" w:rsidRPr="009E0280">
      <w:pPr>
        <w:spacing w:after="0"/>
        <w:jc w:val="both"/>
        <w:rPr>
          <w:rFonts w:cs="Times New Roman" w:eastAsia="Times New Roman"/>
          <w:lang w:eastAsia="hr-HR"/>
        </w:rPr>
      </w:pPr>
      <w:r w:rsidRPr="009E0280">
        <w:rPr>
          <w:rFonts w:cs="Times New Roman" w:eastAsia="Times New Roman"/>
          <w:lang w:eastAsia="hr-HR"/>
        </w:rPr>
        <w:tab/>
        <w:t xml:space="preserve">S obzirom da iz potvrde Financijske agencije o blokadi računa i novčanih sredstava dužnika od 4. prosinca 2017. jasno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točki I. izreke rješenja. </w:t>
      </w:r>
    </w:p>
    <w:p w:rsidRDefault="009E0280" w:rsidP="009E0280" w:rsidR="009E0280" w:rsidRPr="009E0280">
      <w:pPr>
        <w:spacing w:after="0"/>
        <w:ind w:firstLine="708"/>
        <w:jc w:val="both"/>
        <w:rPr>
          <w:rFonts w:cs="Times New Roman" w:eastAsia="Calibri"/>
        </w:rPr>
      </w:pPr>
      <w:r w:rsidRPr="009E0280">
        <w:rPr>
          <w:rFonts w:cs="Times New Roman" w:eastAsia="Calibri"/>
        </w:rPr>
        <w:t xml:space="preserve">S obzirom da iz prijedloga Financijske agencije od proizlazi da je s računa dužnika zaplijenila iznos od 822,80 kuna na ime predujma za namirenje troškova stečajnoga postupka, to se odluka suda iz točke II. izreke ovog rješenja temelji na odgovarajućoj primjeni odredbe čl. 112. st. 7. SZ-a. </w:t>
      </w: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jc w:val="center"/>
        <w:rPr>
          <w:rFonts w:cs="Times New Roman" w:eastAsia="Times New Roman"/>
          <w:lang w:eastAsia="hr-HR"/>
        </w:rPr>
      </w:pPr>
    </w:p>
    <w:p w:rsidRDefault="009E0280" w:rsidP="009E0280" w:rsidR="009E0280" w:rsidRPr="009E0280">
      <w:pPr>
        <w:spacing w:after="0"/>
        <w:jc w:val="center"/>
        <w:rPr>
          <w:rFonts w:cs="Times New Roman" w:eastAsia="Times New Roman"/>
          <w:lang w:eastAsia="hr-HR"/>
        </w:rPr>
      </w:pPr>
      <w:r w:rsidRPr="009E0280">
        <w:rPr>
          <w:rFonts w:cs="Times New Roman" w:eastAsia="Times New Roman"/>
          <w:lang w:eastAsia="hr-HR"/>
        </w:rPr>
        <w:t xml:space="preserve">U Zadru 7. prosinca 2017. </w:t>
      </w:r>
    </w:p>
    <w:p w:rsidRDefault="009E0280" w:rsidP="009E0280" w:rsidR="009E0280" w:rsidRPr="009E0280">
      <w:pPr>
        <w:spacing w:after="0"/>
        <w:jc w:val="center"/>
        <w:rPr>
          <w:rFonts w:cs="Times New Roman" w:eastAsia="Times New Roman"/>
          <w:lang w:eastAsia="hr-HR"/>
        </w:rPr>
      </w:pPr>
    </w:p>
    <w:p w:rsidRDefault="009E0280" w:rsidP="009E0280" w:rsidR="009E0280" w:rsidRPr="009E0280">
      <w:pPr>
        <w:spacing w:lineRule="atLeast" w:line="240" w:after="0"/>
        <w:ind w:firstLine="703"/>
        <w:rPr>
          <w:rFonts w:cs="Times New Roman" w:eastAsia="Calibri"/>
        </w:rPr>
      </w:pPr>
      <w:r w:rsidRPr="009E0280">
        <w:rPr>
          <w:rFonts w:cs="Times New Roman" w:eastAsia="Calibri"/>
        </w:rPr>
        <w:t xml:space="preserve">Za točnost </w:t>
      </w:r>
      <w:proofErr w:type="spellStart"/>
      <w:r w:rsidRPr="009E0280">
        <w:rPr>
          <w:rFonts w:cs="Times New Roman" w:eastAsia="Calibri"/>
        </w:rPr>
        <w:t>otpravka</w:t>
      </w:r>
      <w:proofErr w:type="spellEnd"/>
      <w:r w:rsidRPr="009E0280">
        <w:rPr>
          <w:rFonts w:cs="Times New Roman" w:eastAsia="Calibri"/>
        </w:rPr>
        <w:t>-ovlaštena službenica:                                     Sutkinja:</w:t>
      </w:r>
    </w:p>
    <w:p w:rsidRDefault="009E0280" w:rsidP="009E0280" w:rsidR="009E0280" w:rsidRPr="009E0280">
      <w:pPr>
        <w:spacing w:lineRule="atLeast" w:line="240" w:after="0"/>
        <w:ind w:firstLine="703"/>
        <w:rPr>
          <w:rFonts w:cs="Times New Roman" w:eastAsia="Calibri"/>
        </w:rPr>
      </w:pPr>
      <w:r w:rsidRPr="009E0280">
        <w:rPr>
          <w:rFonts w:cs="Times New Roman" w:eastAsia="Calibri"/>
        </w:rPr>
        <w:t xml:space="preserve">Nena </w:t>
      </w:r>
      <w:proofErr w:type="spellStart"/>
      <w:r w:rsidRPr="009E0280">
        <w:rPr>
          <w:rFonts w:cs="Times New Roman" w:eastAsia="Calibri"/>
        </w:rPr>
        <w:t>Mužanović</w:t>
      </w:r>
      <w:proofErr w:type="spellEnd"/>
      <w:r w:rsidRPr="009E0280">
        <w:rPr>
          <w:rFonts w:cs="Times New Roman" w:eastAsia="Calibri"/>
        </w:rPr>
        <w:t xml:space="preserve">                                                                             Tina Grgas, v.r.</w:t>
      </w:r>
    </w:p>
    <w:p w:rsidRDefault="009E0280" w:rsidP="009E0280" w:rsidR="009E0280" w:rsidRPr="009E0280">
      <w:pPr>
        <w:spacing w:after="0"/>
        <w:ind w:firstLine="708"/>
        <w:jc w:val="right"/>
        <w:rPr>
          <w:rFonts w:cs="Times New Roman" w:eastAsia="Times New Roman"/>
          <w:lang w:eastAsia="hr-HR"/>
        </w:rPr>
      </w:pPr>
    </w:p>
    <w:p w:rsidRDefault="009E0280" w:rsidP="009E0280" w:rsidR="009E0280" w:rsidRPr="009E0280">
      <w:pPr>
        <w:spacing w:after="0"/>
        <w:ind w:firstLine="708"/>
        <w:rPr>
          <w:rFonts w:cs="Times New Roman" w:eastAsia="Times New Roman"/>
          <w:lang w:eastAsia="hr-HR"/>
        </w:rPr>
      </w:pPr>
    </w:p>
    <w:p w:rsidRDefault="009E0280" w:rsidP="009E0280" w:rsidR="009E0280" w:rsidRPr="009E0280">
      <w:pPr>
        <w:spacing w:after="0"/>
        <w:rPr>
          <w:rFonts w:cs="Times New Roman" w:eastAsia="Times New Roman"/>
          <w:lang w:eastAsia="hr-HR"/>
        </w:rPr>
      </w:pPr>
    </w:p>
    <w:p w:rsidRDefault="009E0280" w:rsidP="009E0280" w:rsidR="009E0280" w:rsidRPr="009E0280">
      <w:pPr>
        <w:spacing w:after="0"/>
        <w:ind w:firstLine="708"/>
        <w:rPr>
          <w:rFonts w:cs="Times New Roman" w:eastAsia="Times New Roman"/>
          <w:lang w:eastAsia="hr-HR"/>
        </w:rPr>
      </w:pPr>
      <w:r w:rsidRPr="009E0280">
        <w:rPr>
          <w:rFonts w:cs="Times New Roman" w:eastAsia="Times New Roman"/>
          <w:lang w:eastAsia="hr-HR"/>
        </w:rPr>
        <w:t xml:space="preserve">Uputa o pravnom lijeku: </w:t>
      </w: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t xml:space="preserve">Protiv ovog rješenja dopuštena je žalba u roku od 8 dana od isteka osmog dana od objave rješenja na e-oglasnoj ploči suda. Žalba se podnosi u tri primjerka putem ovog suda za Visoki trgovački sud Republike Hrvatske u Zagrebu. </w:t>
      </w:r>
    </w:p>
    <w:p w:rsidRDefault="009E0280" w:rsidP="009E0280" w:rsidR="009E0280" w:rsidRPr="009E0280">
      <w:pPr>
        <w:spacing w:after="0"/>
        <w:jc w:val="both"/>
        <w:rPr>
          <w:rFonts w:cs="Times New Roman" w:eastAsia="Times New Roman"/>
          <w:lang w:eastAsia="hr-HR"/>
        </w:rPr>
      </w:pPr>
    </w:p>
    <w:p w:rsidRDefault="009E0280" w:rsidP="009E0280" w:rsidR="009E0280" w:rsidRPr="009E0280">
      <w:pPr>
        <w:spacing w:after="0"/>
        <w:ind w:left="360"/>
        <w:jc w:val="both"/>
        <w:rPr>
          <w:rFonts w:cs="Times New Roman" w:eastAsia="Times New Roman"/>
          <w:lang w:eastAsia="hr-HR"/>
        </w:rPr>
      </w:pPr>
    </w:p>
    <w:p w:rsidRDefault="009E0280" w:rsidP="009E0280" w:rsidR="009E0280" w:rsidRPr="009E0280">
      <w:pPr>
        <w:spacing w:after="0"/>
        <w:ind w:firstLine="708"/>
        <w:jc w:val="both"/>
        <w:rPr>
          <w:rFonts w:cs="Times New Roman" w:eastAsia="Times New Roman"/>
          <w:lang w:eastAsia="hr-HR"/>
        </w:rPr>
      </w:pPr>
      <w:r w:rsidRPr="009E0280">
        <w:rPr>
          <w:rFonts w:cs="Times New Roman" w:eastAsia="Times New Roman"/>
          <w:lang w:eastAsia="hr-HR"/>
        </w:rPr>
        <w:t xml:space="preserve">Dostaviti: </w:t>
      </w:r>
    </w:p>
    <w:p w:rsidRDefault="009E0280" w:rsidP="009E0280" w:rsidR="009E0280" w:rsidRPr="009E0280">
      <w:pPr>
        <w:spacing w:after="0"/>
        <w:rPr>
          <w:rFonts w:cs="Times New Roman" w:eastAsia="Times New Roman"/>
          <w:lang w:eastAsia="hr-HR"/>
        </w:rPr>
      </w:pPr>
      <w:r w:rsidRPr="009E0280">
        <w:rPr>
          <w:rFonts w:cs="Times New Roman" w:eastAsia="Times New Roman"/>
          <w:lang w:eastAsia="hr-HR"/>
        </w:rPr>
        <w:tab/>
        <w:t xml:space="preserve">1. Dužniku neposredno </w:t>
      </w:r>
    </w:p>
    <w:p w:rsidRDefault="009E0280" w:rsidP="009E0280" w:rsidR="009E0280" w:rsidRPr="009E0280">
      <w:pPr>
        <w:spacing w:after="0"/>
        <w:rPr>
          <w:rFonts w:cs="Times New Roman" w:eastAsia="Times New Roman"/>
          <w:lang w:eastAsia="hr-HR"/>
        </w:rPr>
      </w:pPr>
      <w:r w:rsidRPr="009E0280">
        <w:rPr>
          <w:rFonts w:cs="Times New Roman" w:eastAsia="Times New Roman"/>
          <w:lang w:eastAsia="hr-HR"/>
        </w:rPr>
        <w:t xml:space="preserve">            2. e- Oglasna ploča suda </w:t>
      </w:r>
    </w:p>
    <w:p w:rsidRDefault="009E0280" w:rsidP="009E0280" w:rsidR="009E0280" w:rsidRPr="009E0280">
      <w:pPr>
        <w:spacing w:after="0"/>
        <w:rPr>
          <w:rFonts w:cs="Times New Roman" w:eastAsia="Times New Roman"/>
          <w:lang w:eastAsia="hr-HR"/>
        </w:rPr>
      </w:pPr>
      <w:r w:rsidRPr="009E0280">
        <w:rPr>
          <w:rFonts w:cs="Times New Roman" w:eastAsia="Times New Roman"/>
          <w:lang w:eastAsia="hr-HR"/>
        </w:rPr>
        <w:tab/>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0280"/>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37790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St-286/2017-9</izvorni_sadrzaj>
    <derivirana_varijabla naziv="DomainObject.Oznaka_1">St-286/2017-9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St-286/2017</izvorni_sadrzaj>
    <derivirana_varijabla naziv="DomainObject.Predmet.OznakaBroj_1">St-286/2017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FIDUS društvo s ograničenom odgovornošću za građenje, trgovinu i djelatnosti putničke agencije</izvorni_sadrzaj>
    <derivirana_varijabla naziv="DomainObject.Predmet.ProtustrankaFormated_1">  FIDUS društvo s ograničenom odgovornošću za građenje, trgovinu i djelatnosti putničke agencije</derivirana_varijabla>
  </DomainObject.Predmet.ProtustrankaFormated>
  <DomainObject.Predmet.ProtustrankaFormatedOIB>
    <izvorni_sadrzaj>  FIDUS društvo s ograničenom odgovornošću za građenje, trgovinu i djelatnosti putničke agencije, OIB 24850186100</izvorni_sadrzaj>
    <derivirana_varijabla naziv="DomainObject.Predmet.ProtustrankaFormatedOIB_1">  FIDUS društvo s ograničenom odgovornošću za građenje, trgovinu i djelatnosti putničke agencije, OIB 24850186100</derivirana_varijabla>
  </DomainObject.Predmet.ProtustrankaFormatedOIB>
  <DomainObject.Predmet.ProtustrankaFormatedWithAdress>
    <izvorni_sadrzaj> FIDUS društvo s ograničenom odgovornošću za građenje, trgovinu i djelatnosti putničke agencije, Vila Velebita 5, 23205 Bibinje</izvorni_sadrzaj>
    <derivirana_varijabla naziv="DomainObject.Predmet.ProtustrankaFormatedWithAdress_1"> FIDUS društvo s ograničenom odgovornošću za građenje, trgovinu i djelatnosti putničke agencije, Vila Velebita 5, 23205 Bibinje</derivirana_varijabla>
  </DomainObject.Predmet.ProtustrankaFormatedWithAdress>
  <DomainObject.Predmet.ProtustrankaFormatedWithAdressOIB>
    <izvorni_sadrzaj> FIDUS društvo s ograničenom odgovornošću za građenje, trgovinu i djelatnosti putničke agencije, OIB 24850186100, Vila Velebita 5, 23205 Bibinje</izvorni_sadrzaj>
    <derivirana_varijabla naziv="DomainObject.Predmet.ProtustrankaFormatedWithAdressOIB_1"> FIDUS društvo s ograničenom odgovornošću za građenje, trgovinu i djelatnosti putničke agencije, OIB 24850186100, Vila Velebita 5, 23205 Bibinje</derivirana_varijabla>
  </DomainObject.Predmet.ProtustrankaFormatedWithAdressOIB>
  <DomainObject.Predmet.ProtustrankaWithAdress>
    <izvorni_sadrzaj>FIDUS društvo s ograničenom odgovornošću za građenje, trgovinu i djelatnosti putničke agencije Vila Velebita 5, 23205 Bibinje</izvorni_sadrzaj>
    <derivirana_varijabla naziv="DomainObject.Predmet.ProtustrankaWithAdress_1">FIDUS društvo s ograničenom odgovornošću za građenje, trgovinu i djelatnosti putničke agencije Vila Velebita 5, 23205 Bibinje</derivirana_varijabla>
  </DomainObject.Predmet.ProtustrankaWithAdress>
  <DomainObject.Predmet.ProtustrankaWithAdressOIB>
    <izvorni_sadrzaj>FIDUS društvo s ograničenom odgovornošću za građenje, trgovinu i djelatnosti putničke agencije, OIB 24850186100, Vila Velebita 5, 23205 Bibinje</izvorni_sadrzaj>
    <derivirana_varijabla naziv="DomainObject.Predmet.ProtustrankaWithAdressOIB_1">FIDUS društvo s ograničenom odgovornošću za građenje, trgovinu i djelatnosti putničke agencije, OIB 24850186100, Vila Velebita 5, 23205 Bibinje</derivirana_varijabla>
  </DomainObject.Predmet.ProtustrankaWithAdressOIB>
  <DomainObject.Predmet.ProtustrankaNazivFormated>
    <izvorni_sadrzaj>FIDUS društvo s ograničenom odgovornošću za građenje, trgovinu i djelatnosti putničke agencije</izvorni_sadrzaj>
    <derivirana_varijabla naziv="DomainObject.Predmet.ProtustrankaNazivFormated_1">FIDUS društvo s ograničenom odgovornošću za građenje, trgovinu i djelatnosti putničke agencije</derivirana_varijabla>
  </DomainObject.Predmet.ProtustrankaNazivFormated>
  <DomainObject.Predmet.ProtustrankaNazivFormatedOIB>
    <izvorni_sadrzaj>FIDUS društvo s ograničenom odgovornošću za građenje, trgovinu i djelatnosti putničke agencije, OIB 24850186100</izvorni_sadrzaj>
    <derivirana_varijabla naziv="DomainObject.Predmet.ProtustrankaNazivFormatedOIB_1">FIDUS društvo s ograničenom odgovornošću za građenje, trgovinu i djelatnosti putničke agencije, OIB 24850186100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Knez</izvorni_sadrzaj>
    <derivirana_varijabla naziv="DomainObject.Predmet.StrankaFormated_1">  FINA; Ante Knez</derivirana_varijabla>
  </DomainObject.Predmet.StrankaFormated>
  <DomainObject.Predmet.StrankaFormatedOIB>
    <izvorni_sadrzaj>  FINA, OIB 85821130368; Ante Knez</izvorni_sadrzaj>
    <derivirana_varijabla naziv="DomainObject.Predmet.StrankaFormatedOIB_1">  FINA, OIB 85821130368; Ante Knez</derivirana_varijabla>
  </DomainObject.Predmet.StrankaFormatedOIB>
  <DomainObject.Predmet.StrankaFormatedWithAdress>
    <izvorni_sadrzaj> FINA; Ante Knez, Ante Starčevića 15, 23205 Bibinje</izvorni_sadrzaj>
    <derivirana_varijabla naziv="DomainObject.Predmet.StrankaFormatedWithAdress_1"> FINA; Ante Knez, Ante Starčevića 15, 23205 Bibinje</derivirana_varijabla>
  </DomainObject.Predmet.StrankaFormatedWithAdress>
  <DomainObject.Predmet.StrankaFormatedWithAdressOIB>
    <izvorni_sadrzaj> FINA, OIB 85821130368; Ante Knez, Ante Starčevića 15, 23205 Bibinje</izvorni_sadrzaj>
    <derivirana_varijabla naziv="DomainObject.Predmet.StrankaFormatedWithAdressOIB_1"> FINA, OIB 85821130368; Ante Knez, Ante Starčevića 15, 23205 Bibinje</derivirana_varijabla>
  </DomainObject.Predmet.StrankaFormatedWithAdressOIB>
  <DomainObject.Predmet.StrankaWithAdress>
    <izvorni_sadrzaj>FINA ,Ante Knez Ante Starčevića 15,23205 Bibinje</izvorni_sadrzaj>
    <derivirana_varijabla naziv="DomainObject.Predmet.StrankaWithAdress_1">FINA ,Ante Knez Ante Starčevića 15,23205 Bibinje</derivirana_varijabla>
  </DomainObject.Predmet.StrankaWithAdress>
  <DomainObject.Predmet.StrankaWithAdressOIB>
    <izvorni_sadrzaj>FINA, OIB 85821130368,Ante Knez, Ante Starčevića 15,23205 Bibinje</izvorni_sadrzaj>
    <derivirana_varijabla naziv="DomainObject.Predmet.StrankaWithAdressOIB_1">FINA, OIB 85821130368,Ante Knez, Ante Starčevića 15,23205 Bibinje</derivirana_varijabla>
  </DomainObject.Predmet.StrankaWithAdressOIB>
  <DomainObject.Predmet.StrankaNazivFormated>
    <izvorni_sadrzaj>FINA,Ante Knez</izvorni_sadrzaj>
    <derivirana_varijabla naziv="DomainObject.Predmet.StrankaNazivFormated_1">FINA,Ante Knez</derivirana_varijabla>
  </DomainObject.Predmet.StrankaNazivFormated>
  <DomainObject.Predmet.StrankaNazivFormatedOIB>
    <izvorni_sadrzaj>FINA, OIB 85821130368,Ante Knez</izvorni_sadrzaj>
    <derivirana_varijabla naziv="DomainObject.Predmet.StrankaNazivFormatedOIB_1">FINA, OIB 85821130368,Ante Knez</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Knez</item>
    </izvorni_sadrzaj>
    <derivirana_varijabla naziv="DomainObject.Predmet.StrankaListFormated_1">
      <item>FINA</item>
      <item>Ante Knez</item>
    </derivirana_varijabla>
  </DomainObject.Predmet.StrankaListFormated>
  <DomainObject.Predmet.StrankaListFormatedOIB>
    <izvorni_sadrzaj>
      <item>FINA, OIB 85821130368</item>
      <item>Ante Knez</item>
    </izvorni_sadrzaj>
    <derivirana_varijabla naziv="DomainObject.Predmet.StrankaListFormatedOIB_1">
      <item>FINA, OIB 85821130368</item>
      <item>Ante Knez</item>
    </derivirana_varijabla>
  </DomainObject.Predmet.StrankaListFormatedOIB>
  <DomainObject.Predmet.StrankaListFormatedWithAdress>
    <izvorni_sadrzaj>
      <item>FINA</item>
      <item>Ante Knez, Ante Starčevića 15, 23205 Bibinje</item>
    </izvorni_sadrzaj>
    <derivirana_varijabla naziv="DomainObject.Predmet.StrankaListFormatedWithAdress_1">
      <item>FINA</item>
      <item>Ante Knez, Ante Starčevića 15, 23205 Bibinje</item>
    </derivirana_varijabla>
  </DomainObject.Predmet.StrankaListFormatedWithAdress>
  <DomainObject.Predmet.StrankaListFormatedWithAdressOIB>
    <izvorni_sadrzaj>
      <item>FINA, OIB 85821130368</item>
      <item>Ante Knez, Ante Starčevića 15, 23205 Bibinje</item>
    </izvorni_sadrzaj>
    <derivirana_varijabla naziv="DomainObject.Predmet.StrankaListFormatedWithAdressOIB_1">
      <item>FINA, OIB 85821130368</item>
      <item>Ante Knez, Ante Starčevića 15, 23205 Bibinje</item>
    </derivirana_varijabla>
  </DomainObject.Predmet.StrankaListFormatedWithAdressOIB>
  <DomainObject.Predmet.StrankaListNazivFormated>
    <izvorni_sadrzaj>
      <item>FINA</item>
      <item>Ante Knez</item>
    </izvorni_sadrzaj>
    <derivirana_varijabla naziv="DomainObject.Predmet.StrankaListNazivFormated_1">
      <item>FINA</item>
      <item>Ante Knez</item>
    </derivirana_varijabla>
  </DomainObject.Predmet.StrankaListNazivFormated>
  <DomainObject.Predmet.StrankaListNazivFormatedOIB>
    <izvorni_sadrzaj>
      <item>FINA, OIB 85821130368</item>
      <item>Ante Knez</item>
    </izvorni_sadrzaj>
    <derivirana_varijabla naziv="DomainObject.Predmet.StrankaListNazivFormatedOIB_1">
      <item>FINA, OIB 85821130368</item>
      <item>Ante Knez</item>
    </derivirana_varijabla>
  </DomainObject.Predmet.StrankaListNazivFormatedOIB>
  <DomainObject.Predmet.ProtuStrankaListFormated>
    <izvorni_sadrzaj>
      <item>FIDUS društvo s ograničenom odgovornošću za građenje, trgovinu i djelatnosti putničke agencije</item>
    </izvorni_sadrzaj>
    <derivirana_varijabla naziv="DomainObject.Predmet.ProtuStrankaListFormated_1">
      <item>FIDUS društvo s ograničenom odgovornošću za građenje, trgovinu i djelatnosti putničke agencije</item>
    </derivirana_varijabla>
  </DomainObject.Predmet.ProtuStrankaListFormated>
  <DomainObject.Predmet.ProtuStrankaListFormatedOIB>
    <izvorni_sadrzaj>
      <item>FIDUS društvo s ograničenom odgovornošću za građenje, trgovinu i djelatnosti putničke agencije, OIB 24850186100</item>
    </izvorni_sadrzaj>
    <derivirana_varijabla naziv="DomainObject.Predmet.ProtuStrankaListFormatedOIB_1">
      <item>FIDUS društvo s ograničenom odgovornošću za građenje, trgovinu i djelatnosti putničke agencije, OIB 24850186100</item>
    </derivirana_varijabla>
  </DomainObject.Predmet.ProtuStrankaListFormatedOIB>
  <DomainObject.Predmet.ProtuStrankaListFormatedWithAdress>
    <izvorni_sadrzaj>
      <item>FIDUS društvo s ograničenom odgovornošću za građenje, trgovinu i djelatnosti putničke agencije, Vila Velebita 5, 23205 Bibinje</item>
    </izvorni_sadrzaj>
    <derivirana_varijabla naziv="DomainObject.Predmet.ProtuStrankaListFormatedWithAdress_1">
      <item>FIDUS društvo s ograničenom odgovornošću za građenje, trgovinu i djelatnosti putničke agencije, Vila Velebita 5, 23205 Bibinje</item>
    </derivirana_varijabla>
  </DomainObject.Predmet.ProtuStrankaListFormatedWithAdress>
  <DomainObject.Predmet.ProtuStrankaListFormatedWithAdressOIB>
    <izvorni_sadrzaj>
      <item>FIDUS društvo s ograničenom odgovornošću za građenje, trgovinu i djelatnosti putničke agencije, OIB 24850186100, Vila Velebita 5, 23205 Bibinje</item>
    </izvorni_sadrzaj>
    <derivirana_varijabla naziv="DomainObject.Predmet.ProtuStrankaListFormatedWithAdressOIB_1">
      <item>FIDUS društvo s ograničenom odgovornošću za građenje, trgovinu i djelatnosti putničke agencije, OIB 24850186100, Vila Velebita 5, 23205 Bibinje</item>
    </derivirana_varijabla>
  </DomainObject.Predmet.ProtuStrankaListFormatedWithAdressOIB>
  <DomainObject.Predmet.ProtuStrankaListNazivFormated>
    <izvorni_sadrzaj>
      <item>FIDUS društvo s ograničenom odgovornošću za građenje, trgovinu i djelatnosti putničke agencije</item>
    </izvorni_sadrzaj>
    <derivirana_varijabla naziv="DomainObject.Predmet.ProtuStrankaListNazivFormated_1">
      <item>FIDUS društvo s ograničenom odgovornošću za građenje, trgovinu i djelatnosti putničke agencije</item>
    </derivirana_varijabla>
  </DomainObject.Predmet.ProtuStrankaListNazivFormated>
  <DomainObject.Predmet.ProtuStrankaListNazivFormatedOIB>
    <izvorni_sadrzaj>
      <item>FIDUS društvo s ograničenom odgovornošću za građenje, trgovinu i djelatnosti putničke agencije, OIB 24850186100</item>
    </izvorni_sadrzaj>
    <derivirana_varijabla naziv="DomainObject.Predmet.ProtuStrankaListNazivFormatedOIB_1">
      <item>FIDUS društvo s ograničenom odgovornošću za građenje, trgovinu i djelatnosti putničke agencije, OIB 24850186100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St-286/2017-9</izvorni_sadrzaj>
    <derivirana_varijabla naziv="DomainObject.PoslovniBrojDokumenta_1">St-286/2017-9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FIDUS društvo s ograničenom odgovornošću za građenje, trgovinu i djelatnosti putničke agencije</izvorni_sadrzaj>
    <derivirana_varijabla naziv="DomainObject.Predmet.ProtustrankaIDrugi_1">FIDUS društvo s ograničenom odgovornošću za građenje, trgovinu i djelatnosti putničke agencije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FIDUS društvo s ograničenom odgovornošću za građenje, trgovinu i djelatnosti putničke agencije, OIB 24850186100, Vila Velebita 5, 23205 Bibinje</izvorni_sadrzaj>
    <derivirana_varijabla naziv="DomainObject.Predmet.ProtustrankaIDrugiAdressOIB_1">FIDUS društvo s ograničenom odgovornošću za građenje, trgovinu i djelatnosti putničke agencije, OIB 24850186100, Vila Velebita 5,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FIDUS društvo s ograničenom odgovornošću za građenje, trgovinu i djelatnosti putničke agencije</item>
      <item>Ante Knez</item>
    </izvorni_sadrzaj>
    <derivirana_varijabla naziv="DomainObject.Predmet.SudioniciListNaziv_1">
      <item>FINA</item>
      <item>FIDUS društvo s ograničenom odgovornošću za građenje, trgovinu i djelatnosti putničke agencije</item>
      <item>Ante Knez</item>
    </derivirana_varijabla>
  </DomainObject.Predmet.SudioniciListNaziv>
  <DomainObject.Predmet.SudioniciListAdressOIB>
    <izvorni_sadrzaj>
      <item>FINA, OIB 85821130368</item>
      <item>FIDUS društvo s ograničenom odgovornošću za građenje, trgovinu i djelatnosti putničke agencije, OIB 24850186100, Vila Velebita 5,23205 Bibinje</item>
      <item>Ante Knez, Ante Starčevića 15,23205 Bibinje</item>
    </izvorni_sadrzaj>
    <derivirana_varijabla naziv="DomainObject.Predmet.SudioniciListAdressOIB_1">
      <item>FINA, OIB 85821130368</item>
      <item>FIDUS društvo s ograničenom odgovornošću za građenje, trgovinu i djelatnosti putničke agencije, OIB 24850186100, Vila Velebita 5,23205 Bibinje</item>
      <item>Ante Knez, Ante Starčevića 15,23205 Bibinje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BC7AF5-33D2-43AE-8BB9-8C73230C01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3776</properties:Characters>
  <properties:Lines>91</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2017-12-07T13:26:00Z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St-286/2017-9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