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82737" w14:paraId="3d82737" w:rsidRDefault="00D6783E" w:rsidP="00306C5B" w:rsidR="00306C5B">
      <w:pPr>
        <w:keepNext/>
        <w:spacing w:lineRule="auto" w:line="240" w:after="0"/>
        <w:jc w:val="both"/>
        <w:outlineLvl w:val="0"/>
        <w15:collapsed w:val="false"/>
        <w:rPr>
          <w:rFonts w:cs="Times New Roman" w:eastAsia="Arial Unicode MS" w:hAnsi="Times New Roman" w:ascii="Times New Roman"/>
          <w:b/>
          <w:bCs/>
          <w:noProof/>
          <w:sz w:val="24"/>
          <w:szCs w:val="24"/>
          <w:lang w:eastAsia="hr-HR"/>
        </w:rPr>
      </w:pPr>
      <w:bookmarkStart w:name="_GoBack" w:id="0"/>
      <w:bookmarkEnd w:id="0"/>
      <w:r>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t>1.St-</w:t>
      </w:r>
      <w:r w:rsidR="005A7FA0">
        <w:rPr>
          <w:rFonts w:cs="Times New Roman" w:eastAsia="Arial Unicode MS" w:hAnsi="Times New Roman" w:ascii="Times New Roman"/>
          <w:b/>
          <w:bCs/>
          <w:noProof/>
          <w:sz w:val="24"/>
          <w:szCs w:val="24"/>
          <w:lang w:eastAsia="hr-HR"/>
        </w:rPr>
        <w:t>1</w:t>
      </w:r>
      <w:r w:rsidR="00941A8A">
        <w:rPr>
          <w:rFonts w:cs="Times New Roman" w:eastAsia="Arial Unicode MS" w:hAnsi="Times New Roman" w:ascii="Times New Roman"/>
          <w:b/>
          <w:bCs/>
          <w:noProof/>
          <w:sz w:val="24"/>
          <w:szCs w:val="24"/>
          <w:lang w:eastAsia="hr-HR"/>
        </w:rPr>
        <w:t>060</w:t>
      </w:r>
      <w:r w:rsidR="00A236BF">
        <w:rPr>
          <w:rFonts w:cs="Times New Roman" w:eastAsia="Arial Unicode MS" w:hAnsi="Times New Roman" w:ascii="Times New Roman"/>
          <w:b/>
          <w:bCs/>
          <w:noProof/>
          <w:sz w:val="24"/>
          <w:szCs w:val="24"/>
          <w:lang w:eastAsia="hr-HR"/>
        </w:rPr>
        <w:t>/</w:t>
      </w:r>
      <w:r>
        <w:rPr>
          <w:rFonts w:cs="Times New Roman" w:eastAsia="Arial Unicode MS" w:hAnsi="Times New Roman" w:ascii="Times New Roman"/>
          <w:b/>
          <w:bCs/>
          <w:noProof/>
          <w:sz w:val="24"/>
          <w:szCs w:val="24"/>
          <w:lang w:eastAsia="hr-HR"/>
        </w:rPr>
        <w:t>201</w:t>
      </w:r>
      <w:r w:rsidR="000B1A54">
        <w:rPr>
          <w:rFonts w:cs="Times New Roman" w:eastAsia="Arial Unicode MS" w:hAnsi="Times New Roman" w:ascii="Times New Roman"/>
          <w:b/>
          <w:bCs/>
          <w:noProof/>
          <w:sz w:val="24"/>
          <w:szCs w:val="24"/>
          <w:lang w:eastAsia="hr-HR"/>
        </w:rPr>
        <w:t>5</w:t>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06C5B" w:rsidP="00306C5B" w:rsidR="00306C5B">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06C5B" w:rsidP="00306C5B" w:rsidR="00306C5B">
      <w:pPr>
        <w:spacing w:lineRule="auto" w:line="240" w:after="0"/>
        <w:jc w:val="both"/>
        <w:rPr>
          <w:rFonts w:cs="Times New Roman" w:eastAsia="Times New Roman" w:hAnsi="Times New Roman" w:ascii="Times New Roman"/>
          <w:b/>
          <w:sz w:val="24"/>
          <w:szCs w:val="20"/>
          <w:lang w:eastAsia="hr-HR"/>
        </w:rPr>
      </w:pPr>
      <w:r>
        <w:rPr>
          <w:rFonts w:cs="Times New Roman" w:eastAsia="Times New Roman" w:hAnsi="Times New Roman" w:ascii="Times New Roman"/>
          <w:b/>
          <w:sz w:val="24"/>
          <w:szCs w:val="24"/>
          <w:lang w:eastAsia="hr-HR"/>
        </w:rPr>
        <w:t>Sukoišanska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p>
    <w:p w:rsidRDefault="00306C5B" w:rsidP="00306C5B" w:rsidR="00306C5B">
      <w:pPr>
        <w:spacing w:lineRule="auto" w:line="240" w:after="0"/>
        <w:rPr>
          <w:rFonts w:cs="Times New Roman" w:eastAsia="Times New Roman" w:hAnsi="Times New Roman" w:ascii="Times New Roman"/>
          <w:b/>
          <w:sz w:val="24"/>
          <w:szCs w:val="24"/>
          <w:lang w:eastAsia="hr-HR"/>
        </w:rPr>
      </w:pPr>
    </w:p>
    <w:p w:rsidRDefault="00306C5B" w:rsidP="00306C5B" w:rsidR="00306C5B">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b/>
          <w:sz w:val="24"/>
          <w:szCs w:val="24"/>
          <w:lang w:eastAsia="hr-HR"/>
        </w:rPr>
      </w:pPr>
      <w:r w:rsidRPr="00A236BF">
        <w:rPr>
          <w:rFonts w:cs="Times New Roman" w:hAnsi="Times New Roman" w:ascii="Times New Roman"/>
          <w:b/>
          <w:sz w:val="24"/>
          <w:szCs w:val="24"/>
          <w:lang w:eastAsia="hr-HR"/>
        </w:rPr>
        <w:t>Z A K LJ U Č A K</w:t>
      </w:r>
    </w:p>
    <w:p w:rsidRDefault="00941A8A" w:rsidP="00A236BF" w:rsidR="00306C5B">
      <w:pPr>
        <w:pStyle w:val="Bezproreda"/>
        <w:rPr>
          <w:rFonts w:cs="Times New Roman" w:hAnsi="Times New Roman" w:ascii="Times New Roman"/>
          <w:sz w:val="24"/>
          <w:szCs w:val="24"/>
        </w:rPr>
      </w:pPr>
      <w:r w:rsidRPr="00941A8A">
        <w:rPr>
          <w:rFonts w:cs="Times New Roman" w:hAnsi="Times New Roman" w:ascii="Times New Roman"/>
          <w:sz w:val="24"/>
          <w:szCs w:val="24"/>
        </w:rPr>
        <w:t>Trgovački sud u Splitu, po sucu tog suda Velimiru Vukoviću, kao stečajnom sucu, u stečajnom postupku povodom prijedloga predlagatelja FINA-Regionalni centar Split, Mažuranićevo šetalište 24b,OIB: 85821130368, za otvaranje stečajnog postupka nad dužnikom NECTO d.o.o. Split, Vrgoračka 1,, OIB: 87068125605</w:t>
      </w:r>
      <w:r w:rsidR="00833CCD">
        <w:rPr>
          <w:rFonts w:cs="Times New Roman" w:hAnsi="Times New Roman" w:ascii="Times New Roman"/>
          <w:sz w:val="24"/>
          <w:szCs w:val="24"/>
        </w:rPr>
        <w:t xml:space="preserve">, </w:t>
      </w:r>
      <w:r w:rsidR="00D6783E" w:rsidRPr="00A236BF">
        <w:rPr>
          <w:rFonts w:cs="Times New Roman" w:hAnsi="Times New Roman" w:ascii="Times New Roman"/>
          <w:sz w:val="24"/>
          <w:szCs w:val="24"/>
        </w:rPr>
        <w:t>dana 0</w:t>
      </w:r>
      <w:r w:rsidR="000B1A54">
        <w:rPr>
          <w:rFonts w:cs="Times New Roman" w:hAnsi="Times New Roman" w:ascii="Times New Roman"/>
          <w:sz w:val="24"/>
          <w:szCs w:val="24"/>
        </w:rPr>
        <w:t>4</w:t>
      </w:r>
      <w:r w:rsidR="00D6783E" w:rsidRPr="00A236BF">
        <w:rPr>
          <w:rFonts w:cs="Times New Roman" w:hAnsi="Times New Roman" w:ascii="Times New Roman"/>
          <w:sz w:val="24"/>
          <w:szCs w:val="24"/>
        </w:rPr>
        <w:t>.</w:t>
      </w:r>
      <w:r w:rsidR="000B1A54">
        <w:rPr>
          <w:rFonts w:cs="Times New Roman" w:hAnsi="Times New Roman" w:ascii="Times New Roman"/>
          <w:sz w:val="24"/>
          <w:szCs w:val="24"/>
        </w:rPr>
        <w:t>prosinca</w:t>
      </w:r>
      <w:r w:rsidR="00D6783E" w:rsidRPr="00A236BF">
        <w:rPr>
          <w:rFonts w:cs="Times New Roman" w:hAnsi="Times New Roman" w:ascii="Times New Roman"/>
          <w:sz w:val="24"/>
          <w:szCs w:val="24"/>
        </w:rPr>
        <w:t xml:space="preserve"> 2017. godine,</w:t>
      </w:r>
      <w:r w:rsidR="00306C5B" w:rsidRPr="00A236BF">
        <w:rPr>
          <w:rFonts w:cs="Times New Roman" w:hAnsi="Times New Roman" w:ascii="Times New Roman"/>
          <w:sz w:val="24"/>
          <w:szCs w:val="24"/>
        </w:rPr>
        <w:t xml:space="preserve"> </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sz w:val="24"/>
          <w:szCs w:val="24"/>
          <w:lang w:eastAsia="hr-HR"/>
        </w:rPr>
      </w:pPr>
      <w:r w:rsidRPr="00A236BF">
        <w:rPr>
          <w:rFonts w:cs="Times New Roman" w:hAnsi="Times New Roman" w:ascii="Times New Roman"/>
          <w:sz w:val="24"/>
          <w:szCs w:val="24"/>
          <w:lang w:eastAsia="hr-HR"/>
        </w:rPr>
        <w:t>z a k l j u č i o  j e</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1.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U nastavku prethodnog postupka određuje se ročište za dan </w:t>
      </w:r>
      <w:r w:rsidR="00833CCD" w:rsidRPr="00833CCD">
        <w:rPr>
          <w:rFonts w:cs="Times New Roman" w:hAnsi="Times New Roman" w:ascii="Times New Roman"/>
          <w:sz w:val="24"/>
          <w:szCs w:val="24"/>
          <w:u w:val="single"/>
          <w:lang w:eastAsia="hr-HR"/>
        </w:rPr>
        <w:t>11</w:t>
      </w:r>
      <w:r w:rsidRPr="00A236BF">
        <w:rPr>
          <w:rFonts w:cs="Times New Roman" w:hAnsi="Times New Roman" w:ascii="Times New Roman"/>
          <w:sz w:val="24"/>
          <w:szCs w:val="24"/>
          <w:u w:val="single"/>
          <w:lang w:eastAsia="hr-HR"/>
        </w:rPr>
        <w:t>. siječnja  2018. godine u</w:t>
      </w:r>
      <w:r w:rsidR="000B1A54">
        <w:rPr>
          <w:rFonts w:cs="Times New Roman" w:hAnsi="Times New Roman" w:ascii="Times New Roman"/>
          <w:sz w:val="24"/>
          <w:szCs w:val="24"/>
          <w:u w:val="single"/>
          <w:lang w:eastAsia="hr-HR"/>
        </w:rPr>
        <w:t xml:space="preserve"> </w:t>
      </w:r>
      <w:r w:rsidR="005A7FA0">
        <w:rPr>
          <w:rFonts w:cs="Times New Roman" w:hAnsi="Times New Roman" w:ascii="Times New Roman"/>
          <w:sz w:val="24"/>
          <w:szCs w:val="24"/>
          <w:u w:val="single"/>
          <w:lang w:eastAsia="hr-HR"/>
        </w:rPr>
        <w:t>10</w:t>
      </w:r>
      <w:r w:rsidR="000B1A54">
        <w:rPr>
          <w:rFonts w:cs="Times New Roman" w:hAnsi="Times New Roman" w:ascii="Times New Roman"/>
          <w:sz w:val="24"/>
          <w:szCs w:val="24"/>
          <w:u w:val="single"/>
          <w:lang w:eastAsia="hr-HR"/>
        </w:rPr>
        <w:t>,</w:t>
      </w:r>
      <w:r w:rsidR="00941A8A">
        <w:rPr>
          <w:rFonts w:cs="Times New Roman" w:hAnsi="Times New Roman" w:ascii="Times New Roman"/>
          <w:sz w:val="24"/>
          <w:szCs w:val="24"/>
          <w:u w:val="single"/>
          <w:lang w:eastAsia="hr-HR"/>
        </w:rPr>
        <w:t>3</w:t>
      </w:r>
      <w:r w:rsidR="000B1A54">
        <w:rPr>
          <w:rFonts w:cs="Times New Roman" w:hAnsi="Times New Roman" w:ascii="Times New Roman"/>
          <w:sz w:val="24"/>
          <w:szCs w:val="24"/>
          <w:u w:val="single"/>
          <w:lang w:eastAsia="hr-HR"/>
        </w:rPr>
        <w:t>0</w:t>
      </w:r>
      <w:r w:rsidRPr="00A236BF">
        <w:rPr>
          <w:rFonts w:cs="Times New Roman" w:hAnsi="Times New Roman" w:ascii="Times New Roman"/>
          <w:sz w:val="24"/>
          <w:szCs w:val="24"/>
          <w:u w:val="single"/>
          <w:lang w:eastAsia="hr-HR"/>
        </w:rPr>
        <w:t xml:space="preserve"> sati</w:t>
      </w:r>
      <w:r w:rsidRPr="00A236BF">
        <w:rPr>
          <w:rFonts w:cs="Times New Roman" w:hAnsi="Times New Roman" w:ascii="Times New Roman"/>
          <w:sz w:val="24"/>
          <w:szCs w:val="24"/>
          <w:lang w:eastAsia="hr-HR"/>
        </w:rPr>
        <w:t xml:space="preserve"> u sudnici br. 1/Prizemlje, Trgovačkog suda u Splitu.</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2.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Na ročište se pozivaju: predlagatelj, dužnik, zz dužnika </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3.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(09.01.18.).</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                                              U Splitu, </w:t>
      </w:r>
      <w:r w:rsidR="000B1A54">
        <w:rPr>
          <w:rFonts w:cs="Times New Roman" w:hAnsi="Times New Roman" w:ascii="Times New Roman"/>
          <w:sz w:val="24"/>
          <w:szCs w:val="24"/>
          <w:lang w:eastAsia="hr-HR"/>
        </w:rPr>
        <w:t xml:space="preserve">04.prosinca </w:t>
      </w:r>
      <w:r w:rsidRPr="00A236BF">
        <w:rPr>
          <w:rFonts w:cs="Times New Roman" w:hAnsi="Times New Roman" w:ascii="Times New Roman"/>
          <w:sz w:val="24"/>
          <w:szCs w:val="24"/>
          <w:lang w:eastAsia="hr-HR"/>
        </w:rPr>
        <w:t xml:space="preserve"> 2017. godine</w:t>
      </w:r>
    </w:p>
    <w:p w:rsidRDefault="00306C5B" w:rsidP="00A236BF" w:rsidR="00306C5B" w:rsidRPr="00A236BF">
      <w:pPr>
        <w:pStyle w:val="Bezproreda"/>
        <w:ind w:left="6372"/>
        <w:rPr>
          <w:rFonts w:cs="Times New Roman" w:hAnsi="Times New Roman" w:ascii="Times New Roman"/>
          <w:sz w:val="24"/>
          <w:szCs w:val="24"/>
          <w:lang w:eastAsia="hr-HR"/>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S U D A C</w:t>
      </w:r>
    </w:p>
    <w:p w:rsidRDefault="00306C5B" w:rsidP="00A236BF" w:rsidR="00306C5B" w:rsidRPr="00A236BF">
      <w:pPr>
        <w:pStyle w:val="Bezproreda"/>
        <w:ind w:left="6372"/>
        <w:rPr>
          <w:rFonts w:cs="Times New Roman" w:hAnsi="Times New Roman" w:ascii="Times New Roman"/>
          <w:sz w:val="24"/>
          <w:szCs w:val="24"/>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Velimir Vuković</w:t>
      </w: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POUKA O PRAVNOM LIJEKU: </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Protiv ovog zaključka  nije dopuštena posebna žalba</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DNA:</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predlagatelju</w:t>
      </w:r>
      <w:r w:rsidR="00833CCD">
        <w:rPr>
          <w:rFonts w:cs="Times New Roman" w:hAnsi="Times New Roman" w:ascii="Times New Roman"/>
          <w:sz w:val="24"/>
          <w:szCs w:val="24"/>
          <w:lang w:eastAsia="hr-HR"/>
        </w:rPr>
        <w:t xml:space="preserve"> -</w:t>
      </w:r>
      <w:r w:rsidRPr="00A236BF">
        <w:rPr>
          <w:rFonts w:cs="Times New Roman" w:hAnsi="Times New Roman" w:ascii="Times New Roman"/>
          <w:sz w:val="24"/>
          <w:szCs w:val="24"/>
          <w:lang w:eastAsia="hr-HR"/>
        </w:rPr>
        <w:t xml:space="preserve"> </w:t>
      </w:r>
      <w:r w:rsidR="00833CCD">
        <w:rPr>
          <w:rFonts w:cs="Times New Roman" w:hAnsi="Times New Roman" w:ascii="Times New Roman"/>
          <w:sz w:val="24"/>
          <w:szCs w:val="24"/>
          <w:lang w:eastAsia="hr-HR"/>
        </w:rPr>
        <w:t>FINA-RC Split</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dužniku</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zz dužniku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e-oglasna ploča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spis </w:t>
      </w:r>
    </w:p>
    <w:sectPr w:rsidSect="00D6783E" w:rsidR="00306C5B" w:rsidRPr="00A236BF">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C5B"/>
    <w:rsid w:val="000050BF"/>
    <w:rsid w:val="000256D3"/>
    <w:rsid w:val="000A7750"/>
    <w:rsid w:val="000B1A54"/>
    <w:rsid w:val="0010074F"/>
    <w:rsid w:val="00103F47"/>
    <w:rsid w:val="00110BE4"/>
    <w:rsid w:val="00132A7E"/>
    <w:rsid w:val="001B56D0"/>
    <w:rsid w:val="001E1B30"/>
    <w:rsid w:val="00204170"/>
    <w:rsid w:val="00255806"/>
    <w:rsid w:val="002854BB"/>
    <w:rsid w:val="00306C5B"/>
    <w:rsid w:val="00322DE3"/>
    <w:rsid w:val="003A4819"/>
    <w:rsid w:val="00407DC1"/>
    <w:rsid w:val="00440A7C"/>
    <w:rsid w:val="00454D6B"/>
    <w:rsid w:val="005061A6"/>
    <w:rsid w:val="00543C6E"/>
    <w:rsid w:val="0055047E"/>
    <w:rsid w:val="00572E64"/>
    <w:rsid w:val="005A7FA0"/>
    <w:rsid w:val="005C2192"/>
    <w:rsid w:val="005F20F8"/>
    <w:rsid w:val="006A3B07"/>
    <w:rsid w:val="00754A9C"/>
    <w:rsid w:val="007766AB"/>
    <w:rsid w:val="00833CCD"/>
    <w:rsid w:val="008D5DF1"/>
    <w:rsid w:val="0092602F"/>
    <w:rsid w:val="00941A8A"/>
    <w:rsid w:val="00A05026"/>
    <w:rsid w:val="00A236BF"/>
    <w:rsid w:val="00A86D22"/>
    <w:rsid w:val="00AB6E49"/>
    <w:rsid w:val="00AC09D9"/>
    <w:rsid w:val="00B01348"/>
    <w:rsid w:val="00B40090"/>
    <w:rsid w:val="00B72C27"/>
    <w:rsid w:val="00B874FD"/>
    <w:rsid w:val="00BF1B09"/>
    <w:rsid w:val="00C655DC"/>
    <w:rsid w:val="00CC3017"/>
    <w:rsid w:val="00CD066E"/>
    <w:rsid w:val="00D41B11"/>
    <w:rsid w:val="00D47954"/>
    <w:rsid w:val="00D6783E"/>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C5B"/>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06C5B"/>
    <w:rPr>
      <w:rFonts w:hAnsiTheme="minorHAnsi" w:asci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6C5B"/>
    <w:rPr>
      <w:rFonts w:cs="Tahoma" w:hAnsi="Tahoma" w:ascii="Tahoma"/>
      <w:sz w:val="16"/>
      <w:szCs w:val="16"/>
    </w:rPr>
  </w:style>
  <w:style w:styleId="Tekstrezerviranogmjesta" w:type="character">
    <w:name w:val="Placeholder Text"/>
    <w:basedOn w:val="Zadanifontodlomka"/>
    <w:uiPriority w:val="99"/>
    <w:semiHidden/>
    <w:rsid w:val="00754A9C"/>
    <w:rPr>
      <w:color w:val="808080"/>
      <w:bdr w:space="0" w:sz="0" w:color="auto" w:val="none"/>
      <w:shd w:fill="auto" w:color="auto" w:val="clear"/>
    </w:rPr>
  </w:style>
  <w:style w:customStyle="true" w:styleId="eSPISCCParagraphDefaultFont" w:type="character">
    <w:name w:val="eSPIS_CC_Paragraph Default Font"/>
    <w:basedOn w:val="Zadanifontodlomka"/>
    <w:rsid w:val="00754A9C"/>
    <w:rPr>
      <w:rFonts w:cs="Times New Roman" w:eastAsia="Arial Unicode MS" w:hAnsi="Times New Roman" w:ascii="Times New Roman"/>
      <w:b/>
      <w:bCs/>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54A9C"/>
    <w:rPr>
      <w:rFonts w:cs="Times New Roman" w:eastAsia="Arial Unicode MS" w:hAnsi="Times New Roman" w:ascii="Times New Roman"/>
      <w:b/>
      <w:bCs/>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54A9C"/>
    <w:rPr>
      <w:rFonts w:cs="Times New Roman" w:eastAsia="Arial Unicode MS" w:hAnsi="Times New Roman" w:ascii="Times New Roman"/>
      <w:b w:val="false"/>
      <w:bCs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54A9C"/>
    <w:rPr>
      <w:rFonts w:cs="Times New Roman" w:eastAsia="Arial Unicode MS" w:hAnsi="Times New Roman" w:ascii="Times New Roman"/>
      <w:b w:val="false"/>
      <w:bCs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C5B"/>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06C5B"/>
    <w:rPr>
      <w:rFonts w:asciiTheme="minorHAnsi" w:hAns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6C5B"/>
    <w:rPr>
      <w:rFonts w:ascii="Tahoma" w:cs="Tahoma" w:hAnsi="Tahoma"/>
      <w:sz w:val="16"/>
      <w:szCs w:val="16"/>
    </w:rPr>
  </w:style>
  <w:style w:styleId="Tekstrezerviranogmjesta" w:type="character">
    <w:name w:val="Placeholder Text"/>
    <w:basedOn w:val="Zadanifontodlomka"/>
    <w:uiPriority w:val="99"/>
    <w:semiHidden/>
    <w:rsid w:val="00754A9C"/>
    <w:rPr>
      <w:color w:val="808080"/>
      <w:bdr w:color="auto" w:space="0" w:sz="0" w:val="none"/>
      <w:shd w:color="auto" w:fill="auto" w:val="clear"/>
    </w:rPr>
  </w:style>
  <w:style w:customStyle="1" w:styleId="eSPISCCParagraphDefaultFont" w:type="character">
    <w:name w:val="eSPIS_CC_Paragraph Default Font"/>
    <w:basedOn w:val="Zadanifontodlomka"/>
    <w:rsid w:val="00754A9C"/>
    <w:rPr>
      <w:rFonts w:ascii="Times New Roman" w:cs="Times New Roman" w:eastAsia="Arial Unicode MS" w:hAnsi="Times New Roman"/>
      <w:b/>
      <w:bCs/>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54A9C"/>
    <w:rPr>
      <w:rFonts w:ascii="Times New Roman" w:cs="Times New Roman" w:eastAsia="Arial Unicode MS" w:hAnsi="Times New Roman"/>
      <w:b/>
      <w:bCs/>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54A9C"/>
    <w:rPr>
      <w:rFonts w:ascii="Times New Roman" w:cs="Times New Roman" w:eastAsia="Arial Unicode MS" w:hAnsi="Times New Roman"/>
      <w:b w:val="0"/>
      <w:bCs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54A9C"/>
    <w:rPr>
      <w:rFonts w:ascii="Times New Roman" w:cs="Times New Roman" w:eastAsia="Arial Unicode MS" w:hAnsi="Times New Roman"/>
      <w:b w:val="0"/>
      <w:bCs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595808">
      <w:bodyDiv w:val="true"/>
      <w:marLeft w:val="0"/>
      <w:marRight w:val="0"/>
      <w:marTop w:val="0"/>
      <w:marBottom w:val="0"/>
      <w:divBdr>
        <w:top w:space="0" w:sz="0" w:color="auto" w:val="none"/>
        <w:left w:space="0" w:sz="0" w:color="auto" w:val="none"/>
        <w:bottom w:space="0" w:sz="0" w:color="auto" w:val="none"/>
        <w:right w:space="0" w:sz="0" w:color="auto" w:val="none"/>
      </w:divBdr>
    </w:div>
    <w:div w:id="2055348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St-1060/2015</izvorni_sadrzaj>
    <derivirana_varijabla naziv="DomainObject.Predmet.OznakaBroj_1">St-1060/2015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NECTO d.o.o. za zastupanje u osiguranju</izvorni_sadrzaj>
    <derivirana_varijabla naziv="DomainObject.Predmet.ProtustrankaFormated_1">  NECTO d.o.o. za zastupanje u osiguranju</derivirana_varijabla>
  </DomainObject.Predmet.ProtustrankaFormated>
  <DomainObject.Predmet.ProtustrankaFormatedOIB>
    <izvorni_sadrzaj>  NECTO d.o.o. za zastupanje u osiguranju, OIB 87068125605</izvorni_sadrzaj>
    <derivirana_varijabla naziv="DomainObject.Predmet.ProtustrankaFormatedOIB_1">  NECTO d.o.o. za zastupanje u osiguranju, OIB 87068125605</derivirana_varijabla>
  </DomainObject.Predmet.ProtustrankaFormatedOIB>
  <DomainObject.Predmet.ProtustrankaFormatedWithAdress>
    <izvorni_sadrzaj> NECTO d.o.o. za zastupanje u osiguranju, Vrgoračka 1, 21000 Split</izvorni_sadrzaj>
    <derivirana_varijabla naziv="DomainObject.Predmet.ProtustrankaFormatedWithAdress_1"> NECTO d.o.o. za zastupanje u osiguranju, Vrgoračka 1, 21000 Split</derivirana_varijabla>
  </DomainObject.Predmet.ProtustrankaFormatedWithAdress>
  <DomainObject.Predmet.ProtustrankaFormatedWithAdressOIB>
    <izvorni_sadrzaj> NECTO d.o.o. za zastupanje u osiguranju, OIB 87068125605, Vrgoračka 1, 21000 Split</izvorni_sadrzaj>
    <derivirana_varijabla naziv="DomainObject.Predmet.ProtustrankaFormatedWithAdressOIB_1"> NECTO d.o.o. za zastupanje u osiguranju, OIB 87068125605, Vrgoračka 1, 21000 Split</derivirana_varijabla>
  </DomainObject.Predmet.ProtustrankaFormatedWithAdressOIB>
  <DomainObject.Predmet.ProtustrankaWithAdress>
    <izvorni_sadrzaj>NECTO d.o.o. za zastupanje u osiguranju Vrgoračka 1, 21000 Split</izvorni_sadrzaj>
    <derivirana_varijabla naziv="DomainObject.Predmet.ProtustrankaWithAdress_1">NECTO d.o.o. za zastupanje u osiguranju Vrgoračka 1, 21000 Split</derivirana_varijabla>
  </DomainObject.Predmet.ProtustrankaWithAdress>
  <DomainObject.Predmet.ProtustrankaWithAdressOIB>
    <izvorni_sadrzaj>NECTO d.o.o. za zastupanje u osiguranju, OIB 87068125605, Vrgoračka 1, 21000 Split</izvorni_sadrzaj>
    <derivirana_varijabla naziv="DomainObject.Predmet.ProtustrankaWithAdressOIB_1">NECTO d.o.o. za zastupanje u osiguranju, OIB 87068125605, Vrgoračka 1, 21000 Split</derivirana_varijabla>
  </DomainObject.Predmet.ProtustrankaWithAdressOIB>
  <DomainObject.Predmet.ProtustrankaNazivFormated>
    <izvorni_sadrzaj>NECTO d.o.o. za zastupanje u osiguranju</izvorni_sadrzaj>
    <derivirana_varijabla naziv="DomainObject.Predmet.ProtustrankaNazivFormated_1">NECTO d.o.o. za zastupanje u osiguranju</derivirana_varijabla>
  </DomainObject.Predmet.ProtustrankaNazivFormated>
  <DomainObject.Predmet.ProtustrankaNazivFormatedOIB>
    <izvorni_sadrzaj>NECTO d.o.o. za zastupanje u osiguranju, OIB 87068125605</izvorni_sadrzaj>
    <derivirana_varijabla naziv="DomainObject.Predmet.ProtustrankaNazivFormatedOIB_1">NECTO d.o.o. za zastupanje u osiguranju, OIB 87068125605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50109.14</izvorni_sadrzaj>
    <derivirana_varijabla naziv="DomainObject.Predmet.TrenutnaVrijednost_1">50109.14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NECTO d.o.o. za zastupanje u osiguranju</item>
    </izvorni_sadrzaj>
    <derivirana_varijabla naziv="DomainObject.Predmet.ProtuStrankaListFormated_1">
      <item>NECTO d.o.o. za zastupanje u osiguranju</item>
    </derivirana_varijabla>
  </DomainObject.Predmet.ProtuStrankaListFormated>
  <DomainObject.Predmet.ProtuStrankaListFormatedOIB>
    <izvorni_sadrzaj>
      <item>NECTO d.o.o. za zastupanje u osiguranju, OIB 87068125605</item>
    </izvorni_sadrzaj>
    <derivirana_varijabla naziv="DomainObject.Predmet.ProtuStrankaListFormatedOIB_1">
      <item>NECTO d.o.o. za zastupanje u osiguranju, OIB 87068125605</item>
    </derivirana_varijabla>
  </DomainObject.Predmet.ProtuStrankaListFormatedOIB>
  <DomainObject.Predmet.ProtuStrankaListFormatedWithAdress>
    <izvorni_sadrzaj>
      <item>NECTO d.o.o. za zastupanje u osiguranju, Vrgoračka 1, 21000 Split</item>
    </izvorni_sadrzaj>
    <derivirana_varijabla naziv="DomainObject.Predmet.ProtuStrankaListFormatedWithAdress_1">
      <item>NECTO d.o.o. za zastupanje u osiguranju, Vrgoračka 1, 21000 Split</item>
    </derivirana_varijabla>
  </DomainObject.Predmet.ProtuStrankaListFormatedWithAdress>
  <DomainObject.Predmet.ProtuStrankaListFormatedWithAdressOIB>
    <izvorni_sadrzaj>
      <item>NECTO d.o.o. za zastupanje u osiguranju, OIB 87068125605, Vrgoračka 1, 21000 Split</item>
    </izvorni_sadrzaj>
    <derivirana_varijabla naziv="DomainObject.Predmet.ProtuStrankaListFormatedWithAdressOIB_1">
      <item>NECTO d.o.o. za zastupanje u osiguranju, OIB 87068125605, Vrgoračka 1, 21000 Split</item>
    </derivirana_varijabla>
  </DomainObject.Predmet.ProtuStrankaListFormatedWithAdressOIB>
  <DomainObject.Predmet.ProtuStrankaListNazivFormated>
    <izvorni_sadrzaj>
      <item>NECTO d.o.o. za zastupanje u osiguranju</item>
    </izvorni_sadrzaj>
    <derivirana_varijabla naziv="DomainObject.Predmet.ProtuStrankaListNazivFormated_1">
      <item>NECTO d.o.o. za zastupanje u osiguranju</item>
    </derivirana_varijabla>
  </DomainObject.Predmet.ProtuStrankaListNazivFormated>
  <DomainObject.Predmet.ProtuStrankaListNazivFormatedOIB>
    <izvorni_sadrzaj>
      <item>NECTO d.o.o. za zastupanje u osiguranju, OIB 87068125605</item>
    </izvorni_sadrzaj>
    <derivirana_varijabla naziv="DomainObject.Predmet.ProtuStrankaListNazivFormatedOIB_1">
      <item>NECTO d.o.o. za zastupanje u osiguranju, OIB 87068125605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NECTO d.o.o. za zastupanje u osiguranju</izvorni_sadrzaj>
    <derivirana_varijabla naziv="DomainObject.Predmet.ProtustrankaIDrugi_1">NECTO d.o.o. za zastupanje u osiguranju</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NECTO d.o.o. za zastupanje u osiguranju, OIB 87068125605, Vrgoračka 1, 21000 Split</izvorni_sadrzaj>
    <derivirana_varijabla naziv="DomainObject.Predmet.ProtustrankaIDrugiAdressOIB_1">NECTO d.o.o. za zastupanje u osiguranju, OIB 87068125605, Vrgoračka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NECTO d.o.o. za zastupanje u osiguranju</item>
      <item>FINANCIJSKA AGENCIJA, RC SPLIT</item>
    </izvorni_sadrzaj>
    <derivirana_varijabla naziv="DomainObject.Predmet.SudioniciListNaziv_1">
      <item>NECTO d.o.o. za zastupanje u osiguranju</item>
      <item>FINANCIJSKA AGENCIJA, RC SPLIT</item>
    </derivirana_varijabla>
  </DomainObject.Predmet.SudioniciListNaziv>
  <DomainObject.Predmet.SudioniciListAdressOIB>
    <izvorni_sadrzaj>
      <item>NECTO d.o.o. za zastupanje u osiguranju, OIB 87068125605, Vrgoračka 1,21000 Split</item>
      <item>FINANCIJSKA AGENCIJA, RC SPLIT, OIB 85821130368, Mažur. šet. 24 b,21000 Split</item>
    </izvorni_sadrzaj>
    <derivirana_varijabla naziv="DomainObject.Predmet.SudioniciListAdressOIB_1">
      <item>NECTO d.o.o. za zastupanje u osiguranju, OIB 87068125605, Vrgoračka 1,21000 Split</item>
      <item>FINANCIJSKA AGENCIJA, RC SPLIT, OIB 85821130368, Mažur.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87068125605</item>
      <item>, OIB 85821130368</item>
    </izvorni_sadrzaj>
    <derivirana_varijabla naziv="DomainObject.Predmet.SudioniciListNazivOIB_1">
      <item>, OIB 87068125605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245</properties:Words>
  <properties:Characters>1213</properties:Characters>
  <properties:Lines>46</properties:Lines>
  <properties:Paragraphs>22</properties:Paragraphs>
  <properties:TotalTime>24</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1.St-1060/2015</vt:lpstr>
      <vt:lpstr>/							</vt:lpstr>
      <vt:lpstr/>
      <vt:lpstr>REPUBLIKA HRVATSKA</vt:lpstr>
    </vt:vector>
  </properties:TitlesOfParts>
  <properties:LinksUpToDate>false</properties:LinksUpToDate>
  <properties:CharactersWithSpaces>1534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2017-11-30T08:49:00Z</dcterms:created>
  <dc:creator>Marija Elez</dc:creator>
  <cp:lastModifiedBy>Marija Elez</cp:lastModifiedBy>
  <cp:lastPrinted>2017-12-04T12:58:00Z</cp:lastPrinted>
  <dcterms:modified xmlns:xsi="http://www.w3.org/2001/XMLSchema-instance" xsi:type="dcterms:W3CDTF">2017-12-04T12:59:00Z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