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f7332" w14:paraId="b5f7332" w:rsidRDefault="00A71891" w:rsidP="00A71891" w:rsidR="00A71891" w:rsidRPr="00480EAB">
      <w:pPr>
        <w:pStyle w:val="Opisslike"/>
        <w15:collapsed w:val="false"/>
        <w:rPr>
          <w:rFonts w:cs="Tahoma" w:hAnsi="Tahoma" w:ascii="Tahoma"/>
          <w:sz w:val="24"/>
          <w:szCs w:val="24"/>
          <w:lang w:val="hr-HR"/>
        </w:rPr>
      </w:pPr>
      <w:bookmarkStart w:name="_GoBack" w:id="0"/>
      <w:bookmarkEnd w:id="0"/>
      <w:r w:rsidRPr="00480EAB">
        <w:rPr>
          <w:rFonts w:cs="Tahoma" w:hAnsi="Tahoma" w:ascii="Tahoma"/>
          <w:sz w:val="24"/>
          <w:szCs w:val="24"/>
          <w:lang w:val="hr-HR"/>
        </w:rPr>
        <w:t>Krešimir Fučkar,  mag. oec.</w:t>
      </w:r>
    </w:p>
    <w:p w:rsidRDefault="00A71891" w:rsidP="00A71891" w:rsidR="00A71891" w:rsidRPr="00211638">
      <w:pPr>
        <w:rPr>
          <w:rFonts w:cs="Tahoma"/>
        </w:rPr>
      </w:pPr>
      <w:r w:rsidRPr="00211638">
        <w:rPr>
          <w:rFonts w:cs="Tahoma"/>
          <w:noProof/>
          <w:sz w:val="52"/>
          <w:szCs w:val="52"/>
        </w:rPr>
        <w:pict>
          <v:line strokeweight="6pt" strokecolor="gray" o:allowincell="f" o:spid="_x0000_s1026" id="Line 2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o="449.3pt,5.35pt" from="-4.35pt,5.3pt">
            <v:stroke endarrowlength="short" endarrowwidth="narrow" startarrowlength="short" startarrowwidth="narrow"/>
            <v:shadow offset="3.75pt,2.5pt" color="black" on="t"/>
          </v:line>
        </w:pict>
      </w:r>
    </w:p>
    <w:p w:rsidRDefault="00A71891" w:rsidP="00A71891" w:rsidR="00A71891" w:rsidRPr="00A71891">
      <w:pPr>
        <w:framePr w:y="6" w:x="1756" w:vAnchor="text" w:hAnchor="page" w:wrap="auto" w:hSpace="180" w:h="496" w:w="9091"/>
        <w:shd w:fill="auto" w:color="C0C0C0" w:val="pct20"/>
        <w:jc w:val="center"/>
        <w:rPr>
          <w:rFonts w:cs="Tahoma" w:hAnsi="Tahoma" w:ascii="Tahoma"/>
        </w:rPr>
      </w:pPr>
      <w:r w:rsidRPr="00A71891">
        <w:rPr>
          <w:rFonts w:cs="Tahoma" w:hAnsi="Tahoma" w:ascii="Tahoma"/>
          <w:sz w:val="16"/>
          <w:szCs w:val="16"/>
        </w:rPr>
        <w:t xml:space="preserve">ADRESA PREBIVALIŠTA: BRAĆE RADIĆA 63,  SLADOJEVCI , 33520, SLATINA, ADRESA UREDA: TRG SVETOG JOSIPA 5A/II, 33520 SLATINA, OIB:01195634741, MOB:+385-(0)99-855-22-46, E-MAIL: </w:t>
      </w:r>
      <w:hyperlink r:id="rId9" w:anchor="HI.HT.HR" w:history="true">
        <w:r w:rsidRPr="00A71891">
          <w:rPr>
            <w:rStyle w:val="Hiperveza"/>
            <w:rFonts w:cs="Tahoma" w:hAnsi="Tahoma" w:ascii="Tahoma"/>
            <w:sz w:val="16"/>
            <w:szCs w:val="16"/>
          </w:rPr>
          <w:t>KRESIMIR</w:t>
        </w:r>
        <w:r w:rsidRPr="00A71891">
          <w:rPr>
            <w:rStyle w:val="Hiperveza"/>
            <w:rFonts w:cs="Tahoma" w:hAnsi="Tahoma" w:ascii="Tahoma"/>
            <w:sz w:val="16"/>
            <w:szCs w:val="16"/>
          </w:rPr>
          <w:sym w:char="0040" w:font="Arial"/>
        </w:r>
        <w:r w:rsidRPr="00A71891">
          <w:rPr>
            <w:rStyle w:val="Hiperveza"/>
            <w:rFonts w:cs="Tahoma" w:hAnsi="Tahoma" w:ascii="Tahoma"/>
            <w:sz w:val="16"/>
            <w:szCs w:val="16"/>
          </w:rPr>
          <w:t>HI.HT.HR</w:t>
        </w:r>
      </w:hyperlink>
      <w:r w:rsidRPr="00A71891">
        <w:rPr>
          <w:rStyle w:val="Hiperveza"/>
          <w:rFonts w:cs="Tahoma" w:hAnsi="Tahoma" w:ascii="Tahoma"/>
          <w:sz w:val="16"/>
          <w:szCs w:val="16"/>
        </w:rPr>
        <w:t xml:space="preserve"> </w:t>
      </w:r>
      <w:r w:rsidRPr="00A71891">
        <w:rPr>
          <w:rFonts w:cs="Tahoma" w:hAnsi="Tahoma" w:ascii="Tahoma"/>
          <w:sz w:val="16"/>
          <w:szCs w:val="16"/>
        </w:rPr>
        <w:t>FAX: 033-401-459</w:t>
      </w:r>
    </w:p>
    <w:p w:rsidRDefault="00D737E0" w:rsidP="00D737E0" w:rsidR="00D737E0">
      <w:pPr>
        <w:rPr>
          <w:rFonts w:cstheme="minorHAnsi" w:hAnsiTheme="minorHAnsi" w:asciiTheme="minorHAnsi"/>
          <w:sz w:val="24"/>
          <w:szCs w:val="56"/>
        </w:rPr>
      </w:pPr>
    </w:p>
    <w:p w:rsidRDefault="000177C3" w:rsidP="000177C3" w:rsidR="000177C3" w:rsidRPr="00DB4613">
      <w:pPr>
        <w:rPr>
          <w:rFonts w:cs="Tahoma" w:hAnsi="Tahoma" w:ascii="Tahoma"/>
          <w:b/>
          <w:sz w:val="20"/>
          <w:szCs w:val="20"/>
        </w:rPr>
      </w:pPr>
      <w:r>
        <w:rPr>
          <w:rFonts w:cs="Tahoma" w:hAnsi="Tahoma" w:ascii="Tahoma"/>
          <w:b/>
          <w:sz w:val="20"/>
          <w:szCs w:val="20"/>
        </w:rPr>
        <w:t>Stečajna masa iza stečajnog dužnika ŠVEDA</w:t>
      </w:r>
      <w:r w:rsidRPr="00DB4613">
        <w:rPr>
          <w:rFonts w:cs="Tahoma" w:hAnsi="Tahoma" w:ascii="Tahoma"/>
          <w:b/>
          <w:sz w:val="20"/>
          <w:szCs w:val="20"/>
        </w:rPr>
        <w:t xml:space="preserve"> d.o.o. u stečaju</w:t>
      </w:r>
    </w:p>
    <w:p w:rsidRDefault="000177C3" w:rsidP="000177C3" w:rsidR="000177C3" w:rsidRPr="00152140">
      <w:pPr>
        <w:jc w:val="both"/>
        <w:rPr>
          <w:rFonts w:cs="Tahoma" w:hAnsi="Tahoma" w:ascii="Tahoma"/>
          <w:sz w:val="20"/>
          <w:szCs w:val="20"/>
        </w:rPr>
      </w:pPr>
      <w:r w:rsidRPr="00152140">
        <w:rPr>
          <w:rFonts w:cs="Tahoma" w:hAnsi="Tahoma" w:ascii="Tahoma"/>
          <w:sz w:val="20"/>
          <w:szCs w:val="20"/>
        </w:rPr>
        <w:t>OIB:</w:t>
      </w:r>
      <w:r>
        <w:rPr>
          <w:rFonts w:cs="Tahoma" w:hAnsi="Tahoma" w:ascii="Tahoma"/>
          <w:sz w:val="20"/>
          <w:szCs w:val="20"/>
        </w:rPr>
        <w:t>15120724189</w:t>
      </w:r>
    </w:p>
    <w:p w:rsidRDefault="000177C3" w:rsidP="000177C3" w:rsidR="000177C3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Braće Radića63, Sladojevci</w:t>
      </w:r>
    </w:p>
    <w:p w:rsidRDefault="000177C3" w:rsidP="000177C3" w:rsidR="000177C3" w:rsidRPr="00D336B1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Slatina</w:t>
      </w:r>
    </w:p>
    <w:p w:rsidRDefault="000177C3" w:rsidP="000177C3" w:rsidR="000177C3">
      <w:pPr>
        <w:jc w:val="both"/>
        <w:rPr>
          <w:rFonts w:cs="Tahoma" w:hAnsi="Tahoma" w:ascii="Tahoma"/>
          <w:sz w:val="20"/>
          <w:szCs w:val="20"/>
        </w:rPr>
      </w:pPr>
    </w:p>
    <w:p w:rsidRDefault="000177C3" w:rsidP="000177C3" w:rsidR="000177C3">
      <w:pPr>
        <w:jc w:val="both"/>
        <w:rPr>
          <w:rFonts w:cs="Tahoma" w:hAnsi="Tahoma" w:ascii="Tahoma"/>
          <w:sz w:val="20"/>
          <w:szCs w:val="20"/>
        </w:rPr>
      </w:pPr>
    </w:p>
    <w:p w:rsidRDefault="000177C3" w:rsidP="000177C3" w:rsidR="000177C3" w:rsidRPr="00E50C44">
      <w:pPr>
        <w:jc w:val="both"/>
        <w:rPr>
          <w:rFonts w:cs="Tahoma" w:hAnsi="Tahoma" w:ascii="Tahoma"/>
          <w:sz w:val="20"/>
          <w:szCs w:val="20"/>
        </w:rPr>
      </w:pPr>
    </w:p>
    <w:p w:rsidRDefault="000177C3" w:rsidP="000177C3" w:rsidR="000177C3" w:rsidRPr="00DB4613">
      <w:pPr>
        <w:jc w:val="both"/>
        <w:rPr>
          <w:rFonts w:cs="Tahoma" w:hAnsi="Tahoma" w:ascii="Tahoma"/>
          <w:b/>
          <w:sz w:val="20"/>
          <w:szCs w:val="20"/>
        </w:rPr>
      </w:pPr>
      <w:r w:rsidRPr="00DB4613">
        <w:rPr>
          <w:rFonts w:cs="Tahoma" w:hAnsi="Tahoma" w:ascii="Tahoma"/>
          <w:b/>
          <w:sz w:val="20"/>
          <w:szCs w:val="20"/>
        </w:rPr>
        <w:t xml:space="preserve">TRGOVAČKI SUD U </w:t>
      </w:r>
      <w:r>
        <w:rPr>
          <w:rFonts w:cs="Tahoma" w:hAnsi="Tahoma" w:ascii="Tahoma"/>
          <w:b/>
          <w:sz w:val="20"/>
          <w:szCs w:val="20"/>
        </w:rPr>
        <w:t>BJELOVARU</w:t>
      </w:r>
    </w:p>
    <w:p w:rsidRDefault="000177C3" w:rsidP="000177C3" w:rsidR="000177C3">
      <w:pPr>
        <w:jc w:val="both"/>
        <w:rPr>
          <w:rFonts w:cs="Tahoma" w:hAnsi="Tahoma" w:ascii="Tahoma"/>
          <w:sz w:val="20"/>
          <w:szCs w:val="20"/>
        </w:rPr>
      </w:pPr>
      <w:r w:rsidRPr="003C0DC7">
        <w:rPr>
          <w:rFonts w:cs="Tahoma" w:hAnsi="Tahoma" w:ascii="Tahoma"/>
          <w:sz w:val="20"/>
          <w:szCs w:val="20"/>
        </w:rPr>
        <w:t>Stečajnom sucu</w:t>
      </w:r>
      <w:r>
        <w:rPr>
          <w:rFonts w:cs="Tahoma" w:hAnsi="Tahoma" w:ascii="Tahoma"/>
          <w:sz w:val="20"/>
          <w:szCs w:val="20"/>
        </w:rPr>
        <w:t xml:space="preserve"> posl. br: St-758/2017</w:t>
      </w:r>
    </w:p>
    <w:p w:rsidRDefault="000177C3" w:rsidP="000177C3" w:rsidR="000177C3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Šetalište dr. I. Lebovića 42</w:t>
      </w:r>
    </w:p>
    <w:p w:rsidRDefault="000177C3" w:rsidP="000177C3" w:rsidR="000177C3" w:rsidRPr="003C0DC7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BJELOVAR</w:t>
      </w:r>
    </w:p>
    <w:p w:rsidRDefault="000177C3" w:rsidP="000177C3" w:rsidR="000177C3" w:rsidRPr="00E50C44">
      <w:pPr>
        <w:jc w:val="both"/>
        <w:rPr>
          <w:rFonts w:cs="Tahoma" w:hAnsi="Tahoma" w:ascii="Tahoma"/>
          <w:sz w:val="20"/>
          <w:szCs w:val="20"/>
        </w:rPr>
      </w:pPr>
    </w:p>
    <w:p w:rsidRDefault="00D737E0" w:rsidP="00B23CFA" w:rsidR="00D737E0" w:rsidRPr="00E50C44">
      <w:pPr>
        <w:jc w:val="both"/>
        <w:rPr>
          <w:rFonts w:cs="Tahoma" w:hAnsi="Tahoma" w:ascii="Tahoma"/>
          <w:sz w:val="20"/>
          <w:szCs w:val="20"/>
        </w:rPr>
      </w:pPr>
    </w:p>
    <w:p w:rsidRDefault="007A2E44" w:rsidP="007A2E44" w:rsidR="00D737E0" w:rsidRPr="00E50C44">
      <w:pPr>
        <w:jc w:val="center"/>
        <w:rPr>
          <w:rFonts w:cs="Tahoma" w:hAnsi="Tahoma" w:ascii="Tahoma"/>
          <w:sz w:val="20"/>
          <w:szCs w:val="20"/>
        </w:rPr>
      </w:pPr>
      <w:r w:rsidRPr="00BE64B1">
        <w:rPr>
          <w:rFonts w:cs="Tahoma" w:hAnsi="Tahoma" w:ascii="Tahoma"/>
          <w:b/>
          <w:sz w:val="24"/>
          <w:szCs w:val="24"/>
        </w:rPr>
        <w:t>OBRAZAC 21</w:t>
      </w:r>
    </w:p>
    <w:p w:rsidRDefault="00D737E0" w:rsidP="00C20352" w:rsidR="00D737E0" w:rsidRPr="00BE64B1">
      <w:pPr>
        <w:jc w:val="center"/>
        <w:rPr>
          <w:rFonts w:cs="Tahoma" w:hAnsi="Tahoma" w:ascii="Tahoma"/>
          <w:b/>
          <w:sz w:val="24"/>
          <w:szCs w:val="24"/>
        </w:rPr>
      </w:pPr>
      <w:r w:rsidRPr="00BE64B1">
        <w:rPr>
          <w:rFonts w:cs="Tahoma" w:hAnsi="Tahoma" w:ascii="Tahoma"/>
          <w:b/>
          <w:sz w:val="24"/>
          <w:szCs w:val="24"/>
        </w:rPr>
        <w:t xml:space="preserve">IZVJEŠĆE STEČAJNOG UPRAVITELJA O </w:t>
      </w:r>
      <w:r w:rsidR="00CE1A47" w:rsidRPr="00BE64B1">
        <w:rPr>
          <w:rFonts w:cs="Tahoma" w:hAnsi="Tahoma" w:ascii="Tahoma"/>
          <w:b/>
          <w:sz w:val="24"/>
          <w:szCs w:val="24"/>
        </w:rPr>
        <w:t xml:space="preserve">STANJU STEČAJNE MASE </w:t>
      </w:r>
      <w:r w:rsidR="0019211F" w:rsidRPr="00BE64B1">
        <w:rPr>
          <w:rFonts w:cs="Tahoma" w:hAnsi="Tahoma" w:ascii="Tahoma"/>
          <w:b/>
          <w:sz w:val="24"/>
          <w:szCs w:val="24"/>
        </w:rPr>
        <w:t>U RAZDOBLJU OD</w:t>
      </w:r>
      <w:r w:rsidR="00047C38">
        <w:rPr>
          <w:rFonts w:cs="Tahoma" w:hAnsi="Tahoma" w:ascii="Tahoma"/>
          <w:b/>
          <w:sz w:val="24"/>
          <w:szCs w:val="24"/>
        </w:rPr>
        <w:t xml:space="preserve"> </w:t>
      </w:r>
      <w:r w:rsidR="000177C3">
        <w:rPr>
          <w:rFonts w:cs="Tahoma" w:hAnsi="Tahoma" w:ascii="Tahoma"/>
          <w:b/>
          <w:sz w:val="24"/>
          <w:szCs w:val="24"/>
        </w:rPr>
        <w:t>19. RUJNA</w:t>
      </w:r>
      <w:r w:rsidR="00047C38">
        <w:rPr>
          <w:rFonts w:cs="Tahoma" w:hAnsi="Tahoma" w:ascii="Tahoma"/>
          <w:b/>
          <w:sz w:val="24"/>
          <w:szCs w:val="24"/>
        </w:rPr>
        <w:t xml:space="preserve">   DO </w:t>
      </w:r>
      <w:r w:rsidR="000177C3">
        <w:rPr>
          <w:rFonts w:cs="Tahoma" w:hAnsi="Tahoma" w:ascii="Tahoma"/>
          <w:b/>
          <w:sz w:val="24"/>
          <w:szCs w:val="24"/>
        </w:rPr>
        <w:t>19.  PROSINCA</w:t>
      </w:r>
      <w:r w:rsidR="00047C38">
        <w:rPr>
          <w:rFonts w:cs="Tahoma" w:hAnsi="Tahoma" w:ascii="Tahoma"/>
          <w:b/>
          <w:sz w:val="24"/>
          <w:szCs w:val="24"/>
        </w:rPr>
        <w:t xml:space="preserve"> 2018. GODINE</w:t>
      </w:r>
    </w:p>
    <w:p w:rsidRDefault="00D737E0" w:rsidP="00B23CFA" w:rsidR="00D737E0" w:rsidRPr="00E50C44">
      <w:pPr>
        <w:jc w:val="both"/>
        <w:rPr>
          <w:rFonts w:cs="Tahoma" w:hAnsi="Tahoma" w:ascii="Tahoma"/>
          <w:sz w:val="20"/>
          <w:szCs w:val="20"/>
        </w:rPr>
      </w:pPr>
    </w:p>
    <w:p w:rsidRDefault="00D737E0" w:rsidP="00B23CFA" w:rsidR="00D737E0" w:rsidRPr="00E50C44">
      <w:pPr>
        <w:jc w:val="both"/>
        <w:rPr>
          <w:rFonts w:cs="Tahoma" w:hAnsi="Tahoma" w:ascii="Tahoma"/>
          <w:sz w:val="20"/>
          <w:szCs w:val="20"/>
        </w:rPr>
      </w:pPr>
    </w:p>
    <w:p w:rsidRDefault="00D737E0" w:rsidP="00B23CFA" w:rsidR="00D737E0" w:rsidRPr="00E50C44">
      <w:pPr>
        <w:jc w:val="both"/>
        <w:rPr>
          <w:rFonts w:cs="Tahoma" w:hAnsi="Tahoma" w:ascii="Tahoma"/>
          <w:sz w:val="20"/>
          <w:szCs w:val="20"/>
        </w:rPr>
      </w:pPr>
    </w:p>
    <w:p w:rsidRDefault="002D56DF" w:rsidP="002D56DF" w:rsidR="009A6674">
      <w:pPr>
        <w:jc w:val="both"/>
        <w:rPr>
          <w:rFonts w:cs="Tahoma" w:hAnsi="Tahoma" w:ascii="Tahoma"/>
          <w:b/>
          <w:sz w:val="20"/>
          <w:szCs w:val="20"/>
        </w:rPr>
      </w:pPr>
      <w:r>
        <w:rPr>
          <w:rFonts w:cs="Tahoma" w:hAnsi="Tahoma" w:ascii="Tahoma"/>
          <w:b/>
          <w:sz w:val="20"/>
          <w:szCs w:val="20"/>
        </w:rPr>
        <w:t>A)</w:t>
      </w:r>
      <w:r>
        <w:rPr>
          <w:rFonts w:cs="Tahoma" w:hAnsi="Tahoma" w:ascii="Tahoma"/>
          <w:b/>
          <w:sz w:val="20"/>
          <w:szCs w:val="20"/>
        </w:rPr>
        <w:tab/>
      </w:r>
      <w:r w:rsidR="009A6674" w:rsidRPr="00E44652">
        <w:rPr>
          <w:rFonts w:cs="Tahoma" w:hAnsi="Tahoma" w:ascii="Tahoma"/>
          <w:b/>
        </w:rPr>
        <w:t xml:space="preserve">STANJE STEČAJNE MASE NAKON </w:t>
      </w:r>
      <w:r w:rsidR="00116146">
        <w:rPr>
          <w:rFonts w:cs="Tahoma" w:hAnsi="Tahoma" w:ascii="Tahoma"/>
          <w:b/>
        </w:rPr>
        <w:t xml:space="preserve">ZAVRŠNOG ROČIŠTA, ODNOSNO </w:t>
      </w:r>
      <w:r w:rsidR="009A6674" w:rsidRPr="00E44652">
        <w:rPr>
          <w:rFonts w:cs="Tahoma" w:hAnsi="Tahoma" w:ascii="Tahoma"/>
          <w:b/>
        </w:rPr>
        <w:t>ZAKLJUČENJA STEČAJNOG POSTUPKA</w:t>
      </w:r>
    </w:p>
    <w:p w:rsidRDefault="00116146" w:rsidP="002D56DF" w:rsidR="00AC6369" w:rsidRPr="00116146">
      <w:pPr>
        <w:jc w:val="both"/>
        <w:rPr>
          <w:rFonts w:cs="Tahoma" w:hAnsi="Tahoma" w:ascii="Tahoma"/>
          <w:b/>
          <w:i/>
          <w:sz w:val="16"/>
          <w:szCs w:val="16"/>
        </w:rPr>
      </w:pPr>
      <w:r w:rsidRPr="00116146">
        <w:rPr>
          <w:rFonts w:cs="Tahoma" w:hAnsi="Tahoma" w:ascii="Tahoma"/>
          <w:b/>
          <w:i/>
          <w:sz w:val="16"/>
          <w:szCs w:val="16"/>
        </w:rPr>
        <w:t>Navesti koje su pretpostavke iz čl. 289. Stečajnog zakona ispunjene, o kojoj se stečajnoj masi radi i kolika je njena vrijednost.</w:t>
      </w:r>
    </w:p>
    <w:p w:rsidRDefault="00BE64B1" w:rsidP="002D56DF" w:rsidR="00BE64B1" w:rsidRPr="00116146">
      <w:pPr>
        <w:jc w:val="both"/>
        <w:rPr>
          <w:rFonts w:cs="Tahoma" w:hAnsi="Tahoma" w:ascii="Tahoma"/>
          <w:b/>
          <w:i/>
          <w:sz w:val="16"/>
          <w:szCs w:val="16"/>
        </w:rPr>
      </w:pPr>
    </w:p>
    <w:p w:rsidRDefault="00BE64B1" w:rsidP="00356937" w:rsidR="00BE64B1" w:rsidRPr="00CE1930">
      <w:pPr>
        <w:jc w:val="both"/>
        <w:rPr>
          <w:rFonts w:cs="Tahoma" w:hAnsi="Tahoma" w:ascii="Tahoma"/>
          <w:sz w:val="20"/>
          <w:szCs w:val="20"/>
        </w:rPr>
      </w:pPr>
    </w:p>
    <w:p w:rsidRDefault="009A254C" w:rsidP="009A254C" w:rsidR="00872FA4" w:rsidRPr="009A254C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1.</w:t>
      </w:r>
      <w:r w:rsidR="00A5765A" w:rsidRPr="009A254C">
        <w:rPr>
          <w:rFonts w:cs="Tahoma" w:hAnsi="Tahoma" w:ascii="Tahoma"/>
          <w:sz w:val="20"/>
          <w:szCs w:val="20"/>
        </w:rPr>
        <w:t xml:space="preserve"> </w:t>
      </w:r>
      <w:r w:rsidR="009A6674" w:rsidRPr="009A254C">
        <w:rPr>
          <w:rFonts w:cs="Tahoma" w:hAnsi="Tahoma" w:ascii="Tahoma"/>
          <w:sz w:val="20"/>
          <w:szCs w:val="20"/>
        </w:rPr>
        <w:t>RAZLOZI ZA OTVARANJE STEČAJNOG POSTUPKA</w:t>
      </w:r>
    </w:p>
    <w:p w:rsidRDefault="00E95D13" w:rsidP="00E95D13" w:rsidR="00E95D13" w:rsidRPr="003B3346">
      <w:pPr>
        <w:jc w:val="both"/>
        <w:rPr>
          <w:rFonts w:cs="Tahoma" w:hAnsi="Tahoma" w:ascii="Tahoma"/>
          <w:sz w:val="20"/>
          <w:szCs w:val="20"/>
        </w:rPr>
      </w:pPr>
    </w:p>
    <w:p w:rsidRDefault="00F3029B" w:rsidP="00F3029B" w:rsidR="00F3029B">
      <w:pPr>
        <w:jc w:val="both"/>
        <w:rPr>
          <w:rFonts w:cs="Tahoma" w:hAnsi="Tahoma" w:ascii="Tahoma"/>
          <w:sz w:val="20"/>
          <w:szCs w:val="20"/>
        </w:rPr>
      </w:pPr>
      <w:r w:rsidRPr="00286C6C">
        <w:rPr>
          <w:rFonts w:cs="Tahoma" w:hAnsi="Tahoma" w:ascii="Tahoma"/>
          <w:sz w:val="20"/>
          <w:szCs w:val="20"/>
        </w:rPr>
        <w:t xml:space="preserve">Financijska agencija podnijela </w:t>
      </w:r>
      <w:r>
        <w:rPr>
          <w:rFonts w:cs="Tahoma" w:hAnsi="Tahoma" w:ascii="Tahoma"/>
          <w:sz w:val="20"/>
          <w:szCs w:val="20"/>
        </w:rPr>
        <w:t xml:space="preserve">je </w:t>
      </w:r>
      <w:r w:rsidRPr="00286C6C">
        <w:rPr>
          <w:rFonts w:cs="Tahoma" w:hAnsi="Tahoma" w:ascii="Tahoma"/>
          <w:sz w:val="20"/>
          <w:szCs w:val="20"/>
        </w:rPr>
        <w:t>zahtjev sudu za provedbu skraćenog stečajnog postupka nad dužnikom</w:t>
      </w:r>
      <w:r>
        <w:rPr>
          <w:rFonts w:cs="Tahoma" w:hAnsi="Tahoma" w:ascii="Tahoma"/>
          <w:sz w:val="20"/>
          <w:szCs w:val="20"/>
        </w:rPr>
        <w:t xml:space="preserve"> ŠVEDA d.o.o., Bjelovar, Cvjetna 15,  temeljem članka 430., 431. i 434. Stečajnog zakona. Dužnik je na dan 1.rujna.2015 godine u Očevidniku redoslijeda osnova za plaćanje imao evidentirane neizvršene osnove za plaćanje u neprekinutom razdoblju od 120 dana, u ukupnom iznosu od 26.168,25 kuna.</w:t>
      </w:r>
    </w:p>
    <w:p w:rsidRDefault="00F3029B" w:rsidP="00F3029B" w:rsidR="00F3029B" w:rsidRPr="00286C6C">
      <w:pPr>
        <w:pStyle w:val="Tijeloteksta"/>
        <w:rPr>
          <w:rFonts w:cs="Tahoma" w:hAnsi="Tahoma" w:ascii="Tahoma"/>
          <w:sz w:val="20"/>
          <w:szCs w:val="20"/>
        </w:rPr>
      </w:pPr>
      <w:r w:rsidRPr="00286C6C">
        <w:rPr>
          <w:rFonts w:cs="Tahoma" w:hAnsi="Tahoma" w:ascii="Tahoma"/>
          <w:sz w:val="20"/>
          <w:szCs w:val="20"/>
        </w:rPr>
        <w:t xml:space="preserve">Dana </w:t>
      </w:r>
      <w:r>
        <w:rPr>
          <w:rFonts w:cs="Tahoma" w:hAnsi="Tahoma" w:ascii="Tahoma"/>
          <w:sz w:val="20"/>
          <w:szCs w:val="20"/>
        </w:rPr>
        <w:t>16</w:t>
      </w:r>
      <w:r w:rsidRPr="00286C6C">
        <w:rPr>
          <w:rFonts w:cs="Tahoma" w:hAnsi="Tahoma" w:ascii="Tahoma"/>
          <w:sz w:val="20"/>
          <w:szCs w:val="20"/>
        </w:rPr>
        <w:t xml:space="preserve">. </w:t>
      </w:r>
      <w:r>
        <w:rPr>
          <w:rFonts w:cs="Tahoma" w:hAnsi="Tahoma" w:ascii="Tahoma"/>
          <w:sz w:val="20"/>
          <w:szCs w:val="20"/>
        </w:rPr>
        <w:t>prosinca 2015</w:t>
      </w:r>
      <w:r w:rsidRPr="00286C6C">
        <w:rPr>
          <w:rFonts w:cs="Tahoma" w:hAnsi="Tahoma" w:ascii="Tahoma"/>
          <w:sz w:val="20"/>
          <w:szCs w:val="20"/>
        </w:rPr>
        <w:t xml:space="preserve">. </w:t>
      </w:r>
      <w:r>
        <w:rPr>
          <w:rFonts w:cs="Tahoma" w:hAnsi="Tahoma" w:ascii="Tahoma"/>
          <w:sz w:val="20"/>
          <w:szCs w:val="20"/>
        </w:rPr>
        <w:t xml:space="preserve">godine </w:t>
      </w:r>
      <w:r w:rsidRPr="00286C6C">
        <w:rPr>
          <w:rFonts w:cs="Tahoma" w:hAnsi="Tahoma" w:ascii="Tahoma"/>
          <w:sz w:val="20"/>
          <w:szCs w:val="20"/>
        </w:rPr>
        <w:t>objavljen je oglas na mrežnoj stranici e-Oglasna ploča sudova pod posl. brojem St-</w:t>
      </w:r>
      <w:r>
        <w:rPr>
          <w:rFonts w:cs="Tahoma" w:hAnsi="Tahoma" w:ascii="Tahoma"/>
          <w:sz w:val="20"/>
          <w:szCs w:val="20"/>
        </w:rPr>
        <w:t>474/2015</w:t>
      </w:r>
      <w:r w:rsidRPr="00286C6C">
        <w:rPr>
          <w:rFonts w:cs="Tahoma" w:hAnsi="Tahoma" w:ascii="Tahoma"/>
          <w:sz w:val="20"/>
          <w:szCs w:val="20"/>
        </w:rPr>
        <w:t xml:space="preserve">,  kojim je pozvan dužnik, da u roku od 15 dana od dana objave oglasa dostavi javnobilježnički ovjerovljeni prokazni popis imovine i obvezu na propisanom obrascu, te su ujedno pozvani i vjerovnici dužnika, da najkasnije u roku 45 dana od dana objave oglasa predlože otvaranje stečajnog postupka nad dužnikom, pod prijetnjom zakonskih posljedica iz čl. 431. Stečajnog zakona. </w:t>
      </w:r>
    </w:p>
    <w:p w:rsidRDefault="00F3029B" w:rsidP="00F3029B" w:rsidR="00F3029B" w:rsidRPr="00286C6C">
      <w:pPr>
        <w:pStyle w:val="Tijeloteksta"/>
        <w:rPr>
          <w:rFonts w:cs="Tahoma" w:hAnsi="Tahoma" w:ascii="Tahoma"/>
          <w:sz w:val="20"/>
          <w:szCs w:val="20"/>
        </w:rPr>
      </w:pPr>
      <w:r w:rsidRPr="00286C6C">
        <w:rPr>
          <w:rFonts w:cs="Tahoma" w:hAnsi="Tahoma" w:ascii="Tahoma"/>
          <w:sz w:val="20"/>
          <w:szCs w:val="20"/>
        </w:rPr>
        <w:t xml:space="preserve">Obzirom da protekom navedenih rokova nije postupio dužnik, niti vjerovnici dužnika, kod dužnika </w:t>
      </w:r>
      <w:r>
        <w:rPr>
          <w:rFonts w:cs="Tahoma" w:hAnsi="Tahoma" w:ascii="Tahoma"/>
          <w:sz w:val="20"/>
          <w:szCs w:val="20"/>
        </w:rPr>
        <w:t xml:space="preserve">je </w:t>
      </w:r>
      <w:r w:rsidRPr="00286C6C">
        <w:rPr>
          <w:rFonts w:cs="Tahoma" w:hAnsi="Tahoma" w:ascii="Tahoma"/>
          <w:sz w:val="20"/>
          <w:szCs w:val="20"/>
        </w:rPr>
        <w:t xml:space="preserve">utvrđen stečajni razlog iz čl. 5. st. 2. Stečajnog zakona- nesposobnost za plaćanje, te je sukladno čl. 431. st. 1. i 2. Stečajnog zakona Rješenjem TS u </w:t>
      </w:r>
      <w:r>
        <w:rPr>
          <w:rFonts w:cs="Tahoma" w:hAnsi="Tahoma" w:ascii="Tahoma"/>
          <w:sz w:val="20"/>
          <w:szCs w:val="20"/>
        </w:rPr>
        <w:t xml:space="preserve">Bjelovaru </w:t>
      </w:r>
      <w:r w:rsidRPr="00286C6C">
        <w:rPr>
          <w:rFonts w:cs="Tahoma" w:hAnsi="Tahoma" w:ascii="Tahoma"/>
          <w:sz w:val="20"/>
          <w:szCs w:val="20"/>
        </w:rPr>
        <w:t xml:space="preserve">  dana </w:t>
      </w:r>
      <w:r>
        <w:rPr>
          <w:rFonts w:cs="Tahoma" w:hAnsi="Tahoma" w:ascii="Tahoma"/>
          <w:sz w:val="20"/>
          <w:szCs w:val="20"/>
        </w:rPr>
        <w:t>16. veljače</w:t>
      </w:r>
      <w:r w:rsidRPr="00286C6C">
        <w:rPr>
          <w:rFonts w:cs="Tahoma" w:hAnsi="Tahoma" w:ascii="Tahoma"/>
          <w:sz w:val="20"/>
          <w:szCs w:val="20"/>
        </w:rPr>
        <w:t xml:space="preserve"> 201</w:t>
      </w:r>
      <w:r>
        <w:rPr>
          <w:rFonts w:cs="Tahoma" w:hAnsi="Tahoma" w:ascii="Tahoma"/>
          <w:sz w:val="20"/>
          <w:szCs w:val="20"/>
        </w:rPr>
        <w:t>6</w:t>
      </w:r>
      <w:r w:rsidRPr="00286C6C">
        <w:rPr>
          <w:rFonts w:cs="Tahoma" w:hAnsi="Tahoma" w:ascii="Tahoma"/>
          <w:sz w:val="20"/>
          <w:szCs w:val="20"/>
        </w:rPr>
        <w:t xml:space="preserve">.  poslovni broj </w:t>
      </w:r>
      <w:r>
        <w:rPr>
          <w:rFonts w:cs="Tahoma" w:hAnsi="Tahoma" w:ascii="Tahoma"/>
          <w:sz w:val="20"/>
          <w:szCs w:val="20"/>
        </w:rPr>
        <w:t xml:space="preserve">6. </w:t>
      </w:r>
      <w:r w:rsidRPr="00286C6C">
        <w:rPr>
          <w:rFonts w:cs="Tahoma" w:hAnsi="Tahoma" w:ascii="Tahoma"/>
          <w:sz w:val="20"/>
          <w:szCs w:val="20"/>
        </w:rPr>
        <w:t>St-</w:t>
      </w:r>
      <w:r>
        <w:rPr>
          <w:rFonts w:cs="Tahoma" w:hAnsi="Tahoma" w:ascii="Tahoma"/>
          <w:sz w:val="20"/>
          <w:szCs w:val="20"/>
        </w:rPr>
        <w:t>474/2015-3</w:t>
      </w:r>
      <w:r w:rsidRPr="00286C6C">
        <w:rPr>
          <w:rFonts w:cs="Tahoma" w:hAnsi="Tahoma" w:ascii="Tahoma"/>
          <w:sz w:val="20"/>
          <w:szCs w:val="20"/>
        </w:rPr>
        <w:t xml:space="preserve"> otvoren  stečajni postupak nad dužnikom </w:t>
      </w:r>
      <w:r>
        <w:rPr>
          <w:rFonts w:cs="Tahoma" w:hAnsi="Tahoma" w:ascii="Tahoma"/>
          <w:sz w:val="20"/>
          <w:szCs w:val="20"/>
        </w:rPr>
        <w:t>ŠVEDA</w:t>
      </w:r>
      <w:r w:rsidRPr="00286C6C">
        <w:rPr>
          <w:rFonts w:cs="Tahoma" w:hAnsi="Tahoma" w:ascii="Tahoma"/>
          <w:sz w:val="20"/>
          <w:szCs w:val="20"/>
        </w:rPr>
        <w:t xml:space="preserve"> d.o.o., ranije na adresi: </w:t>
      </w:r>
      <w:r>
        <w:rPr>
          <w:rFonts w:cs="Tahoma" w:hAnsi="Tahoma" w:ascii="Tahoma"/>
          <w:sz w:val="20"/>
          <w:szCs w:val="20"/>
        </w:rPr>
        <w:t>Cvjetna 15</w:t>
      </w:r>
      <w:r w:rsidRPr="00286C6C">
        <w:rPr>
          <w:rFonts w:cs="Tahoma" w:hAnsi="Tahoma" w:ascii="Tahoma"/>
          <w:sz w:val="20"/>
          <w:szCs w:val="20"/>
        </w:rPr>
        <w:t xml:space="preserve">, </w:t>
      </w:r>
      <w:r>
        <w:rPr>
          <w:rFonts w:cs="Tahoma" w:hAnsi="Tahoma" w:ascii="Tahoma"/>
          <w:sz w:val="20"/>
          <w:szCs w:val="20"/>
        </w:rPr>
        <w:t>Bjelovar</w:t>
      </w:r>
      <w:r w:rsidRPr="00286C6C">
        <w:rPr>
          <w:rFonts w:cs="Tahoma" w:hAnsi="Tahoma" w:ascii="Tahoma"/>
          <w:sz w:val="20"/>
          <w:szCs w:val="20"/>
        </w:rPr>
        <w:t>, OIB:</w:t>
      </w:r>
      <w:r w:rsidRPr="00A40B57">
        <w:rPr>
          <w:rFonts w:cs="Tahoma" w:hAnsi="Tahoma" w:ascii="Tahoma"/>
          <w:sz w:val="20"/>
          <w:szCs w:val="20"/>
        </w:rPr>
        <w:t xml:space="preserve"> </w:t>
      </w:r>
      <w:r>
        <w:rPr>
          <w:rFonts w:cs="Tahoma" w:hAnsi="Tahoma" w:ascii="Tahoma"/>
          <w:sz w:val="20"/>
          <w:szCs w:val="20"/>
        </w:rPr>
        <w:t>68448342963</w:t>
      </w:r>
      <w:r w:rsidRPr="00286C6C">
        <w:rPr>
          <w:rFonts w:cs="Tahoma" w:hAnsi="Tahoma" w:ascii="Tahoma"/>
          <w:sz w:val="20"/>
          <w:szCs w:val="20"/>
        </w:rPr>
        <w:t xml:space="preserve">, i istodobno nad dužnikom i zaključen stečajni postupak. </w:t>
      </w:r>
    </w:p>
    <w:p w:rsidRDefault="00F3029B" w:rsidP="00F3029B" w:rsidR="00F3029B">
      <w:pPr>
        <w:pStyle w:val="Tijeloteksta"/>
        <w:rPr>
          <w:rFonts w:cs="Tahoma" w:hAnsi="Tahoma" w:ascii="Tahoma"/>
          <w:sz w:val="20"/>
          <w:szCs w:val="20"/>
        </w:rPr>
      </w:pPr>
    </w:p>
    <w:p w:rsidRDefault="00F3029B" w:rsidP="00335950" w:rsidR="00335950">
      <w:pPr>
        <w:pStyle w:val="Bezproreda"/>
        <w:jc w:val="both"/>
        <w:rPr>
          <w:rFonts w:cs="Tahoma" w:hAnsi="Tahoma" w:ascii="Tahoma"/>
          <w:sz w:val="20"/>
          <w:szCs w:val="20"/>
        </w:rPr>
      </w:pPr>
      <w:r w:rsidRPr="0052441C">
        <w:rPr>
          <w:rFonts w:cs="Tahoma" w:hAnsi="Tahoma" w:ascii="Tahoma"/>
          <w:sz w:val="20"/>
          <w:szCs w:val="20"/>
        </w:rPr>
        <w:t>Podneskom od 01. kolovoza 2017. godine razlučni vjerovnik Damir Štefec je predložio da sudac donese rješenje o nastavku postupka u odnosu na stečajnu masu jer je iza stečajnog dužnika ostala neunovčena nekretnina</w:t>
      </w:r>
      <w:r w:rsidR="00335950">
        <w:rPr>
          <w:rFonts w:cs="Tahoma" w:hAnsi="Tahoma" w:ascii="Tahoma"/>
          <w:sz w:val="20"/>
          <w:szCs w:val="20"/>
        </w:rPr>
        <w:t>.</w:t>
      </w:r>
    </w:p>
    <w:p w:rsidRDefault="00F3029B" w:rsidP="00335950" w:rsidR="00F3029B" w:rsidRPr="004E6D9B">
      <w:pPr>
        <w:pStyle w:val="Bezproreda"/>
        <w:jc w:val="both"/>
        <w:rPr>
          <w:rFonts w:cs="Tahoma" w:hAnsi="Tahoma" w:ascii="Tahoma"/>
          <w:sz w:val="20"/>
          <w:szCs w:val="20"/>
        </w:rPr>
      </w:pPr>
      <w:r w:rsidRPr="004E6D9B">
        <w:rPr>
          <w:rFonts w:cs="Tahoma" w:hAnsi="Tahoma" w:ascii="Tahoma"/>
          <w:sz w:val="20"/>
          <w:szCs w:val="20"/>
        </w:rPr>
        <w:t xml:space="preserve">Uvidom e-izvadak sud je utvrdio kako je dužnik vlasnik nekretnina koje će biti dostatne za namirenje troškova postupka nad stečajnom masom iza ŠVEDA d.o.o. u stečaju, te je odredio upis Stečajne mase iza ŠVEDA d.o.o. u Sudski registar, te odredio nastavak postupka radi naknadne diobe rješenjem 7 St-758/2017-4 </w:t>
      </w:r>
      <w:r w:rsidR="00335950">
        <w:rPr>
          <w:rFonts w:cs="Tahoma" w:hAnsi="Tahoma" w:ascii="Tahoma"/>
          <w:sz w:val="20"/>
          <w:szCs w:val="20"/>
        </w:rPr>
        <w:t xml:space="preserve">od 11. lipnja 2018. godine </w:t>
      </w:r>
      <w:r w:rsidRPr="004E6D9B">
        <w:rPr>
          <w:rFonts w:cs="Tahoma" w:hAnsi="Tahoma" w:ascii="Tahoma"/>
          <w:sz w:val="20"/>
          <w:szCs w:val="20"/>
        </w:rPr>
        <w:t xml:space="preserve">temeljem članka 289 stavak 1. SZ. </w:t>
      </w:r>
    </w:p>
    <w:p w:rsidRDefault="009A254C" w:rsidP="009A254C" w:rsidR="00E50C44" w:rsidRPr="009A254C">
      <w:pPr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lastRenderedPageBreak/>
        <w:t xml:space="preserve">2. </w:t>
      </w:r>
      <w:r w:rsidR="00E50C44" w:rsidRPr="009A254C">
        <w:rPr>
          <w:rFonts w:cs="Tahoma" w:hAnsi="Tahoma" w:ascii="Tahoma"/>
          <w:sz w:val="20"/>
          <w:szCs w:val="20"/>
        </w:rPr>
        <w:t xml:space="preserve">PODUZETE RADNJE </w:t>
      </w:r>
      <w:r w:rsidR="007A2E44" w:rsidRPr="009A254C">
        <w:rPr>
          <w:rFonts w:cs="Tahoma" w:hAnsi="Tahoma" w:ascii="Tahoma"/>
          <w:sz w:val="20"/>
          <w:szCs w:val="20"/>
        </w:rPr>
        <w:t xml:space="preserve">U PROMATRANOM </w:t>
      </w:r>
      <w:r w:rsidR="008F6D51" w:rsidRPr="009A254C">
        <w:rPr>
          <w:rFonts w:cs="Tahoma" w:hAnsi="Tahoma" w:ascii="Tahoma"/>
          <w:sz w:val="20"/>
          <w:szCs w:val="20"/>
        </w:rPr>
        <w:t>RAZDOBLJU</w:t>
      </w:r>
    </w:p>
    <w:p w:rsidRDefault="00E50C44" w:rsidP="00E50C44" w:rsidR="00E50C44" w:rsidRPr="009A254C">
      <w:pPr>
        <w:jc w:val="both"/>
        <w:rPr>
          <w:rFonts w:cs="Tahoma" w:hAnsi="Tahoma" w:ascii="Tahoma"/>
          <w:sz w:val="20"/>
          <w:szCs w:val="20"/>
        </w:rPr>
      </w:pPr>
    </w:p>
    <w:p w:rsidRDefault="00F3029B" w:rsidP="00F3029B" w:rsidR="00F3029B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 xml:space="preserve">Dana 19. rujna 2018. godine održano je ispitno ročište </w:t>
      </w:r>
      <w:r w:rsidRPr="009A254C">
        <w:rPr>
          <w:rFonts w:cs="Tahoma" w:hAnsi="Tahoma" w:ascii="Tahoma"/>
          <w:sz w:val="20"/>
          <w:szCs w:val="20"/>
        </w:rPr>
        <w:t>na kojemu su ispitane prijavljene tražbine na temelju kojih je sud donio rješenje o utvrđenim tražbinama i sačinio tablicu ispitanih tražbina.</w:t>
      </w:r>
      <w:r>
        <w:rPr>
          <w:rFonts w:cs="Tahoma" w:hAnsi="Tahoma" w:ascii="Tahoma"/>
          <w:sz w:val="20"/>
          <w:szCs w:val="20"/>
        </w:rPr>
        <w:t xml:space="preserve"> Istog dana održano je i izvještajno ročište na kojem je utvrđeno da dužnik nema izgleda za nastavak poslovanja te su donijete odluke</w:t>
      </w:r>
      <w:r w:rsidR="006E29FC">
        <w:rPr>
          <w:rFonts w:cs="Tahoma" w:hAnsi="Tahoma" w:ascii="Tahoma"/>
          <w:sz w:val="20"/>
          <w:szCs w:val="20"/>
        </w:rPr>
        <w:t xml:space="preserve"> bitne za nastavak stečajnog postupka.</w:t>
      </w:r>
    </w:p>
    <w:p w:rsidRDefault="000246A3" w:rsidP="00F3029B" w:rsidR="00F3029B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 xml:space="preserve">Stečajni i razlučni vjerovnik Damir Štefec  </w:t>
      </w:r>
      <w:r w:rsidR="00F3029B">
        <w:rPr>
          <w:rFonts w:cs="Tahoma" w:hAnsi="Tahoma" w:ascii="Tahoma"/>
          <w:sz w:val="20"/>
          <w:szCs w:val="20"/>
        </w:rPr>
        <w:t xml:space="preserve">žalio </w:t>
      </w:r>
      <w:r>
        <w:rPr>
          <w:rFonts w:cs="Tahoma" w:hAnsi="Tahoma" w:ascii="Tahoma"/>
          <w:sz w:val="20"/>
          <w:szCs w:val="20"/>
        </w:rPr>
        <w:t xml:space="preserve">se </w:t>
      </w:r>
      <w:r w:rsidR="00F3029B">
        <w:rPr>
          <w:rFonts w:cs="Tahoma" w:hAnsi="Tahoma" w:ascii="Tahoma"/>
          <w:sz w:val="20"/>
          <w:szCs w:val="20"/>
        </w:rPr>
        <w:t>na rješenje o utvrđenim i osporenim tražbinama</w:t>
      </w:r>
      <w:r w:rsidR="00F600CD">
        <w:rPr>
          <w:rFonts w:cs="Tahoma" w:hAnsi="Tahoma" w:ascii="Tahoma"/>
          <w:sz w:val="20"/>
          <w:szCs w:val="20"/>
        </w:rPr>
        <w:t>. N</w:t>
      </w:r>
      <w:r w:rsidR="00F3029B">
        <w:rPr>
          <w:rFonts w:cs="Tahoma" w:hAnsi="Tahoma" w:ascii="Tahoma"/>
          <w:sz w:val="20"/>
          <w:szCs w:val="20"/>
        </w:rPr>
        <w:t xml:space="preserve">a traženje suda stečajni upravitelj </w:t>
      </w:r>
      <w:r w:rsidR="00F600CD">
        <w:rPr>
          <w:rFonts w:cs="Tahoma" w:hAnsi="Tahoma" w:ascii="Tahoma"/>
          <w:sz w:val="20"/>
          <w:szCs w:val="20"/>
        </w:rPr>
        <w:t xml:space="preserve">je na žalbu </w:t>
      </w:r>
      <w:r w:rsidR="00F3029B">
        <w:rPr>
          <w:rFonts w:cs="Tahoma" w:hAnsi="Tahoma" w:ascii="Tahoma"/>
          <w:sz w:val="20"/>
          <w:szCs w:val="20"/>
        </w:rPr>
        <w:t>dostavio očitovanje.</w:t>
      </w:r>
    </w:p>
    <w:p w:rsidRDefault="00F3029B" w:rsidP="00F3029B" w:rsidR="00F3029B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 xml:space="preserve">Visoki trgovački sud je dana </w:t>
      </w:r>
      <w:r w:rsidR="00F600CD">
        <w:rPr>
          <w:rFonts w:cs="Tahoma" w:hAnsi="Tahoma" w:ascii="Tahoma"/>
          <w:sz w:val="20"/>
          <w:szCs w:val="20"/>
        </w:rPr>
        <w:t xml:space="preserve">7. studenog 2018. godine </w:t>
      </w:r>
      <w:r>
        <w:rPr>
          <w:rFonts w:cs="Tahoma" w:hAnsi="Tahoma" w:ascii="Tahoma"/>
          <w:sz w:val="20"/>
          <w:szCs w:val="20"/>
        </w:rPr>
        <w:t xml:space="preserve">donio rješenje o djelomičnom prihvaćanju </w:t>
      </w:r>
      <w:r w:rsidR="000246A3">
        <w:rPr>
          <w:rFonts w:cs="Tahoma" w:hAnsi="Tahoma" w:ascii="Tahoma"/>
          <w:sz w:val="20"/>
          <w:szCs w:val="20"/>
        </w:rPr>
        <w:t>žalbenih navoda žalitelja.</w:t>
      </w:r>
    </w:p>
    <w:p w:rsidRDefault="000246A3" w:rsidP="009A254C" w:rsidR="00F3029B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U razdoblju nakon ispitnog ročišta sklopljen je ugovor o vođenju knjigovodstvenih usluga za iznos od 500 kuna mjesečno sa uključenim PDV-om i ugovor o najmu prostora koji čini stečajnu masu za najamninu od 1.0</w:t>
      </w:r>
      <w:r w:rsidR="00222FC2">
        <w:rPr>
          <w:rFonts w:cs="Tahoma" w:hAnsi="Tahoma" w:ascii="Tahoma"/>
          <w:sz w:val="20"/>
          <w:szCs w:val="20"/>
        </w:rPr>
        <w:t>0</w:t>
      </w:r>
      <w:r>
        <w:rPr>
          <w:rFonts w:cs="Tahoma" w:hAnsi="Tahoma" w:ascii="Tahoma"/>
          <w:sz w:val="20"/>
          <w:szCs w:val="20"/>
        </w:rPr>
        <w:t>0,00 kuna plus PDV mjesečno.</w:t>
      </w:r>
    </w:p>
    <w:p w:rsidRDefault="000246A3" w:rsidP="009A254C" w:rsidR="000246A3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Izvršena je procjena nekretnine koja čini stečajnu masu. Procjembeni elaborat izradio je</w:t>
      </w:r>
      <w:r w:rsidR="006E29FC">
        <w:rPr>
          <w:rFonts w:cs="Tahoma" w:hAnsi="Tahoma" w:ascii="Tahoma"/>
          <w:sz w:val="20"/>
          <w:szCs w:val="20"/>
        </w:rPr>
        <w:t xml:space="preserve"> ovlašteni sudski vještak Dubravka Golec.</w:t>
      </w:r>
      <w:r>
        <w:rPr>
          <w:rFonts w:cs="Tahoma" w:hAnsi="Tahoma" w:ascii="Tahoma"/>
          <w:sz w:val="20"/>
          <w:szCs w:val="20"/>
        </w:rPr>
        <w:t xml:space="preserve"> Elaboratom je utvrđena tržišna vrijednost nekretnine u iznosu od</w:t>
      </w:r>
      <w:r w:rsidR="006E29FC">
        <w:rPr>
          <w:rFonts w:cs="Tahoma" w:hAnsi="Tahoma" w:ascii="Tahoma"/>
          <w:sz w:val="20"/>
          <w:szCs w:val="20"/>
        </w:rPr>
        <w:t xml:space="preserve"> 42.272,15 EUR ili 313.659,39 kuna.</w:t>
      </w:r>
    </w:p>
    <w:p w:rsidRDefault="00F3029B" w:rsidP="009A254C" w:rsidR="00F3029B">
      <w:pPr>
        <w:jc w:val="both"/>
        <w:rPr>
          <w:rFonts w:cs="Tahoma" w:hAnsi="Tahoma" w:ascii="Tahoma"/>
          <w:sz w:val="20"/>
          <w:szCs w:val="20"/>
        </w:rPr>
      </w:pPr>
    </w:p>
    <w:p w:rsidRDefault="009A254C" w:rsidP="009A254C" w:rsidR="00E50C44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 xml:space="preserve">3. </w:t>
      </w:r>
      <w:r w:rsidR="00E50C44" w:rsidRPr="009A254C">
        <w:rPr>
          <w:rFonts w:cs="Tahoma" w:hAnsi="Tahoma" w:ascii="Tahoma"/>
          <w:sz w:val="20"/>
          <w:szCs w:val="20"/>
        </w:rPr>
        <w:t xml:space="preserve">IMOVINA I OBVEZE </w:t>
      </w:r>
      <w:r w:rsidR="007A2E44" w:rsidRPr="009A254C">
        <w:rPr>
          <w:rFonts w:cs="Tahoma" w:hAnsi="Tahoma" w:ascii="Tahoma"/>
          <w:sz w:val="20"/>
          <w:szCs w:val="20"/>
        </w:rPr>
        <w:t>STEČAJNOG DUŽNIKA</w:t>
      </w:r>
      <w:r w:rsidR="00B77D31" w:rsidRPr="009A254C">
        <w:rPr>
          <w:rFonts w:cs="Tahoma" w:hAnsi="Tahoma" w:ascii="Tahoma"/>
          <w:sz w:val="20"/>
          <w:szCs w:val="20"/>
        </w:rPr>
        <w:t xml:space="preserve"> </w:t>
      </w:r>
    </w:p>
    <w:p w:rsidRDefault="00222FC2" w:rsidP="009A254C" w:rsidR="00222FC2" w:rsidRPr="009A254C">
      <w:pPr>
        <w:jc w:val="both"/>
        <w:rPr>
          <w:rFonts w:cs="Tahoma" w:hAnsi="Tahoma" w:ascii="Tahoma"/>
          <w:sz w:val="20"/>
          <w:szCs w:val="20"/>
        </w:rPr>
      </w:pPr>
    </w:p>
    <w:p w:rsidRDefault="00EC5331" w:rsidP="00EC5331" w:rsidR="00EC5331">
      <w:pPr>
        <w:pStyle w:val="Odlomakpopisa"/>
        <w:jc w:val="both"/>
        <w:rPr>
          <w:rFonts w:cs="Tahoma" w:hAnsi="Tahoma" w:ascii="Tahoma"/>
          <w:b/>
          <w:sz w:val="20"/>
          <w:szCs w:val="20"/>
        </w:rPr>
      </w:pPr>
    </w:p>
    <w:p w:rsidRDefault="006E29FC" w:rsidP="00E50C44" w:rsidR="00E50C44">
      <w:pPr>
        <w:jc w:val="both"/>
        <w:rPr>
          <w:rFonts w:cs="Tahoma" w:hAnsi="Tahoma" w:ascii="Tahoma"/>
          <w:color w:val="FF0000"/>
          <w:sz w:val="20"/>
          <w:szCs w:val="20"/>
        </w:rPr>
      </w:pPr>
      <w:r w:rsidRPr="006E29FC">
        <w:rPr>
          <w:noProof/>
        </w:rPr>
        <w:drawing>
          <wp:inline distR="0" distL="0" distB="0" distT="0">
            <wp:extent cy="5560060" cx="5699760"/>
            <wp:effectExtent b="254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560060" cx="569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7106" w:rsidP="00E50C44" w:rsidR="00FA7106">
      <w:pPr>
        <w:jc w:val="both"/>
        <w:rPr>
          <w:rFonts w:cs="Tahoma" w:hAnsi="Tahoma" w:ascii="Tahoma"/>
          <w:color w:val="FF0000"/>
          <w:sz w:val="20"/>
          <w:szCs w:val="20"/>
        </w:rPr>
      </w:pPr>
    </w:p>
    <w:p w:rsidRDefault="003B3346" w:rsidP="0098302A" w:rsidR="00E50C44" w:rsidRPr="0098302A">
      <w:pPr>
        <w:ind w:left="360"/>
        <w:jc w:val="both"/>
        <w:rPr>
          <w:rFonts w:cs="Tahoma" w:hAnsi="Tahoma" w:ascii="Tahoma"/>
          <w:b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lastRenderedPageBreak/>
        <w:t>3</w:t>
      </w:r>
      <w:r w:rsidR="0098302A" w:rsidRPr="003B3346">
        <w:rPr>
          <w:rFonts w:cs="Tahoma" w:hAnsi="Tahoma" w:ascii="Tahoma"/>
          <w:sz w:val="20"/>
          <w:szCs w:val="20"/>
        </w:rPr>
        <w:t>.1.</w:t>
      </w:r>
      <w:r w:rsidR="0098302A">
        <w:rPr>
          <w:rFonts w:cs="Tahoma" w:hAnsi="Tahoma" w:ascii="Tahoma"/>
          <w:b/>
          <w:sz w:val="20"/>
          <w:szCs w:val="20"/>
        </w:rPr>
        <w:t xml:space="preserve"> </w:t>
      </w:r>
      <w:r w:rsidR="00E50C44" w:rsidRPr="003B3346">
        <w:rPr>
          <w:rFonts w:cs="Tahoma" w:hAnsi="Tahoma" w:ascii="Tahoma"/>
          <w:sz w:val="20"/>
          <w:szCs w:val="20"/>
        </w:rPr>
        <w:t>IMOVINA STEČAJNOG DUŽNIKA</w:t>
      </w:r>
      <w:r w:rsidR="00E50C44" w:rsidRPr="0098302A">
        <w:rPr>
          <w:rFonts w:cs="Tahoma" w:hAnsi="Tahoma" w:ascii="Tahoma"/>
          <w:b/>
          <w:sz w:val="20"/>
          <w:szCs w:val="20"/>
        </w:rPr>
        <w:t xml:space="preserve"> </w:t>
      </w:r>
    </w:p>
    <w:p w:rsidRDefault="00A92261" w:rsidP="00A92261" w:rsidR="00A92261">
      <w:pPr>
        <w:jc w:val="both"/>
        <w:rPr>
          <w:rFonts w:cs="Tahoma" w:hAnsi="Tahoma" w:ascii="Tahoma"/>
          <w:b/>
          <w:sz w:val="20"/>
          <w:szCs w:val="20"/>
        </w:rPr>
      </w:pPr>
    </w:p>
    <w:p w:rsidRDefault="00A92261" w:rsidP="0049723D" w:rsidR="009A254C">
      <w:pPr>
        <w:pStyle w:val="Bezproreda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Imovinu dužnika čin</w:t>
      </w:r>
      <w:r w:rsidR="000246A3">
        <w:rPr>
          <w:rFonts w:cs="Tahoma" w:hAnsi="Tahoma" w:ascii="Tahoma"/>
          <w:sz w:val="20"/>
          <w:szCs w:val="20"/>
        </w:rPr>
        <w:t xml:space="preserve">i nekretnina </w:t>
      </w:r>
      <w:r>
        <w:rPr>
          <w:rFonts w:cs="Tahoma" w:hAnsi="Tahoma" w:ascii="Tahoma"/>
          <w:sz w:val="20"/>
          <w:szCs w:val="20"/>
        </w:rPr>
        <w:t xml:space="preserve"> </w:t>
      </w:r>
      <w:r w:rsidR="000246A3">
        <w:rPr>
          <w:rFonts w:cs="Tahoma" w:hAnsi="Tahoma" w:ascii="Tahoma"/>
          <w:sz w:val="20"/>
          <w:szCs w:val="20"/>
        </w:rPr>
        <w:t xml:space="preserve">i </w:t>
      </w:r>
      <w:r w:rsidR="0049723D">
        <w:rPr>
          <w:rFonts w:cs="Tahoma" w:hAnsi="Tahoma" w:ascii="Tahoma"/>
          <w:sz w:val="20"/>
          <w:szCs w:val="20"/>
        </w:rPr>
        <w:t>novac u banci i blagajni.</w:t>
      </w:r>
      <w:r w:rsidR="006E29FC">
        <w:rPr>
          <w:rFonts w:cs="Tahoma" w:hAnsi="Tahoma" w:ascii="Tahoma"/>
          <w:sz w:val="20"/>
          <w:szCs w:val="20"/>
        </w:rPr>
        <w:t xml:space="preserve"> Ukupna vrijedn</w:t>
      </w:r>
      <w:r w:rsidR="00222FC2">
        <w:rPr>
          <w:rFonts w:cs="Tahoma" w:hAnsi="Tahoma" w:ascii="Tahoma"/>
          <w:sz w:val="20"/>
          <w:szCs w:val="20"/>
        </w:rPr>
        <w:t>ost</w:t>
      </w:r>
      <w:r w:rsidR="006E29FC">
        <w:rPr>
          <w:rFonts w:cs="Tahoma" w:hAnsi="Tahoma" w:ascii="Tahoma"/>
          <w:sz w:val="20"/>
          <w:szCs w:val="20"/>
        </w:rPr>
        <w:t xml:space="preserve"> stečajne mase na dan 19.prosinac 2018. godine iznosi </w:t>
      </w:r>
      <w:r w:rsidR="00222FC2">
        <w:rPr>
          <w:rFonts w:cs="Tahoma" w:hAnsi="Tahoma" w:ascii="Tahoma"/>
          <w:sz w:val="20"/>
          <w:szCs w:val="20"/>
        </w:rPr>
        <w:t>321.792,74 kuna.</w:t>
      </w:r>
    </w:p>
    <w:p w:rsidRDefault="00335950" w:rsidP="0049723D" w:rsidR="00335950">
      <w:pPr>
        <w:pStyle w:val="Bezproreda"/>
        <w:jc w:val="both"/>
        <w:rPr>
          <w:rFonts w:cs="Tahoma" w:hAnsi="Tahoma" w:ascii="Tahoma"/>
          <w:sz w:val="20"/>
          <w:szCs w:val="20"/>
        </w:rPr>
      </w:pPr>
    </w:p>
    <w:p w:rsidRDefault="00050C70" w:rsidP="00050C70" w:rsidR="007A2E44">
      <w:pPr>
        <w:ind w:firstLine="720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 xml:space="preserve">3.1.1. </w:t>
      </w:r>
      <w:r w:rsidR="007A2E44" w:rsidRPr="009A254C">
        <w:rPr>
          <w:rFonts w:cs="Tahoma" w:hAnsi="Tahoma" w:ascii="Tahoma"/>
          <w:sz w:val="20"/>
          <w:szCs w:val="20"/>
        </w:rPr>
        <w:t>NEKRETNINE</w:t>
      </w:r>
    </w:p>
    <w:p w:rsidRDefault="00335950" w:rsidP="00050C70" w:rsidR="00335950" w:rsidRPr="009A254C">
      <w:pPr>
        <w:ind w:firstLine="720"/>
        <w:jc w:val="both"/>
        <w:rPr>
          <w:rFonts w:cs="Tahoma" w:hAnsi="Tahoma" w:ascii="Tahoma"/>
          <w:sz w:val="20"/>
          <w:szCs w:val="20"/>
        </w:rPr>
      </w:pPr>
    </w:p>
    <w:p w:rsidRDefault="000246A3" w:rsidP="000246A3" w:rsidR="000246A3">
      <w:pPr>
        <w:pStyle w:val="Bezproreda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 xml:space="preserve">Nekretnina je </w:t>
      </w:r>
      <w:r w:rsidRPr="0052441C">
        <w:rPr>
          <w:rFonts w:cs="Tahoma" w:hAnsi="Tahoma" w:ascii="Tahoma"/>
          <w:sz w:val="20"/>
          <w:szCs w:val="20"/>
        </w:rPr>
        <w:t xml:space="preserve">upisana kod Zemljišno knjižnog odjela Općinskog suda u Bjelovaru u zk.ul.br.5972, k.o.Grad Bjelovar, i to čkbr.402/8, oznake zemljišta u CVJETNOJ ULICI ZGRADA MJEŠOVITE UPORABE BR.36-STAMBENO POSLOVNA GRAĐEVINA P+1+POTKR. POSLOVNI PROSTORI U PRIZEMLJU U ROCH-BAU IZVEDBI), DVORIŠTE, ukupne površine 552m2, i to kao suvlasnički dio:16/100 ETAŽNO VLASNIŠTVO (E-1), LOKAL "A" u roch-bau izvedbi u prizemlju stambeno-poslovne građevine br.36. u Cvjetnoj ulici izgrađene na čkbr.402/8, netto korisne površine P=57,45m2. </w:t>
      </w:r>
    </w:p>
    <w:p w:rsidRDefault="00222FC2" w:rsidP="000246A3" w:rsidR="00222FC2" w:rsidRPr="0052441C">
      <w:pPr>
        <w:pStyle w:val="Bezproreda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Elaboratom je utvrđena tržišna vrijednost nekretnine u iznosu od 42.272,15 EUR ili 313.659,39 kuna.</w:t>
      </w:r>
    </w:p>
    <w:p w:rsidRDefault="000246A3" w:rsidP="007A2E44" w:rsidR="0049723D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ab/>
        <w:t xml:space="preserve">3.1.2. </w:t>
      </w:r>
      <w:r w:rsidR="0049723D">
        <w:rPr>
          <w:rFonts w:cs="Tahoma" w:hAnsi="Tahoma" w:ascii="Tahoma"/>
          <w:sz w:val="20"/>
          <w:szCs w:val="20"/>
        </w:rPr>
        <w:t xml:space="preserve">NOVAC U BANCI I BLAGAJNI </w:t>
      </w:r>
    </w:p>
    <w:p w:rsidRDefault="00F819DD" w:rsidP="007A2E44" w:rsidR="00F819DD">
      <w:pPr>
        <w:jc w:val="both"/>
        <w:rPr>
          <w:rFonts w:cs="Tahoma" w:hAnsi="Tahoma" w:ascii="Tahoma"/>
          <w:sz w:val="20"/>
          <w:szCs w:val="20"/>
        </w:rPr>
      </w:pPr>
    </w:p>
    <w:p w:rsidRDefault="0049723D" w:rsidP="006E29FC" w:rsidR="00824951">
      <w:pPr>
        <w:pStyle w:val="Bezproreda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 xml:space="preserve">Novčanu imovinu čini  najamnina po ugovoru o najmu nekretnine koja čini stečajnu masu </w:t>
      </w:r>
      <w:r w:rsidR="006E29FC">
        <w:rPr>
          <w:rFonts w:cs="Tahoma" w:hAnsi="Tahoma" w:ascii="Tahoma"/>
          <w:sz w:val="20"/>
          <w:szCs w:val="20"/>
        </w:rPr>
        <w:t xml:space="preserve">umanjena za plaćene obveze stečajne mase </w:t>
      </w:r>
      <w:r>
        <w:rPr>
          <w:rFonts w:cs="Tahoma" w:hAnsi="Tahoma" w:ascii="Tahoma"/>
          <w:sz w:val="20"/>
          <w:szCs w:val="20"/>
        </w:rPr>
        <w:t xml:space="preserve">u iznosu od </w:t>
      </w:r>
      <w:r w:rsidR="006E29FC">
        <w:rPr>
          <w:rFonts w:cs="Tahoma" w:hAnsi="Tahoma" w:ascii="Tahoma"/>
          <w:sz w:val="20"/>
          <w:szCs w:val="20"/>
        </w:rPr>
        <w:t>8.133,35 kuna.</w:t>
      </w:r>
    </w:p>
    <w:p w:rsidRDefault="00222FC2" w:rsidP="006E29FC" w:rsidR="00222FC2">
      <w:pPr>
        <w:pStyle w:val="Bezproreda"/>
        <w:jc w:val="both"/>
        <w:rPr>
          <w:rFonts w:cs="Tahoma" w:hAnsi="Tahoma" w:ascii="Tahoma"/>
          <w:sz w:val="20"/>
          <w:szCs w:val="20"/>
        </w:rPr>
      </w:pPr>
    </w:p>
    <w:p w:rsidRDefault="003B3346" w:rsidP="005310A3" w:rsidR="00E50C44" w:rsidRPr="003B3346">
      <w:pPr>
        <w:ind w:left="360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3</w:t>
      </w:r>
      <w:r w:rsidR="005310A3" w:rsidRPr="003B3346">
        <w:rPr>
          <w:rFonts w:cs="Tahoma" w:hAnsi="Tahoma" w:ascii="Tahoma"/>
          <w:sz w:val="20"/>
          <w:szCs w:val="20"/>
        </w:rPr>
        <w:t>.2.</w:t>
      </w:r>
      <w:r w:rsidR="005310A3">
        <w:rPr>
          <w:rFonts w:cs="Tahoma" w:hAnsi="Tahoma" w:ascii="Tahoma"/>
          <w:b/>
          <w:sz w:val="20"/>
          <w:szCs w:val="20"/>
        </w:rPr>
        <w:t xml:space="preserve"> </w:t>
      </w:r>
      <w:r w:rsidR="00E50C44" w:rsidRPr="003B3346">
        <w:rPr>
          <w:rFonts w:cs="Tahoma" w:hAnsi="Tahoma" w:ascii="Tahoma"/>
          <w:sz w:val="20"/>
          <w:szCs w:val="20"/>
        </w:rPr>
        <w:t>OBVEZE STEČAJNOG DUŽNIKA</w:t>
      </w:r>
    </w:p>
    <w:p w:rsidRDefault="005310A3" w:rsidP="005310A3" w:rsidR="005310A3" w:rsidRPr="003B3346">
      <w:pPr>
        <w:ind w:left="360"/>
        <w:jc w:val="both"/>
        <w:rPr>
          <w:rFonts w:cs="Tahoma" w:hAnsi="Tahoma" w:ascii="Tahoma"/>
          <w:sz w:val="20"/>
          <w:szCs w:val="20"/>
        </w:rPr>
      </w:pPr>
    </w:p>
    <w:p w:rsidRDefault="007804DF" w:rsidP="007804DF" w:rsidR="00376165">
      <w:pPr>
        <w:jc w:val="both"/>
        <w:rPr>
          <w:rFonts w:cs="Tahoma" w:hAnsi="Tahoma" w:ascii="Tahoma"/>
          <w:sz w:val="20"/>
          <w:szCs w:val="20"/>
        </w:rPr>
      </w:pPr>
      <w:r w:rsidRPr="003B3346">
        <w:rPr>
          <w:rFonts w:cs="Tahoma" w:hAnsi="Tahoma" w:ascii="Tahoma"/>
          <w:sz w:val="20"/>
          <w:szCs w:val="20"/>
        </w:rPr>
        <w:t xml:space="preserve">      </w:t>
      </w:r>
      <w:r w:rsidR="00050C70">
        <w:rPr>
          <w:rFonts w:cs="Tahoma" w:hAnsi="Tahoma" w:ascii="Tahoma"/>
          <w:sz w:val="20"/>
          <w:szCs w:val="20"/>
        </w:rPr>
        <w:tab/>
      </w:r>
      <w:r w:rsidR="003B3346">
        <w:rPr>
          <w:rFonts w:cs="Tahoma" w:hAnsi="Tahoma" w:ascii="Tahoma"/>
          <w:sz w:val="20"/>
          <w:szCs w:val="20"/>
        </w:rPr>
        <w:t>3</w:t>
      </w:r>
      <w:r w:rsidR="00E50C44" w:rsidRPr="003B3346">
        <w:rPr>
          <w:rFonts w:cs="Tahoma" w:hAnsi="Tahoma" w:ascii="Tahoma"/>
          <w:sz w:val="20"/>
          <w:szCs w:val="20"/>
        </w:rPr>
        <w:t>.2.</w:t>
      </w:r>
      <w:r w:rsidR="005310A3" w:rsidRPr="003B3346">
        <w:rPr>
          <w:rFonts w:cs="Tahoma" w:hAnsi="Tahoma" w:ascii="Tahoma"/>
          <w:sz w:val="20"/>
          <w:szCs w:val="20"/>
        </w:rPr>
        <w:t>1</w:t>
      </w:r>
      <w:r w:rsidR="00E50C44" w:rsidRPr="003B3346">
        <w:rPr>
          <w:rFonts w:cs="Tahoma" w:hAnsi="Tahoma" w:ascii="Tahoma"/>
          <w:sz w:val="20"/>
          <w:szCs w:val="20"/>
        </w:rPr>
        <w:t>.</w:t>
      </w:r>
      <w:r w:rsidRPr="003B3346">
        <w:rPr>
          <w:rFonts w:cs="Tahoma" w:hAnsi="Tahoma" w:ascii="Tahoma"/>
          <w:sz w:val="20"/>
          <w:szCs w:val="20"/>
        </w:rPr>
        <w:t xml:space="preserve"> </w:t>
      </w:r>
      <w:r w:rsidR="00E50C44" w:rsidRPr="003B3346">
        <w:rPr>
          <w:rFonts w:cs="Tahoma" w:hAnsi="Tahoma" w:ascii="Tahoma"/>
          <w:sz w:val="20"/>
          <w:szCs w:val="20"/>
        </w:rPr>
        <w:t>PRIZNATE  TRAŽBINE DUŽNIKOVIH VJEROVNIKA</w:t>
      </w:r>
    </w:p>
    <w:p w:rsidRDefault="00192440" w:rsidP="007804DF" w:rsidR="00192440" w:rsidRPr="003B3346">
      <w:pPr>
        <w:jc w:val="both"/>
        <w:rPr>
          <w:rFonts w:cs="Tahoma" w:hAnsi="Tahoma" w:ascii="Tahoma"/>
          <w:sz w:val="20"/>
          <w:szCs w:val="20"/>
        </w:rPr>
      </w:pPr>
    </w:p>
    <w:p w:rsidRDefault="00376165" w:rsidP="00376165" w:rsidR="00376165">
      <w:pPr>
        <w:jc w:val="both"/>
        <w:rPr>
          <w:rFonts w:cs="Tahoma" w:hAnsi="Tahoma" w:ascii="Tahoma"/>
          <w:b/>
          <w:sz w:val="20"/>
          <w:szCs w:val="20"/>
        </w:rPr>
      </w:pP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971"/>
        <w:gridCol w:w="2221"/>
      </w:tblGrid>
      <w:tr w:rsidTr="00A22E85" w:rsidR="00D536C7" w:rsidRPr="007757E0">
        <w:trPr>
          <w:trHeight w:hRule="exact" w:val="284"/>
        </w:trPr>
        <w:tc>
          <w:tcPr>
            <w:tcW w:type="pct" w:w="3792"/>
            <w:shd w:themeFillTint="99" w:themeFill="accent6" w:fill="FABF8F" w:color="auto" w:val="clear"/>
          </w:tcPr>
          <w:p w:rsidRDefault="00D536C7" w:rsidP="00A22E85" w:rsidR="00D536C7" w:rsidRPr="007757E0">
            <w:pPr>
              <w:spacing w:lineRule="auto" w:line="720"/>
              <w:jc w:val="center"/>
              <w:rPr>
                <w:rFonts w:cs="Tahoma" w:hAnsi="Tahoma" w:ascii="Tahoma"/>
                <w:b/>
                <w:sz w:val="18"/>
                <w:szCs w:val="18"/>
              </w:rPr>
            </w:pPr>
            <w:r w:rsidRPr="007757E0">
              <w:rPr>
                <w:rFonts w:cs="Tahoma" w:hAnsi="Tahoma" w:ascii="Tahoma"/>
                <w:b/>
                <w:sz w:val="18"/>
                <w:szCs w:val="18"/>
              </w:rPr>
              <w:t>OPIS</w:t>
            </w:r>
          </w:p>
        </w:tc>
        <w:tc>
          <w:tcPr>
            <w:tcW w:type="pct" w:w="1208"/>
            <w:shd w:themeFillTint="99" w:themeFill="accent6" w:fill="FABF8F" w:color="auto" w:val="clear"/>
          </w:tcPr>
          <w:p w:rsidRDefault="00D536C7" w:rsidP="00A22E85" w:rsidR="00D536C7" w:rsidRPr="007757E0">
            <w:pPr>
              <w:spacing w:lineRule="auto" w:line="720"/>
              <w:jc w:val="center"/>
              <w:rPr>
                <w:rFonts w:cs="Tahoma" w:hAnsi="Tahoma" w:ascii="Tahoma"/>
                <w:b/>
                <w:sz w:val="18"/>
                <w:szCs w:val="18"/>
              </w:rPr>
            </w:pPr>
            <w:r w:rsidRPr="007757E0">
              <w:rPr>
                <w:rFonts w:cs="Tahoma" w:hAnsi="Tahoma" w:ascii="Tahoma"/>
                <w:b/>
                <w:sz w:val="18"/>
                <w:szCs w:val="18"/>
              </w:rPr>
              <w:t>IZNOS U KUNAMA</w:t>
            </w:r>
          </w:p>
        </w:tc>
      </w:tr>
      <w:tr w:rsidTr="00A22E85" w:rsidR="00D536C7" w:rsidRPr="007757E0">
        <w:trPr>
          <w:trHeight w:hRule="exact" w:val="284"/>
        </w:trPr>
        <w:tc>
          <w:tcPr>
            <w:tcW w:type="pct" w:w="3792"/>
          </w:tcPr>
          <w:p w:rsidRDefault="00D536C7" w:rsidP="00A22E85" w:rsidR="00D536C7" w:rsidRPr="007757E0">
            <w:pPr>
              <w:spacing w:lineRule="auto" w:line="720"/>
              <w:rPr>
                <w:rFonts w:cs="Tahoma" w:hAnsi="Tahoma" w:ascii="Tahoma"/>
                <w:sz w:val="18"/>
                <w:szCs w:val="18"/>
              </w:rPr>
            </w:pPr>
            <w:r w:rsidRPr="007757E0">
              <w:rPr>
                <w:rFonts w:cs="Tahoma" w:hAnsi="Tahoma" w:ascii="Tahoma"/>
                <w:sz w:val="18"/>
                <w:szCs w:val="18"/>
              </w:rPr>
              <w:t xml:space="preserve">VRIJEDNOST </w:t>
            </w:r>
            <w:r>
              <w:rPr>
                <w:rFonts w:cs="Tahoma" w:hAnsi="Tahoma" w:ascii="Tahoma"/>
                <w:sz w:val="18"/>
                <w:szCs w:val="18"/>
              </w:rPr>
              <w:t>IMOVINE  (</w:t>
            </w:r>
            <w:r w:rsidRPr="007757E0">
              <w:rPr>
                <w:rFonts w:cs="Tahoma" w:hAnsi="Tahoma" w:ascii="Tahoma"/>
                <w:sz w:val="18"/>
                <w:szCs w:val="18"/>
              </w:rPr>
              <w:t>STEČAJNE MASE</w:t>
            </w:r>
            <w:r>
              <w:rPr>
                <w:rFonts w:cs="Tahoma" w:hAnsi="Tahoma" w:ascii="Tahoma"/>
                <w:sz w:val="18"/>
                <w:szCs w:val="18"/>
              </w:rPr>
              <w:t>)</w:t>
            </w:r>
          </w:p>
        </w:tc>
        <w:tc>
          <w:tcPr>
            <w:tcW w:type="pct" w:w="1208"/>
          </w:tcPr>
          <w:p w:rsidRDefault="00F819DD" w:rsidP="00A22E85" w:rsidR="00D536C7" w:rsidRPr="00222FC2">
            <w:pPr>
              <w:spacing w:lineRule="auto" w:line="720"/>
              <w:jc w:val="right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321.792,24</w:t>
            </w:r>
          </w:p>
        </w:tc>
      </w:tr>
      <w:tr w:rsidTr="00A22E85" w:rsidR="00D536C7" w:rsidRPr="007757E0">
        <w:trPr>
          <w:trHeight w:hRule="exact" w:val="284"/>
        </w:trPr>
        <w:tc>
          <w:tcPr>
            <w:tcW w:type="pct" w:w="3792"/>
          </w:tcPr>
          <w:p w:rsidRDefault="00D536C7" w:rsidP="00A22E85" w:rsidR="00D536C7" w:rsidRPr="007757E0">
            <w:pPr>
              <w:spacing w:lineRule="auto" w:line="720"/>
              <w:rPr>
                <w:rFonts w:cs="Tahoma" w:hAnsi="Tahoma" w:ascii="Tahoma"/>
                <w:sz w:val="18"/>
                <w:szCs w:val="18"/>
              </w:rPr>
            </w:pPr>
            <w:r w:rsidRPr="007757E0">
              <w:rPr>
                <w:rFonts w:cs="Tahoma" w:hAnsi="Tahoma" w:ascii="Tahoma"/>
                <w:sz w:val="18"/>
                <w:szCs w:val="18"/>
              </w:rPr>
              <w:t>PRIZNATE TRAŽBINE PLUS</w:t>
            </w:r>
            <w:r w:rsidR="00222FC2">
              <w:rPr>
                <w:rFonts w:cs="Tahoma" w:hAnsi="Tahoma" w:ascii="Tahoma"/>
                <w:sz w:val="18"/>
                <w:szCs w:val="18"/>
              </w:rPr>
              <w:t xml:space="preserve"> </w:t>
            </w:r>
            <w:r w:rsidRPr="007757E0">
              <w:rPr>
                <w:rFonts w:cs="Tahoma" w:hAnsi="Tahoma" w:ascii="Tahoma"/>
                <w:sz w:val="18"/>
                <w:szCs w:val="18"/>
              </w:rPr>
              <w:t>OBVEZE STEČAJNE MASE</w:t>
            </w:r>
          </w:p>
        </w:tc>
        <w:tc>
          <w:tcPr>
            <w:tcW w:type="pct" w:w="1208"/>
          </w:tcPr>
          <w:p w:rsidRDefault="00222FC2" w:rsidP="00A22E85" w:rsidR="00D536C7" w:rsidRPr="00222FC2">
            <w:pPr>
              <w:spacing w:lineRule="auto" w:line="720"/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222FC2">
              <w:rPr>
                <w:rFonts w:cs="Tahoma" w:hAnsi="Tahoma" w:ascii="Tahoma"/>
                <w:sz w:val="18"/>
                <w:szCs w:val="18"/>
              </w:rPr>
              <w:t>187.170,83</w:t>
            </w:r>
          </w:p>
        </w:tc>
      </w:tr>
      <w:tr w:rsidTr="00A22E85" w:rsidR="00D536C7" w:rsidRPr="007757E0">
        <w:trPr>
          <w:trHeight w:hRule="exact" w:val="284"/>
        </w:trPr>
        <w:tc>
          <w:tcPr>
            <w:tcW w:type="pct" w:w="3792"/>
          </w:tcPr>
          <w:p w:rsidRDefault="00D536C7" w:rsidP="00A22E85" w:rsidR="00D536C7" w:rsidRPr="007757E0">
            <w:pPr>
              <w:spacing w:lineRule="auto" w:line="720"/>
              <w:rPr>
                <w:rFonts w:cs="Tahoma" w:hAnsi="Tahoma" w:ascii="Tahoma"/>
                <w:sz w:val="18"/>
                <w:szCs w:val="18"/>
              </w:rPr>
            </w:pPr>
            <w:r w:rsidRPr="007757E0">
              <w:rPr>
                <w:rFonts w:cs="Tahoma" w:hAnsi="Tahoma" w:ascii="Tahoma"/>
                <w:sz w:val="18"/>
                <w:szCs w:val="18"/>
              </w:rPr>
              <w:t xml:space="preserve">PREDVIDIVI POSTOTAK NAPLATE </w:t>
            </w:r>
            <w:r>
              <w:rPr>
                <w:rFonts w:cs="Tahoma" w:hAnsi="Tahoma" w:ascii="Tahoma"/>
                <w:sz w:val="18"/>
                <w:szCs w:val="18"/>
              </w:rPr>
              <w:t xml:space="preserve">SVIH </w:t>
            </w:r>
            <w:r w:rsidRPr="007757E0">
              <w:rPr>
                <w:rFonts w:cs="Tahoma" w:hAnsi="Tahoma" w:ascii="Tahoma"/>
                <w:sz w:val="18"/>
                <w:szCs w:val="18"/>
              </w:rPr>
              <w:t xml:space="preserve"> VJEROVNIKA</w:t>
            </w:r>
            <w:r>
              <w:rPr>
                <w:rFonts w:cs="Tahoma" w:hAnsi="Tahoma" w:ascii="Tahoma"/>
                <w:sz w:val="18"/>
                <w:szCs w:val="18"/>
              </w:rPr>
              <w:t xml:space="preserve">  (%)</w:t>
            </w:r>
          </w:p>
        </w:tc>
        <w:tc>
          <w:tcPr>
            <w:tcW w:type="pct" w:w="1208"/>
          </w:tcPr>
          <w:p w:rsidRDefault="00F819DD" w:rsidP="00A22E85" w:rsidR="00D536C7" w:rsidRPr="00222FC2">
            <w:pPr>
              <w:spacing w:lineRule="auto" w:line="720"/>
              <w:jc w:val="right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100,00</w:t>
            </w:r>
          </w:p>
        </w:tc>
      </w:tr>
    </w:tbl>
    <w:p w:rsidRDefault="00E50C44" w:rsidP="005310A3" w:rsidR="00E50C44">
      <w:pPr>
        <w:jc w:val="both"/>
        <w:rPr>
          <w:rFonts w:cs="Tahoma" w:hAnsi="Tahoma" w:ascii="Tahoma"/>
          <w:b/>
          <w:sz w:val="20"/>
          <w:szCs w:val="20"/>
        </w:rPr>
      </w:pPr>
    </w:p>
    <w:p w:rsidRDefault="00192440" w:rsidP="005310A3" w:rsidR="00192440">
      <w:pPr>
        <w:jc w:val="both"/>
        <w:rPr>
          <w:rFonts w:cs="Tahoma" w:hAnsi="Tahoma" w:ascii="Tahoma"/>
          <w:b/>
          <w:sz w:val="20"/>
          <w:szCs w:val="20"/>
        </w:rPr>
      </w:pPr>
    </w:p>
    <w:p w:rsidRDefault="007804DF" w:rsidP="00E50C44" w:rsidR="006E7E3C" w:rsidRPr="003B3346">
      <w:pPr>
        <w:jc w:val="both"/>
        <w:rPr>
          <w:rFonts w:cs="Tahoma" w:hAnsi="Tahoma" w:ascii="Tahoma"/>
          <w:sz w:val="20"/>
          <w:szCs w:val="20"/>
        </w:rPr>
      </w:pPr>
      <w:r w:rsidRPr="003B3346">
        <w:rPr>
          <w:rFonts w:cs="Tahoma" w:hAnsi="Tahoma" w:ascii="Tahoma"/>
          <w:sz w:val="20"/>
          <w:szCs w:val="20"/>
        </w:rPr>
        <w:t xml:space="preserve">     </w:t>
      </w:r>
      <w:r w:rsidR="00050C70">
        <w:rPr>
          <w:rFonts w:cs="Tahoma" w:hAnsi="Tahoma" w:ascii="Tahoma"/>
          <w:sz w:val="20"/>
          <w:szCs w:val="20"/>
        </w:rPr>
        <w:tab/>
      </w:r>
      <w:r w:rsidR="003B3346">
        <w:rPr>
          <w:rFonts w:cs="Tahoma" w:hAnsi="Tahoma" w:ascii="Tahoma"/>
          <w:sz w:val="20"/>
          <w:szCs w:val="20"/>
        </w:rPr>
        <w:t>3</w:t>
      </w:r>
      <w:r w:rsidR="006E7E3C" w:rsidRPr="003B3346">
        <w:rPr>
          <w:rFonts w:cs="Tahoma" w:hAnsi="Tahoma" w:ascii="Tahoma"/>
          <w:sz w:val="20"/>
          <w:szCs w:val="20"/>
        </w:rPr>
        <w:t>.2.2.  PREDVIDIVE OBVEZE STEČAJNE MASE</w:t>
      </w:r>
    </w:p>
    <w:p w:rsidRDefault="006E7E3C" w:rsidP="00E50C44" w:rsidR="006E7E3C">
      <w:pPr>
        <w:jc w:val="both"/>
        <w:rPr>
          <w:rFonts w:cs="Tahoma" w:hAnsi="Tahoma" w:ascii="Tahoma"/>
          <w:sz w:val="20"/>
          <w:szCs w:val="20"/>
        </w:rPr>
      </w:pPr>
    </w:p>
    <w:tbl>
      <w:tblPr>
        <w:tblW w:type="dxa" w:w="8995"/>
        <w:tblLook w:val="04A0" w:noVBand="1" w:noHBand="0" w:lastColumn="0" w:firstColumn="1" w:lastRow="0" w:firstRow="1"/>
      </w:tblPr>
      <w:tblGrid>
        <w:gridCol w:w="6941"/>
        <w:gridCol w:w="2054"/>
      </w:tblGrid>
      <w:tr w:rsidTr="009377A8" w:rsidR="007A2E44" w:rsidRPr="00C440FA">
        <w:trPr>
          <w:trHeight w:val="302"/>
        </w:trPr>
        <w:tc>
          <w:tcPr>
            <w:tcW w:type="dxa" w:w="69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99" w:themeFill="accent6" w:fill="FABF8F" w:color="auto" w:val="clear"/>
            <w:noWrap/>
            <w:vAlign w:val="center"/>
            <w:hideMark/>
          </w:tcPr>
          <w:p w:rsidRDefault="007A2E44" w:rsidP="009377A8" w:rsidR="007A2E44" w:rsidRPr="00C440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</w:pPr>
            <w:r w:rsidRPr="00C440FA"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OPIS</w:t>
            </w:r>
          </w:p>
        </w:tc>
        <w:tc>
          <w:tcPr>
            <w:tcW w:type="dxa" w:w="20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99" w:themeFill="accent6" w:fill="FABF8F" w:color="auto" w:val="clear"/>
            <w:vAlign w:val="center"/>
            <w:hideMark/>
          </w:tcPr>
          <w:p w:rsidRDefault="007A2E44" w:rsidP="009377A8" w:rsidR="007A2E44" w:rsidRPr="00C440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</w:pPr>
            <w:r w:rsidRPr="00C440FA"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IZNOS U KUNAMA</w:t>
            </w:r>
          </w:p>
        </w:tc>
      </w:tr>
      <w:tr w:rsidTr="009377A8" w:rsidR="007A2E44" w:rsidRPr="00C440FA">
        <w:trPr>
          <w:trHeight w:val="301"/>
        </w:trPr>
        <w:tc>
          <w:tcPr>
            <w:tcW w:type="dxa" w:w="69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2E44" w:rsidP="009377A8" w:rsidR="007A2E44" w:rsidRPr="00C440FA">
            <w:pPr>
              <w:overflowPunct/>
              <w:autoSpaceDE/>
              <w:autoSpaceDN/>
              <w:adjustRightInd/>
              <w:textAlignment w:val="auto"/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</w:pPr>
            <w:r w:rsidRPr="00C440FA"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TROŠKOVI STEČAJNOG POSTUPKA</w:t>
            </w:r>
          </w:p>
        </w:tc>
        <w:tc>
          <w:tcPr>
            <w:tcW w:type="dxa" w:w="20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6741B" w:rsidP="009377A8" w:rsidR="007A2E44" w:rsidRPr="00C440F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30</w:t>
            </w:r>
            <w:r w:rsidR="007A2E44"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.000</w:t>
            </w:r>
            <w:r w:rsidR="007A2E44" w:rsidRPr="00C440FA"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,00</w:t>
            </w:r>
          </w:p>
        </w:tc>
      </w:tr>
      <w:tr w:rsidTr="009377A8" w:rsidR="007A2E44" w:rsidRPr="00C440FA">
        <w:trPr>
          <w:trHeight w:val="301"/>
        </w:trPr>
        <w:tc>
          <w:tcPr>
            <w:tcW w:type="dxa" w:w="69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2E44" w:rsidP="009377A8" w:rsidR="007A2E44" w:rsidRPr="001D0052">
            <w:pPr>
              <w:overflowPunct/>
              <w:autoSpaceDE/>
              <w:autoSpaceDN/>
              <w:adjustRightInd/>
              <w:textAlignment w:val="auto"/>
              <w:rPr>
                <w:rFonts w:cs="Tahoma" w:hAnsi="Tahoma" w:ascii="Tahoma"/>
                <w:color w:val="000000"/>
                <w:sz w:val="18"/>
                <w:szCs w:val="18"/>
              </w:rPr>
            </w:pPr>
            <w:r w:rsidRPr="001D0052">
              <w:rPr>
                <w:rFonts w:cs="Tahoma" w:hAnsi="Tahoma" w:ascii="Tahoma"/>
                <w:color w:val="000000"/>
                <w:sz w:val="18"/>
                <w:szCs w:val="18"/>
              </w:rPr>
              <w:t>izdaci stečajnog upravitelja (bruto)</w:t>
            </w:r>
          </w:p>
        </w:tc>
        <w:tc>
          <w:tcPr>
            <w:tcW w:type="dxa" w:w="20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73DE3" w:rsidP="009377A8" w:rsidR="007A2E44" w:rsidRPr="00C440F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1</w:t>
            </w:r>
            <w:r w:rsidR="007A2E44" w:rsidRPr="00C440FA">
              <w:rPr>
                <w:rFonts w:cs="Tahoma" w:hAnsi="Tahoma" w:ascii="Tahoma"/>
                <w:sz w:val="18"/>
                <w:szCs w:val="18"/>
              </w:rPr>
              <w:t>5.000,00</w:t>
            </w:r>
          </w:p>
        </w:tc>
      </w:tr>
      <w:tr w:rsidTr="009377A8" w:rsidR="00D73DE3" w:rsidRPr="00C440FA">
        <w:trPr>
          <w:trHeight w:val="301"/>
        </w:trPr>
        <w:tc>
          <w:tcPr>
            <w:tcW w:type="dxa" w:w="69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73DE3" w:rsidP="009377A8" w:rsidR="00D73DE3" w:rsidRPr="001D0052">
            <w:pPr>
              <w:overflowPunct/>
              <w:autoSpaceDE/>
              <w:autoSpaceDN/>
              <w:adjustRightInd/>
              <w:textAlignment w:val="auto"/>
              <w:rPr>
                <w:rFonts w:cs="Tahoma" w:hAnsi="Tahoma" w:ascii="Tahoma"/>
                <w:color w:val="000000"/>
                <w:sz w:val="18"/>
                <w:szCs w:val="18"/>
              </w:rPr>
            </w:pPr>
            <w:r>
              <w:rPr>
                <w:rFonts w:cs="Tahoma" w:hAnsi="Tahoma" w:ascii="Tahoma"/>
                <w:color w:val="000000"/>
                <w:sz w:val="18"/>
                <w:szCs w:val="18"/>
              </w:rPr>
              <w:t xml:space="preserve">drugi troškovi </w:t>
            </w:r>
            <w:r w:rsidRPr="001D0052">
              <w:rPr>
                <w:rFonts w:cs="Tahoma" w:hAnsi="Tahoma" w:ascii="Tahoma"/>
                <w:color w:val="000000"/>
                <w:sz w:val="18"/>
                <w:szCs w:val="18"/>
              </w:rPr>
              <w:t>(nagrada stečajnom upravitelju (bruto)</w:t>
            </w:r>
            <w:r>
              <w:rPr>
                <w:rFonts w:cs="Tahoma" w:hAnsi="Tahoma" w:ascii="Tahoma"/>
                <w:color w:val="000000"/>
                <w:sz w:val="18"/>
                <w:szCs w:val="18"/>
              </w:rPr>
              <w:t>*,</w:t>
            </w:r>
            <w:r w:rsidRPr="001D0052">
              <w:rPr>
                <w:rFonts w:cs="Tahoma" w:hAnsi="Tahoma" w:ascii="Tahoma"/>
                <w:color w:val="000000"/>
                <w:sz w:val="18"/>
                <w:szCs w:val="18"/>
              </w:rPr>
              <w:t>pečat, poštarina, platni promet, uredski i potrošni materijal</w:t>
            </w:r>
            <w:r>
              <w:rPr>
                <w:rFonts w:cs="Tahoma" w:hAnsi="Tahoma" w:ascii="Tahoma"/>
                <w:color w:val="000000"/>
                <w:sz w:val="18"/>
                <w:szCs w:val="18"/>
              </w:rPr>
              <w:t>, knjigovodstveni troškovi, arhiviranje</w:t>
            </w:r>
            <w:r w:rsidRPr="001D0052">
              <w:rPr>
                <w:rFonts w:cs="Tahoma" w:hAnsi="Tahoma" w:ascii="Tahoma"/>
                <w:color w:val="000000"/>
                <w:sz w:val="18"/>
                <w:szCs w:val="18"/>
              </w:rPr>
              <w:t xml:space="preserve"> i sl.)</w:t>
            </w:r>
          </w:p>
        </w:tc>
        <w:tc>
          <w:tcPr>
            <w:tcW w:type="dxa" w:w="20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6741B" w:rsidP="009377A8" w:rsidR="00D73DE3" w:rsidRPr="00C440F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15</w:t>
            </w:r>
            <w:r w:rsidR="00D73DE3">
              <w:rPr>
                <w:rFonts w:cs="Tahoma" w:hAnsi="Tahoma" w:ascii="Tahoma"/>
                <w:sz w:val="18"/>
                <w:szCs w:val="18"/>
              </w:rPr>
              <w:t>.000,00</w:t>
            </w:r>
          </w:p>
        </w:tc>
      </w:tr>
      <w:tr w:rsidTr="009377A8" w:rsidR="007A2E44" w:rsidRPr="00C440FA">
        <w:trPr>
          <w:trHeight w:val="301"/>
        </w:trPr>
        <w:tc>
          <w:tcPr>
            <w:tcW w:type="dxa" w:w="69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2E44" w:rsidP="009377A8" w:rsidR="007A2E44" w:rsidRPr="001D0052">
            <w:pPr>
              <w:overflowPunct/>
              <w:autoSpaceDE/>
              <w:autoSpaceDN/>
              <w:adjustRightInd/>
              <w:textAlignment w:val="auto"/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</w:pPr>
            <w:r w:rsidRPr="001D0052"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OSTALE OBVEZE STEČAJNE MASE</w:t>
            </w:r>
          </w:p>
        </w:tc>
        <w:tc>
          <w:tcPr>
            <w:tcW w:type="dxa" w:w="20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6741B" w:rsidP="009377A8" w:rsidR="007A2E44" w:rsidRPr="00C440F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5</w:t>
            </w:r>
            <w:r w:rsidR="007A2E44" w:rsidRPr="00C440FA"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.000,00</w:t>
            </w:r>
          </w:p>
        </w:tc>
      </w:tr>
      <w:tr w:rsidTr="009377A8" w:rsidR="007A2E44" w:rsidRPr="00C440FA">
        <w:trPr>
          <w:trHeight w:val="297"/>
        </w:trPr>
        <w:tc>
          <w:tcPr>
            <w:tcW w:type="dxa" w:w="69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73DE3" w:rsidP="009377A8" w:rsidR="007A2E44" w:rsidRPr="001D0052">
            <w:pPr>
              <w:overflowPunct/>
              <w:autoSpaceDE/>
              <w:autoSpaceDN/>
              <w:adjustRightInd/>
              <w:textAlignment w:val="auto"/>
              <w:rPr>
                <w:rFonts w:cs="Tahoma" w:hAnsi="Tahoma" w:ascii="Tahoma"/>
                <w:color w:val="000000"/>
                <w:sz w:val="18"/>
                <w:szCs w:val="18"/>
              </w:rPr>
            </w:pPr>
            <w:r>
              <w:rPr>
                <w:rFonts w:cs="Tahoma" w:hAnsi="Tahoma" w:ascii="Tahoma"/>
                <w:color w:val="000000"/>
                <w:sz w:val="18"/>
                <w:szCs w:val="18"/>
              </w:rPr>
              <w:t>obveze zasnovane radnjama stečajnog upravitelja</w:t>
            </w:r>
          </w:p>
        </w:tc>
        <w:tc>
          <w:tcPr>
            <w:tcW w:type="dxa" w:w="20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6741B" w:rsidP="009377A8" w:rsidR="007A2E44" w:rsidRPr="00C440F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5</w:t>
            </w:r>
            <w:r w:rsidR="007A2E44" w:rsidRPr="00C440FA">
              <w:rPr>
                <w:rFonts w:cs="Tahoma" w:hAnsi="Tahoma" w:ascii="Tahoma"/>
                <w:sz w:val="18"/>
                <w:szCs w:val="18"/>
              </w:rPr>
              <w:t>.000,00</w:t>
            </w:r>
          </w:p>
        </w:tc>
      </w:tr>
      <w:tr w:rsidTr="009377A8" w:rsidR="00C6741B" w:rsidRPr="00C440FA">
        <w:trPr>
          <w:trHeight w:val="301"/>
        </w:trPr>
        <w:tc>
          <w:tcPr>
            <w:tcW w:type="dxa" w:w="69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6741B" w:rsidP="009377A8" w:rsidR="00C6741B" w:rsidRPr="001D0052">
            <w:pPr>
              <w:overflowPunct/>
              <w:autoSpaceDE/>
              <w:autoSpaceDN/>
              <w:adjustRightInd/>
              <w:textAlignment w:val="auto"/>
              <w:rPr>
                <w:rFonts w:cs="Tahoma" w:hAnsi="Tahoma" w:ascii="Tahoma"/>
                <w:color w:val="000000"/>
                <w:sz w:val="18"/>
                <w:szCs w:val="18"/>
              </w:rPr>
            </w:pPr>
            <w:r w:rsidRPr="001D0052"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SVEUKUPNO</w:t>
            </w:r>
          </w:p>
        </w:tc>
        <w:tc>
          <w:tcPr>
            <w:tcW w:type="dxa" w:w="20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6741B" w:rsidP="009377A8" w:rsidR="00C6741B" w:rsidRPr="00C440F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Tahoma" w:hAnsi="Tahoma" w:ascii="Tahoma"/>
                <w:color w:val="000000"/>
                <w:sz w:val="18"/>
                <w:szCs w:val="18"/>
              </w:rPr>
            </w:pPr>
            <w:r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35.000,</w:t>
            </w:r>
            <w:r w:rsidRPr="00C440FA"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00</w:t>
            </w:r>
          </w:p>
        </w:tc>
      </w:tr>
    </w:tbl>
    <w:p w:rsidRDefault="007A2E44" w:rsidP="007A2E44" w:rsidR="007A2E44" w:rsidRPr="0007650F">
      <w:pPr>
        <w:jc w:val="both"/>
        <w:rPr>
          <w:rFonts w:cs="Tahoma" w:hAnsi="Tahoma" w:ascii="Tahoma"/>
          <w:sz w:val="16"/>
          <w:szCs w:val="16"/>
        </w:rPr>
      </w:pPr>
      <w:r>
        <w:rPr>
          <w:rFonts w:cs="Tahoma" w:hAnsi="Tahoma" w:ascii="Tahoma"/>
          <w:sz w:val="20"/>
          <w:szCs w:val="20"/>
        </w:rPr>
        <w:t>*</w:t>
      </w:r>
      <w:r w:rsidRPr="0007650F">
        <w:rPr>
          <w:rFonts w:cs="Tahoma" w:hAnsi="Tahoma" w:ascii="Tahoma"/>
          <w:sz w:val="16"/>
          <w:szCs w:val="16"/>
        </w:rPr>
        <w:t>nagrada stečajnom upravitelju odrediti će se prema odredbama Uredbe o kriterijima i načinu obračuna i plaćanja nagrade stečajnom upraviteljima.</w:t>
      </w:r>
    </w:p>
    <w:p w:rsidRDefault="007A2E44" w:rsidP="007A2E44" w:rsidR="007A2E44">
      <w:pPr>
        <w:jc w:val="both"/>
        <w:rPr>
          <w:rFonts w:cs="Tahoma" w:hAnsi="Tahoma" w:ascii="Tahoma"/>
          <w:sz w:val="20"/>
          <w:szCs w:val="20"/>
        </w:rPr>
      </w:pPr>
    </w:p>
    <w:p w:rsidRDefault="00050C70" w:rsidP="00050C70" w:rsidR="00090FD2" w:rsidRPr="00050C70">
      <w:pPr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 xml:space="preserve">    3.3. REKAPITULACIJA </w:t>
      </w:r>
      <w:r w:rsidR="00090FD2" w:rsidRPr="00050C70">
        <w:rPr>
          <w:rFonts w:cs="Tahoma" w:hAnsi="Tahoma" w:ascii="Tahoma"/>
          <w:sz w:val="20"/>
          <w:szCs w:val="20"/>
        </w:rPr>
        <w:t>STANJ</w:t>
      </w:r>
      <w:r>
        <w:rPr>
          <w:rFonts w:cs="Tahoma" w:hAnsi="Tahoma" w:ascii="Tahoma"/>
          <w:sz w:val="20"/>
          <w:szCs w:val="20"/>
        </w:rPr>
        <w:t>A</w:t>
      </w:r>
      <w:r w:rsidR="00090FD2" w:rsidRPr="00050C70">
        <w:rPr>
          <w:rFonts w:cs="Tahoma" w:hAnsi="Tahoma" w:ascii="Tahoma"/>
          <w:sz w:val="20"/>
          <w:szCs w:val="20"/>
        </w:rPr>
        <w:t xml:space="preserve"> STEČAJNE MASE I OBVEZA </w:t>
      </w:r>
    </w:p>
    <w:p w:rsidRDefault="00090FD2" w:rsidP="00090FD2" w:rsidR="00090FD2">
      <w:pPr>
        <w:jc w:val="both"/>
        <w:rPr>
          <w:rFonts w:cs="Tahoma" w:hAnsi="Tahoma" w:ascii="Tahoma"/>
          <w:b/>
          <w:sz w:val="20"/>
          <w:szCs w:val="20"/>
        </w:rPr>
      </w:pPr>
    </w:p>
    <w:p w:rsidRDefault="001714BD" w:rsidP="00090FD2" w:rsidR="00090FD2">
      <w:pPr>
        <w:jc w:val="both"/>
        <w:rPr>
          <w:rFonts w:cs="Tahoma" w:hAnsi="Tahoma" w:ascii="Tahoma"/>
          <w:b/>
          <w:sz w:val="20"/>
          <w:szCs w:val="20"/>
        </w:rPr>
      </w:pPr>
      <w:r w:rsidRPr="001714BD">
        <w:rPr>
          <w:rFonts w:cs="Tahoma" w:hAnsi="Tahoma" w:ascii="Tahoma"/>
          <w:sz w:val="20"/>
          <w:szCs w:val="20"/>
        </w:rPr>
        <w:t xml:space="preserve">Vrijednost </w:t>
      </w:r>
      <w:r w:rsidR="00F819DD">
        <w:rPr>
          <w:rFonts w:cs="Tahoma" w:hAnsi="Tahoma" w:ascii="Tahoma"/>
          <w:sz w:val="20"/>
          <w:szCs w:val="20"/>
        </w:rPr>
        <w:t>stečajne mase (</w:t>
      </w:r>
      <w:r w:rsidRPr="001714BD">
        <w:rPr>
          <w:rFonts w:cs="Tahoma" w:hAnsi="Tahoma" w:ascii="Tahoma"/>
          <w:sz w:val="20"/>
          <w:szCs w:val="20"/>
        </w:rPr>
        <w:t>nekretni</w:t>
      </w:r>
      <w:r w:rsidR="00F819DD">
        <w:rPr>
          <w:rFonts w:cs="Tahoma" w:hAnsi="Tahoma" w:ascii="Tahoma"/>
          <w:sz w:val="20"/>
          <w:szCs w:val="20"/>
        </w:rPr>
        <w:t xml:space="preserve">ne </w:t>
      </w:r>
      <w:r w:rsidR="00D97AB1">
        <w:rPr>
          <w:rFonts w:cs="Tahoma" w:hAnsi="Tahoma" w:ascii="Tahoma"/>
          <w:sz w:val="20"/>
          <w:szCs w:val="20"/>
        </w:rPr>
        <w:t>plus stanje na računu)</w:t>
      </w:r>
      <w:r w:rsidRPr="001714BD">
        <w:rPr>
          <w:rFonts w:cs="Tahoma" w:hAnsi="Tahoma" w:ascii="Tahoma"/>
          <w:sz w:val="20"/>
          <w:szCs w:val="20"/>
        </w:rPr>
        <w:t xml:space="preserve"> iznosi</w:t>
      </w:r>
      <w:r>
        <w:rPr>
          <w:rFonts w:cs="Tahoma" w:hAnsi="Tahoma" w:ascii="Tahoma"/>
          <w:b/>
          <w:sz w:val="20"/>
          <w:szCs w:val="20"/>
        </w:rPr>
        <w:t xml:space="preserve"> </w:t>
      </w:r>
      <w:r w:rsidR="00F819DD" w:rsidRPr="00F819DD">
        <w:rPr>
          <w:rFonts w:cs="Tahoma" w:hAnsi="Tahoma" w:ascii="Tahoma"/>
          <w:sz w:val="20"/>
          <w:szCs w:val="20"/>
        </w:rPr>
        <w:t>3</w:t>
      </w:r>
      <w:r w:rsidR="00D97AB1">
        <w:rPr>
          <w:rFonts w:cs="Tahoma" w:hAnsi="Tahoma" w:ascii="Tahoma"/>
          <w:sz w:val="20"/>
          <w:szCs w:val="20"/>
        </w:rPr>
        <w:t>21.792,24</w:t>
      </w:r>
      <w:r w:rsidRPr="001C0F1B">
        <w:rPr>
          <w:rFonts w:cs="Tahoma" w:hAnsi="Tahoma" w:ascii="Tahoma"/>
          <w:color w:val="FF0000"/>
          <w:sz w:val="20"/>
          <w:szCs w:val="20"/>
        </w:rPr>
        <w:t xml:space="preserve"> </w:t>
      </w:r>
      <w:r>
        <w:rPr>
          <w:rFonts w:cs="Tahoma" w:hAnsi="Tahoma" w:ascii="Tahoma"/>
          <w:sz w:val="20"/>
          <w:szCs w:val="20"/>
        </w:rPr>
        <w:t>kuna.</w:t>
      </w:r>
    </w:p>
    <w:p w:rsidRDefault="001714BD" w:rsidP="00090FD2" w:rsidR="001714BD">
      <w:pPr>
        <w:jc w:val="both"/>
        <w:rPr>
          <w:rFonts w:cs="Tahoma" w:hAnsi="Tahoma" w:ascii="Tahoma"/>
          <w:b/>
          <w:sz w:val="20"/>
          <w:szCs w:val="20"/>
        </w:rPr>
      </w:pPr>
    </w:p>
    <w:p w:rsidRDefault="00090FD2" w:rsidP="00090FD2" w:rsidR="00090FD2">
      <w:pPr>
        <w:jc w:val="both"/>
        <w:rPr>
          <w:rFonts w:cs="Tahoma" w:hAnsi="Tahoma" w:ascii="Tahoma"/>
          <w:sz w:val="20"/>
          <w:szCs w:val="20"/>
        </w:rPr>
      </w:pPr>
      <w:r w:rsidRPr="00D97AB1">
        <w:rPr>
          <w:rFonts w:cs="Tahoma" w:hAnsi="Tahoma" w:ascii="Tahoma"/>
          <w:sz w:val="20"/>
          <w:szCs w:val="20"/>
        </w:rPr>
        <w:t xml:space="preserve">Ukupne priznate tražbine stečajnih vjerovnika prvog višeg isplatnog reda iznose </w:t>
      </w:r>
      <w:r w:rsidR="00D97AB1" w:rsidRPr="00D97AB1">
        <w:rPr>
          <w:rFonts w:cs="Tahoma" w:hAnsi="Tahoma" w:ascii="Tahoma"/>
          <w:sz w:val="20"/>
          <w:szCs w:val="20"/>
        </w:rPr>
        <w:t xml:space="preserve">9.516,46 </w:t>
      </w:r>
      <w:r w:rsidRPr="00D97AB1">
        <w:rPr>
          <w:rFonts w:cs="Tahoma" w:hAnsi="Tahoma" w:ascii="Tahoma"/>
          <w:sz w:val="20"/>
          <w:szCs w:val="20"/>
        </w:rPr>
        <w:t xml:space="preserve">kuna, a  vjerovnika drugog višeg isplatnog reda </w:t>
      </w:r>
      <w:r w:rsidR="00D97AB1" w:rsidRPr="00D97AB1">
        <w:rPr>
          <w:rFonts w:cs="Tahoma" w:hAnsi="Tahoma" w:ascii="Tahoma"/>
          <w:sz w:val="20"/>
          <w:szCs w:val="20"/>
        </w:rPr>
        <w:t>142.654,37</w:t>
      </w:r>
      <w:r w:rsidRPr="00D97AB1">
        <w:rPr>
          <w:rFonts w:cs="Tahoma" w:hAnsi="Tahoma" w:ascii="Tahoma"/>
          <w:sz w:val="20"/>
          <w:szCs w:val="20"/>
        </w:rPr>
        <w:t xml:space="preserve"> kuna. Predvidive obveze stečajne mase za trajanja stečajnog postupka procijenjene su na iznos od </w:t>
      </w:r>
      <w:r w:rsidR="00D97AB1" w:rsidRPr="00D97AB1">
        <w:rPr>
          <w:rFonts w:cs="Tahoma" w:hAnsi="Tahoma" w:ascii="Tahoma"/>
          <w:sz w:val="20"/>
          <w:szCs w:val="20"/>
        </w:rPr>
        <w:t>35.000,00</w:t>
      </w:r>
      <w:r w:rsidRPr="00D97AB1">
        <w:rPr>
          <w:rFonts w:cs="Tahoma" w:hAnsi="Tahoma" w:ascii="Tahoma"/>
          <w:sz w:val="20"/>
          <w:szCs w:val="20"/>
        </w:rPr>
        <w:t xml:space="preserve"> kuna. Ukupne </w:t>
      </w:r>
      <w:r w:rsidR="00ED6FF9" w:rsidRPr="00D97AB1">
        <w:rPr>
          <w:rFonts w:cs="Tahoma" w:hAnsi="Tahoma" w:ascii="Tahoma"/>
          <w:sz w:val="20"/>
          <w:szCs w:val="20"/>
        </w:rPr>
        <w:t xml:space="preserve">predvidive </w:t>
      </w:r>
      <w:r w:rsidRPr="00D97AB1">
        <w:rPr>
          <w:rFonts w:cs="Tahoma" w:hAnsi="Tahoma" w:ascii="Tahoma"/>
          <w:sz w:val="20"/>
          <w:szCs w:val="20"/>
        </w:rPr>
        <w:t>obveze</w:t>
      </w:r>
      <w:r w:rsidR="00B0340A" w:rsidRPr="00D97AB1">
        <w:rPr>
          <w:rFonts w:cs="Tahoma" w:hAnsi="Tahoma" w:ascii="Tahoma"/>
          <w:sz w:val="20"/>
          <w:szCs w:val="20"/>
        </w:rPr>
        <w:t xml:space="preserve"> </w:t>
      </w:r>
      <w:r w:rsidRPr="00D97AB1">
        <w:rPr>
          <w:rFonts w:cs="Tahoma" w:hAnsi="Tahoma" w:ascii="Tahoma"/>
          <w:sz w:val="20"/>
          <w:szCs w:val="20"/>
        </w:rPr>
        <w:t xml:space="preserve">koje treba podmiriti iz stečajne mase tijekom stečajnog postupka iznose </w:t>
      </w:r>
      <w:r w:rsidR="00D97AB1" w:rsidRPr="00D97AB1">
        <w:rPr>
          <w:rFonts w:cs="Tahoma" w:hAnsi="Tahoma" w:ascii="Tahoma"/>
          <w:sz w:val="20"/>
          <w:szCs w:val="20"/>
        </w:rPr>
        <w:t>187.170,83</w:t>
      </w:r>
      <w:r w:rsidRPr="00D97AB1">
        <w:rPr>
          <w:rFonts w:cs="Tahoma" w:hAnsi="Tahoma" w:ascii="Tahoma"/>
          <w:sz w:val="20"/>
          <w:szCs w:val="20"/>
        </w:rPr>
        <w:t xml:space="preserve"> kuna. </w:t>
      </w:r>
    </w:p>
    <w:p w:rsidRDefault="00F600CD" w:rsidP="00090FD2" w:rsidR="00F600CD" w:rsidRPr="00D97AB1">
      <w:pPr>
        <w:jc w:val="both"/>
        <w:rPr>
          <w:rFonts w:cs="Tahoma" w:hAnsi="Tahoma" w:ascii="Tahoma"/>
          <w:sz w:val="20"/>
          <w:szCs w:val="20"/>
        </w:rPr>
      </w:pPr>
    </w:p>
    <w:p w:rsidRDefault="009A254C" w:rsidP="009A254C" w:rsidR="00B77D31" w:rsidRPr="009A254C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4.</w:t>
      </w:r>
      <w:r w:rsidRPr="009A254C">
        <w:rPr>
          <w:rFonts w:cs="Tahoma" w:hAnsi="Tahoma" w:ascii="Tahoma"/>
          <w:sz w:val="20"/>
          <w:szCs w:val="20"/>
        </w:rPr>
        <w:t xml:space="preserve"> </w:t>
      </w:r>
      <w:r w:rsidR="00B77D31" w:rsidRPr="009A254C">
        <w:rPr>
          <w:rFonts w:cs="Tahoma" w:hAnsi="Tahoma" w:ascii="Tahoma"/>
          <w:sz w:val="20"/>
          <w:szCs w:val="20"/>
        </w:rPr>
        <w:t xml:space="preserve"> FINANCIJSKO IZVJEŠĆE </w:t>
      </w:r>
    </w:p>
    <w:p w:rsidRDefault="00B77D31" w:rsidP="00B77D31" w:rsidR="00B77D31" w:rsidRPr="003B3346">
      <w:pPr>
        <w:jc w:val="both"/>
        <w:rPr>
          <w:rFonts w:cs="Tahoma" w:hAnsi="Tahoma" w:ascii="Tahoma"/>
          <w:sz w:val="20"/>
          <w:szCs w:val="20"/>
        </w:rPr>
      </w:pPr>
    </w:p>
    <w:p w:rsidRDefault="00B77D31" w:rsidP="00090FD2" w:rsidR="00B77D31" w:rsidRPr="003B3346">
      <w:pPr>
        <w:jc w:val="both"/>
        <w:rPr>
          <w:rFonts w:cs="Tahoma" w:hAnsi="Tahoma" w:ascii="Tahoma"/>
          <w:sz w:val="20"/>
          <w:szCs w:val="20"/>
        </w:rPr>
      </w:pPr>
      <w:r w:rsidRPr="003B3346">
        <w:rPr>
          <w:rFonts w:cs="Tahoma" w:hAnsi="Tahoma" w:ascii="Tahoma"/>
          <w:sz w:val="20"/>
          <w:szCs w:val="20"/>
        </w:rPr>
        <w:t xml:space="preserve">   4.</w:t>
      </w:r>
      <w:r w:rsidR="009A254C">
        <w:rPr>
          <w:rFonts w:cs="Tahoma" w:hAnsi="Tahoma" w:ascii="Tahoma"/>
          <w:sz w:val="20"/>
          <w:szCs w:val="20"/>
        </w:rPr>
        <w:t>1</w:t>
      </w:r>
      <w:r w:rsidRPr="003B3346">
        <w:rPr>
          <w:rFonts w:cs="Tahoma" w:hAnsi="Tahoma" w:ascii="Tahoma"/>
          <w:sz w:val="20"/>
          <w:szCs w:val="20"/>
        </w:rPr>
        <w:t>.   DOSPJEL</w:t>
      </w:r>
      <w:r w:rsidR="008F6D51" w:rsidRPr="003B3346">
        <w:rPr>
          <w:rFonts w:cs="Tahoma" w:hAnsi="Tahoma" w:ascii="Tahoma"/>
          <w:sz w:val="20"/>
          <w:szCs w:val="20"/>
        </w:rPr>
        <w:t>E</w:t>
      </w:r>
      <w:r w:rsidR="003E06FB">
        <w:rPr>
          <w:rFonts w:cs="Tahoma" w:hAnsi="Tahoma" w:ascii="Tahoma"/>
          <w:sz w:val="20"/>
          <w:szCs w:val="20"/>
        </w:rPr>
        <w:t xml:space="preserve"> I </w:t>
      </w:r>
      <w:r w:rsidRPr="003B3346">
        <w:rPr>
          <w:rFonts w:cs="Tahoma" w:hAnsi="Tahoma" w:ascii="Tahoma"/>
          <w:sz w:val="20"/>
          <w:szCs w:val="20"/>
        </w:rPr>
        <w:t xml:space="preserve"> NEPODMIREN</w:t>
      </w:r>
      <w:r w:rsidR="008F6D51" w:rsidRPr="003B3346">
        <w:rPr>
          <w:rFonts w:cs="Tahoma" w:hAnsi="Tahoma" w:ascii="Tahoma"/>
          <w:sz w:val="20"/>
          <w:szCs w:val="20"/>
        </w:rPr>
        <w:t>E OBVEZE STEČAJNE MASE</w:t>
      </w:r>
      <w:r w:rsidRPr="003B3346">
        <w:rPr>
          <w:rFonts w:cs="Tahoma" w:hAnsi="Tahoma" w:ascii="Tahoma"/>
          <w:sz w:val="20"/>
          <w:szCs w:val="20"/>
        </w:rPr>
        <w:t xml:space="preserve"> </w:t>
      </w:r>
    </w:p>
    <w:p w:rsidRDefault="00164FB3" w:rsidP="00192440" w:rsidR="00164FB3">
      <w:pPr>
        <w:jc w:val="both"/>
        <w:rPr>
          <w:rFonts w:cs="Tahoma" w:hAnsi="Tahoma" w:ascii="Tahoma"/>
          <w:b/>
          <w:sz w:val="20"/>
          <w:szCs w:val="20"/>
        </w:rPr>
      </w:pPr>
    </w:p>
    <w:p w:rsidRDefault="00D97AB1" w:rsidP="00192440" w:rsidR="00192440" w:rsidRPr="00192440">
      <w:pPr>
        <w:jc w:val="both"/>
        <w:rPr>
          <w:rFonts w:cs="Tahoma" w:hAnsi="Tahoma" w:ascii="Tahoma"/>
          <w:b/>
          <w:sz w:val="20"/>
          <w:szCs w:val="20"/>
        </w:rPr>
      </w:pPr>
      <w:r w:rsidRPr="00D97AB1">
        <w:rPr>
          <w:noProof/>
        </w:rPr>
        <w:drawing>
          <wp:inline distR="0" distL="0" distB="0" distT="0">
            <wp:extent cy="3420745" cx="5699760"/>
            <wp:effectExtent b="8255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420745" cx="569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2440" w:rsidP="00B77D31" w:rsidR="00192440">
      <w:pPr>
        <w:pStyle w:val="Odlomakpopisa"/>
        <w:ind w:left="360"/>
        <w:jc w:val="both"/>
        <w:rPr>
          <w:rFonts w:cs="Tahoma" w:hAnsi="Tahoma" w:ascii="Tahoma"/>
          <w:b/>
          <w:sz w:val="20"/>
          <w:szCs w:val="20"/>
        </w:rPr>
      </w:pPr>
    </w:p>
    <w:p w:rsidRDefault="00192440" w:rsidP="00B77D31" w:rsidR="00192440">
      <w:pPr>
        <w:pStyle w:val="Odlomakpopisa"/>
        <w:ind w:left="360"/>
        <w:jc w:val="both"/>
        <w:rPr>
          <w:rFonts w:cs="Tahoma" w:hAnsi="Tahoma" w:ascii="Tahoma"/>
          <w:b/>
          <w:sz w:val="20"/>
          <w:szCs w:val="20"/>
        </w:rPr>
      </w:pPr>
    </w:p>
    <w:p w:rsidRDefault="00192440" w:rsidP="00B77D31" w:rsidR="00192440">
      <w:pPr>
        <w:pStyle w:val="Odlomakpopisa"/>
        <w:ind w:left="360"/>
        <w:jc w:val="both"/>
        <w:rPr>
          <w:rFonts w:cs="Tahoma" w:hAnsi="Tahoma" w:ascii="Tahoma"/>
          <w:b/>
          <w:sz w:val="20"/>
          <w:szCs w:val="20"/>
        </w:rPr>
      </w:pPr>
    </w:p>
    <w:p w:rsidRDefault="00AA1E6D" w:rsidP="00AA1E6D" w:rsidR="00AA1E6D">
      <w:pPr>
        <w:jc w:val="both"/>
        <w:rPr>
          <w:rFonts w:cs="Tahoma" w:hAnsi="Tahoma" w:ascii="Tahoma"/>
          <w:sz w:val="20"/>
          <w:szCs w:val="20"/>
        </w:rPr>
      </w:pPr>
      <w:r w:rsidRPr="00AA1E6D">
        <w:rPr>
          <w:rFonts w:cs="Tahoma" w:hAnsi="Tahoma" w:ascii="Tahoma"/>
          <w:sz w:val="20"/>
          <w:szCs w:val="20"/>
        </w:rPr>
        <w:t>Ukupn</w:t>
      </w:r>
      <w:r w:rsidR="00164FB3">
        <w:rPr>
          <w:rFonts w:cs="Tahoma" w:hAnsi="Tahoma" w:ascii="Tahoma"/>
          <w:sz w:val="20"/>
          <w:szCs w:val="20"/>
        </w:rPr>
        <w:t>e</w:t>
      </w:r>
      <w:r w:rsidRPr="00AA1E6D">
        <w:rPr>
          <w:rFonts w:cs="Tahoma" w:hAnsi="Tahoma" w:ascii="Tahoma"/>
          <w:sz w:val="20"/>
          <w:szCs w:val="20"/>
        </w:rPr>
        <w:t xml:space="preserve"> do sada nastale obveze stečajne mase  iznose </w:t>
      </w:r>
      <w:r>
        <w:rPr>
          <w:rFonts w:cs="Tahoma" w:hAnsi="Tahoma" w:ascii="Tahoma"/>
          <w:sz w:val="20"/>
          <w:szCs w:val="20"/>
        </w:rPr>
        <w:t xml:space="preserve">    </w:t>
      </w:r>
      <w:r w:rsidR="001C0F1B">
        <w:rPr>
          <w:rFonts w:cs="Tahoma" w:hAnsi="Tahoma" w:ascii="Tahoma"/>
          <w:sz w:val="20"/>
          <w:szCs w:val="20"/>
          <w:u w:val="single"/>
        </w:rPr>
        <w:t>6.015,68</w:t>
      </w:r>
      <w:r w:rsidRPr="003B3346">
        <w:rPr>
          <w:rFonts w:cs="Tahoma" w:hAnsi="Tahoma" w:ascii="Tahoma"/>
          <w:sz w:val="20"/>
          <w:szCs w:val="20"/>
          <w:u w:val="single"/>
        </w:rPr>
        <w:t xml:space="preserve"> kuna</w:t>
      </w:r>
      <w:r w:rsidRPr="00AA1E6D">
        <w:rPr>
          <w:rFonts w:cs="Tahoma" w:hAnsi="Tahoma" w:ascii="Tahoma"/>
          <w:sz w:val="20"/>
          <w:szCs w:val="20"/>
        </w:rPr>
        <w:t>:</w:t>
      </w:r>
    </w:p>
    <w:p w:rsidRDefault="00164FB3" w:rsidP="00AA1E6D" w:rsidR="00164FB3">
      <w:pPr>
        <w:jc w:val="both"/>
        <w:rPr>
          <w:rFonts w:cs="Tahoma" w:hAnsi="Tahoma" w:ascii="Tahoma"/>
          <w:sz w:val="20"/>
          <w:szCs w:val="20"/>
        </w:rPr>
      </w:pPr>
    </w:p>
    <w:tbl>
      <w:tblPr>
        <w:tblW w:type="dxa" w:w="8926"/>
        <w:tblLook w:val="04A0" w:noVBand="1" w:noHBand="0" w:lastColumn="0" w:firstColumn="1" w:lastRow="0" w:firstRow="1"/>
      </w:tblPr>
      <w:tblGrid>
        <w:gridCol w:w="6799"/>
        <w:gridCol w:w="2127"/>
      </w:tblGrid>
      <w:tr w:rsidTr="00177407" w:rsidR="00462BCA" w:rsidRPr="00ED67C1">
        <w:trPr>
          <w:trHeight w:val="319"/>
        </w:trPr>
        <w:tc>
          <w:tcPr>
            <w:tcW w:type="dxa" w:w="67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99" w:themeFill="accent6" w:fill="FABF8F" w:color="auto" w:val="clear"/>
            <w:noWrap/>
            <w:vAlign w:val="center"/>
            <w:hideMark/>
          </w:tcPr>
          <w:p w:rsidRDefault="00462BCA" w:rsidP="00177407" w:rsidR="00462BCA" w:rsidRPr="00ED67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</w:pPr>
            <w:r w:rsidRPr="00ED67C1"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OPIS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99" w:themeFill="accent6" w:fill="FABF8F" w:color="auto" w:val="clear"/>
            <w:vAlign w:val="center"/>
            <w:hideMark/>
          </w:tcPr>
          <w:p w:rsidRDefault="00462BCA" w:rsidP="00177407" w:rsidR="00462BCA" w:rsidRPr="00ED67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</w:pPr>
            <w:r w:rsidRPr="00ED67C1"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IZNOS U KUNAMA</w:t>
            </w:r>
          </w:p>
        </w:tc>
      </w:tr>
      <w:tr w:rsidTr="00177407" w:rsidR="00462BCA" w:rsidRPr="00ED67C1">
        <w:trPr>
          <w:trHeight w:val="300"/>
        </w:trPr>
        <w:tc>
          <w:tcPr>
            <w:tcW w:type="dxa" w:w="67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2BCA" w:rsidP="00177407" w:rsidR="00462BCA" w:rsidRPr="00ED67C1">
            <w:pPr>
              <w:overflowPunct/>
              <w:autoSpaceDE/>
              <w:autoSpaceDN/>
              <w:adjustRightInd/>
              <w:textAlignment w:val="auto"/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</w:pPr>
            <w:r w:rsidRPr="00ED67C1"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TROŠKOVI STEČAJNOG POSTUPKA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381C" w:rsidP="00177407" w:rsidR="00462BCA" w:rsidRPr="00ED67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4.</w:t>
            </w:r>
            <w:r w:rsidR="003E06FB"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581,49</w:t>
            </w:r>
          </w:p>
        </w:tc>
      </w:tr>
      <w:tr w:rsidTr="00177407" w:rsidR="00462BCA" w:rsidRPr="00ED67C1">
        <w:trPr>
          <w:trHeight w:val="300"/>
        </w:trPr>
        <w:tc>
          <w:tcPr>
            <w:tcW w:type="dxa" w:w="67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4FB3" w:rsidP="00177407" w:rsidR="00462BCA" w:rsidRPr="00ED67C1">
            <w:pPr>
              <w:overflowPunct/>
              <w:autoSpaceDE/>
              <w:autoSpaceDN/>
              <w:adjustRightInd/>
              <w:textAlignment w:val="auto"/>
              <w:rPr>
                <w:rFonts w:cs="Tahoma" w:hAnsi="Tahoma" w:ascii="Tahoma"/>
                <w:color w:val="000000"/>
                <w:sz w:val="18"/>
                <w:szCs w:val="18"/>
              </w:rPr>
            </w:pPr>
            <w:r>
              <w:rPr>
                <w:rFonts w:cs="Tahoma" w:hAnsi="Tahoma" w:ascii="Tahoma"/>
                <w:color w:val="000000"/>
                <w:sz w:val="18"/>
                <w:szCs w:val="18"/>
              </w:rPr>
              <w:t>I</w:t>
            </w:r>
            <w:r w:rsidR="00462BCA" w:rsidRPr="00ED67C1">
              <w:rPr>
                <w:rFonts w:cs="Tahoma" w:hAnsi="Tahoma" w:ascii="Tahoma"/>
                <w:color w:val="000000"/>
                <w:sz w:val="18"/>
                <w:szCs w:val="18"/>
              </w:rPr>
              <w:t xml:space="preserve">zdaci stečajnog upravitelja </w:t>
            </w:r>
            <w:r w:rsidR="00462BCA">
              <w:rPr>
                <w:rFonts w:cs="Tahoma" w:hAnsi="Tahoma" w:ascii="Tahoma"/>
                <w:color w:val="000000"/>
                <w:sz w:val="18"/>
                <w:szCs w:val="18"/>
              </w:rPr>
              <w:t>(putni troškovi)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F1B" w:rsidP="00177407" w:rsidR="00462BCA" w:rsidRPr="00ED67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1.168,00</w:t>
            </w:r>
          </w:p>
        </w:tc>
      </w:tr>
      <w:tr w:rsidTr="00177407" w:rsidR="00462BCA" w:rsidRPr="00ED67C1">
        <w:trPr>
          <w:trHeight w:val="300"/>
        </w:trPr>
        <w:tc>
          <w:tcPr>
            <w:tcW w:type="dxa" w:w="67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62BCA" w:rsidP="00177407" w:rsidR="00462BCA" w:rsidRPr="00ED67C1">
            <w:pPr>
              <w:overflowPunct/>
              <w:autoSpaceDE/>
              <w:autoSpaceDN/>
              <w:adjustRightInd/>
              <w:textAlignment w:val="auto"/>
              <w:rPr>
                <w:rFonts w:cs="Tahoma" w:hAnsi="Tahoma" w:ascii="Tahoma"/>
                <w:color w:val="000000"/>
                <w:sz w:val="18"/>
                <w:szCs w:val="18"/>
              </w:rPr>
            </w:pPr>
            <w:r>
              <w:rPr>
                <w:rFonts w:cs="Tahoma" w:hAnsi="Tahoma" w:ascii="Tahoma"/>
                <w:color w:val="000000"/>
                <w:sz w:val="18"/>
                <w:szCs w:val="18"/>
              </w:rPr>
              <w:t>Poštarina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A381C" w:rsidP="00177407" w:rsidR="00462BC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74,10</w:t>
            </w:r>
          </w:p>
        </w:tc>
      </w:tr>
      <w:tr w:rsidTr="00177407" w:rsidR="00462BCA" w:rsidRPr="00ED67C1">
        <w:trPr>
          <w:trHeight w:val="300"/>
        </w:trPr>
        <w:tc>
          <w:tcPr>
            <w:tcW w:type="dxa" w:w="67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62BCA" w:rsidP="00177407" w:rsidR="00462BCA">
            <w:pPr>
              <w:overflowPunct/>
              <w:autoSpaceDE/>
              <w:autoSpaceDN/>
              <w:adjustRightInd/>
              <w:textAlignment w:val="auto"/>
              <w:rPr>
                <w:rFonts w:cs="Tahoma" w:hAnsi="Tahoma" w:ascii="Tahoma"/>
                <w:color w:val="000000"/>
                <w:sz w:val="18"/>
                <w:szCs w:val="18"/>
              </w:rPr>
            </w:pPr>
            <w:r>
              <w:rPr>
                <w:rFonts w:cs="Tahoma" w:hAnsi="Tahoma" w:ascii="Tahoma"/>
                <w:color w:val="000000"/>
                <w:sz w:val="18"/>
                <w:szCs w:val="18"/>
              </w:rPr>
              <w:t>Usluge ( FINA, bankarski troškovi, pečat</w:t>
            </w:r>
            <w:r w:rsidR="007A381C">
              <w:rPr>
                <w:rFonts w:cs="Tahoma" w:hAnsi="Tahoma" w:ascii="Tahoma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Tahoma" w:hAnsi="Tahoma" w:ascii="Tahoma"/>
                <w:color w:val="000000"/>
                <w:sz w:val="18"/>
                <w:szCs w:val="18"/>
              </w:rPr>
              <w:t>i sl.)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A381C" w:rsidP="00177407" w:rsidR="00462BC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3</w:t>
            </w:r>
            <w:r w:rsidR="003E06FB">
              <w:rPr>
                <w:rFonts w:cs="Tahoma" w:hAnsi="Tahoma" w:ascii="Tahoma"/>
                <w:sz w:val="18"/>
                <w:szCs w:val="18"/>
              </w:rPr>
              <w:t>39,39</w:t>
            </w:r>
          </w:p>
        </w:tc>
      </w:tr>
      <w:tr w:rsidTr="00177407" w:rsidR="00462BCA" w:rsidRPr="00ED67C1">
        <w:trPr>
          <w:trHeight w:val="300"/>
        </w:trPr>
        <w:tc>
          <w:tcPr>
            <w:tcW w:type="dxa" w:w="67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62BCA" w:rsidP="00177407" w:rsidR="00462BCA">
            <w:pPr>
              <w:overflowPunct/>
              <w:autoSpaceDE/>
              <w:autoSpaceDN/>
              <w:adjustRightInd/>
              <w:textAlignment w:val="auto"/>
              <w:rPr>
                <w:rFonts w:cs="Tahoma" w:hAnsi="Tahoma" w:ascii="Tahoma"/>
                <w:color w:val="000000"/>
                <w:sz w:val="18"/>
                <w:szCs w:val="18"/>
              </w:rPr>
            </w:pPr>
            <w:r>
              <w:rPr>
                <w:rFonts w:cs="Tahoma" w:hAnsi="Tahoma" w:ascii="Tahoma"/>
                <w:color w:val="000000"/>
                <w:sz w:val="18"/>
                <w:szCs w:val="18"/>
              </w:rPr>
              <w:t>Knjigovodstvene usluge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A381C" w:rsidP="00177407" w:rsidR="00462BC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3.0</w:t>
            </w:r>
            <w:r w:rsidR="00462BCA">
              <w:rPr>
                <w:rFonts w:cs="Tahoma" w:hAnsi="Tahoma" w:ascii="Tahoma"/>
                <w:sz w:val="18"/>
                <w:szCs w:val="18"/>
              </w:rPr>
              <w:t>00,00</w:t>
            </w:r>
          </w:p>
        </w:tc>
      </w:tr>
      <w:tr w:rsidTr="00177407" w:rsidR="00462BCA" w:rsidRPr="00ED67C1">
        <w:trPr>
          <w:trHeight w:val="300"/>
        </w:trPr>
        <w:tc>
          <w:tcPr>
            <w:tcW w:type="dxa" w:w="67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2BCA" w:rsidP="00177407" w:rsidR="00462BCA" w:rsidRPr="00ED67C1">
            <w:pPr>
              <w:overflowPunct/>
              <w:autoSpaceDE/>
              <w:autoSpaceDN/>
              <w:adjustRightInd/>
              <w:textAlignment w:val="auto"/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</w:pPr>
            <w:r w:rsidRPr="00ED67C1"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OSTALE OBVEZE STEČAJNE MASE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E06FB" w:rsidP="00177407" w:rsidR="00462BCA" w:rsidRPr="00ED67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1.434,19</w:t>
            </w:r>
          </w:p>
        </w:tc>
      </w:tr>
      <w:tr w:rsidTr="00462BCA" w:rsidR="00462BCA" w:rsidRPr="00ED67C1">
        <w:trPr>
          <w:trHeight w:val="359"/>
        </w:trPr>
        <w:tc>
          <w:tcPr>
            <w:tcW w:type="dxa" w:w="67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2BCA" w:rsidP="00177407" w:rsidR="00462BCA" w:rsidRPr="00ED67C1">
            <w:pPr>
              <w:overflowPunct/>
              <w:autoSpaceDE/>
              <w:autoSpaceDN/>
              <w:adjustRightInd/>
              <w:textAlignment w:val="auto"/>
              <w:rPr>
                <w:rFonts w:cs="Tahoma" w:hAnsi="Tahoma" w:ascii="Tahoma"/>
                <w:color w:val="000000"/>
                <w:sz w:val="18"/>
                <w:szCs w:val="18"/>
              </w:rPr>
            </w:pPr>
            <w:r>
              <w:rPr>
                <w:rFonts w:cs="Tahoma" w:hAnsi="Tahoma" w:ascii="Tahoma"/>
                <w:color w:val="000000"/>
                <w:sz w:val="18"/>
                <w:szCs w:val="18"/>
              </w:rPr>
              <w:t>Procjena imovine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C0F1B" w:rsidP="00177407" w:rsidR="00462BCA" w:rsidRPr="00ED67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1.400,00</w:t>
            </w:r>
          </w:p>
        </w:tc>
      </w:tr>
      <w:tr w:rsidTr="00462BCA" w:rsidR="003E06FB" w:rsidRPr="00ED67C1">
        <w:trPr>
          <w:trHeight w:val="359"/>
        </w:trPr>
        <w:tc>
          <w:tcPr>
            <w:tcW w:type="dxa" w:w="67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E06FB" w:rsidP="00177407" w:rsidR="003E06FB">
            <w:pPr>
              <w:overflowPunct/>
              <w:autoSpaceDE/>
              <w:autoSpaceDN/>
              <w:adjustRightInd/>
              <w:textAlignment w:val="auto"/>
              <w:rPr>
                <w:rFonts w:cs="Tahoma" w:hAnsi="Tahoma" w:ascii="Tahoma"/>
                <w:color w:val="000000"/>
                <w:sz w:val="18"/>
                <w:szCs w:val="18"/>
              </w:rPr>
            </w:pPr>
            <w:r>
              <w:rPr>
                <w:rFonts w:cs="Tahoma" w:hAnsi="Tahoma" w:ascii="Tahoma"/>
                <w:color w:val="000000"/>
                <w:sz w:val="18"/>
                <w:szCs w:val="18"/>
              </w:rPr>
              <w:t>Javni bilježnik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E06FB" w:rsidP="00177407" w:rsidR="003E06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16,25</w:t>
            </w:r>
          </w:p>
        </w:tc>
      </w:tr>
      <w:tr w:rsidTr="00462BCA" w:rsidR="003E06FB" w:rsidRPr="00ED67C1">
        <w:trPr>
          <w:trHeight w:val="359"/>
        </w:trPr>
        <w:tc>
          <w:tcPr>
            <w:tcW w:type="dxa" w:w="67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E06FB" w:rsidP="00177407" w:rsidR="003E06FB">
            <w:pPr>
              <w:overflowPunct/>
              <w:autoSpaceDE/>
              <w:autoSpaceDN/>
              <w:adjustRightInd/>
              <w:textAlignment w:val="auto"/>
              <w:rPr>
                <w:rFonts w:cs="Tahoma" w:hAnsi="Tahoma" w:ascii="Tahoma"/>
                <w:color w:val="000000"/>
                <w:sz w:val="18"/>
                <w:szCs w:val="18"/>
              </w:rPr>
            </w:pPr>
            <w:r>
              <w:rPr>
                <w:rFonts w:cs="Tahoma" w:hAnsi="Tahoma" w:ascii="Tahoma"/>
                <w:color w:val="000000"/>
                <w:sz w:val="18"/>
                <w:szCs w:val="18"/>
              </w:rPr>
              <w:t>Potvrde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E06FB" w:rsidP="00177407" w:rsidR="003E06F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17,94</w:t>
            </w:r>
          </w:p>
        </w:tc>
      </w:tr>
      <w:tr w:rsidTr="00177407" w:rsidR="00462BCA" w:rsidRPr="00ED67C1">
        <w:trPr>
          <w:trHeight w:val="300"/>
        </w:trPr>
        <w:tc>
          <w:tcPr>
            <w:tcW w:type="dxa" w:w="67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2BCA" w:rsidP="00177407" w:rsidR="00462BCA" w:rsidRPr="00ED67C1">
            <w:pPr>
              <w:overflowPunct/>
              <w:autoSpaceDE/>
              <w:autoSpaceDN/>
              <w:adjustRightInd/>
              <w:textAlignment w:val="auto"/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</w:pPr>
            <w:r w:rsidRPr="00ED67C1"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SVEUKUPNO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E06FB" w:rsidP="00177407" w:rsidR="00462BCA" w:rsidRPr="00ED67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6.015,68</w:t>
            </w:r>
          </w:p>
        </w:tc>
      </w:tr>
    </w:tbl>
    <w:p w:rsidRDefault="00AA1E6D" w:rsidP="008F6D51" w:rsidR="00AA1E6D">
      <w:pPr>
        <w:jc w:val="both"/>
        <w:rPr>
          <w:rFonts w:cs="Tahoma" w:hAnsi="Tahoma" w:ascii="Tahoma"/>
          <w:sz w:val="20"/>
          <w:szCs w:val="20"/>
        </w:rPr>
      </w:pPr>
    </w:p>
    <w:p w:rsidRDefault="00164FB3" w:rsidP="008F6D51" w:rsidR="00164FB3">
      <w:pPr>
        <w:jc w:val="both"/>
        <w:rPr>
          <w:rFonts w:cs="Tahoma" w:hAnsi="Tahoma" w:ascii="Tahoma"/>
          <w:sz w:val="20"/>
          <w:szCs w:val="20"/>
        </w:rPr>
      </w:pPr>
    </w:p>
    <w:p w:rsidRDefault="00164FB3" w:rsidP="008F6D51" w:rsidR="00164FB3">
      <w:pPr>
        <w:jc w:val="both"/>
        <w:rPr>
          <w:rFonts w:cs="Tahoma" w:hAnsi="Tahoma" w:ascii="Tahoma"/>
          <w:sz w:val="20"/>
          <w:szCs w:val="20"/>
        </w:rPr>
      </w:pPr>
    </w:p>
    <w:p w:rsidRDefault="008F6D51" w:rsidP="008F6D51" w:rsidR="008F6D51" w:rsidRPr="008F6D51">
      <w:pPr>
        <w:jc w:val="both"/>
        <w:rPr>
          <w:rFonts w:cs="Tahoma" w:hAnsi="Tahoma" w:ascii="Tahoma"/>
          <w:sz w:val="20"/>
          <w:szCs w:val="20"/>
        </w:rPr>
      </w:pPr>
      <w:r w:rsidRPr="008F6D51">
        <w:rPr>
          <w:rFonts w:cs="Tahoma" w:hAnsi="Tahoma" w:ascii="Tahoma"/>
          <w:sz w:val="20"/>
          <w:szCs w:val="20"/>
        </w:rPr>
        <w:t>U promatranom razdoblju  nastal</w:t>
      </w:r>
      <w:r>
        <w:rPr>
          <w:rFonts w:cs="Tahoma" w:hAnsi="Tahoma" w:ascii="Tahoma"/>
          <w:sz w:val="20"/>
          <w:szCs w:val="20"/>
        </w:rPr>
        <w:t>e</w:t>
      </w:r>
      <w:r w:rsidRPr="008F6D51">
        <w:rPr>
          <w:rFonts w:cs="Tahoma" w:hAnsi="Tahoma" w:ascii="Tahoma"/>
          <w:sz w:val="20"/>
          <w:szCs w:val="20"/>
        </w:rPr>
        <w:t xml:space="preserve"> su slijedeć</w:t>
      </w:r>
      <w:r>
        <w:rPr>
          <w:rFonts w:cs="Tahoma" w:hAnsi="Tahoma" w:ascii="Tahoma"/>
          <w:sz w:val="20"/>
          <w:szCs w:val="20"/>
        </w:rPr>
        <w:t>e obveze</w:t>
      </w:r>
      <w:r w:rsidRPr="008F6D51">
        <w:rPr>
          <w:rFonts w:cs="Tahoma" w:hAnsi="Tahoma" w:ascii="Tahoma"/>
          <w:sz w:val="20"/>
          <w:szCs w:val="20"/>
        </w:rPr>
        <w:t>:</w:t>
      </w:r>
    </w:p>
    <w:p w:rsidRDefault="00B77D31" w:rsidP="00B77D31" w:rsidR="00B77D31">
      <w:pPr>
        <w:pStyle w:val="Odlomakpopisa"/>
        <w:ind w:left="360"/>
        <w:jc w:val="both"/>
        <w:rPr>
          <w:rFonts w:cs="Tahoma" w:hAnsi="Tahoma" w:ascii="Tahoma"/>
          <w:b/>
        </w:rPr>
      </w:pPr>
    </w:p>
    <w:tbl>
      <w:tblPr>
        <w:tblW w:type="dxa" w:w="8926"/>
        <w:tblLook w:val="04A0" w:noVBand="1" w:noHBand="0" w:lastColumn="0" w:firstColumn="1" w:lastRow="0" w:firstRow="1"/>
      </w:tblPr>
      <w:tblGrid>
        <w:gridCol w:w="6799"/>
        <w:gridCol w:w="2127"/>
      </w:tblGrid>
      <w:tr w:rsidTr="009377A8" w:rsidR="00B77D31" w:rsidRPr="00ED67C1">
        <w:trPr>
          <w:trHeight w:val="319"/>
        </w:trPr>
        <w:tc>
          <w:tcPr>
            <w:tcW w:type="dxa" w:w="67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99" w:themeFill="accent6" w:fill="FABF8F" w:color="auto" w:val="clear"/>
            <w:noWrap/>
            <w:vAlign w:val="center"/>
            <w:hideMark/>
          </w:tcPr>
          <w:p w:rsidRDefault="00B77D31" w:rsidP="009377A8" w:rsidR="00B77D31" w:rsidRPr="00ED67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</w:pPr>
            <w:bookmarkStart w:name="_Hlk530588634" w:id="1"/>
            <w:r w:rsidRPr="00ED67C1"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OPIS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99" w:themeFill="accent6" w:fill="FABF8F" w:color="auto" w:val="clear"/>
            <w:vAlign w:val="center"/>
            <w:hideMark/>
          </w:tcPr>
          <w:p w:rsidRDefault="00B77D31" w:rsidP="009377A8" w:rsidR="00B77D31" w:rsidRPr="00ED67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</w:pPr>
            <w:r w:rsidRPr="00ED67C1"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IZNOS U KUNAMA</w:t>
            </w:r>
          </w:p>
        </w:tc>
      </w:tr>
      <w:tr w:rsidTr="009377A8" w:rsidR="00B77D31" w:rsidRPr="00ED67C1">
        <w:trPr>
          <w:trHeight w:val="300"/>
        </w:trPr>
        <w:tc>
          <w:tcPr>
            <w:tcW w:type="dxa" w:w="67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7D31" w:rsidP="009377A8" w:rsidR="00B77D31" w:rsidRPr="00ED67C1">
            <w:pPr>
              <w:overflowPunct/>
              <w:autoSpaceDE/>
              <w:autoSpaceDN/>
              <w:adjustRightInd/>
              <w:textAlignment w:val="auto"/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</w:pPr>
            <w:r w:rsidRPr="00ED67C1"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TROŠKOVI STEČAJNOG POSTUPKA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4FB3" w:rsidP="009377A8" w:rsidR="00B77D31" w:rsidRPr="00ED67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2.</w:t>
            </w:r>
            <w:r w:rsidR="00F45B1A"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595</w:t>
            </w:r>
            <w:r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,00</w:t>
            </w:r>
          </w:p>
        </w:tc>
      </w:tr>
      <w:tr w:rsidTr="009377A8" w:rsidR="00164FB3" w:rsidRPr="00ED67C1">
        <w:trPr>
          <w:trHeight w:val="300"/>
        </w:trPr>
        <w:tc>
          <w:tcPr>
            <w:tcW w:type="dxa" w:w="67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4FB3" w:rsidP="00164FB3" w:rsidR="00164FB3" w:rsidRPr="00ED67C1">
            <w:pPr>
              <w:overflowPunct/>
              <w:autoSpaceDE/>
              <w:autoSpaceDN/>
              <w:adjustRightInd/>
              <w:textAlignment w:val="auto"/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</w:pPr>
            <w:r w:rsidRPr="00ED67C1"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OSTALE OBVEZE STEČAJNE MASE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4FB3" w:rsidP="00164FB3" w:rsidR="00164FB3" w:rsidRPr="00ED67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1.</w:t>
            </w:r>
            <w:r w:rsidR="00F45B1A"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400</w:t>
            </w:r>
            <w:r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,00</w:t>
            </w:r>
          </w:p>
        </w:tc>
      </w:tr>
      <w:tr w:rsidTr="009377A8" w:rsidR="00164FB3" w:rsidRPr="00ED67C1">
        <w:trPr>
          <w:trHeight w:val="300"/>
        </w:trPr>
        <w:tc>
          <w:tcPr>
            <w:tcW w:type="dxa" w:w="67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4FB3" w:rsidP="00164FB3" w:rsidR="00164FB3" w:rsidRPr="00ED67C1">
            <w:pPr>
              <w:overflowPunct/>
              <w:autoSpaceDE/>
              <w:autoSpaceDN/>
              <w:adjustRightInd/>
              <w:textAlignment w:val="auto"/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</w:pPr>
            <w:r w:rsidRPr="00ED67C1"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SVEUKUPNO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45B1A" w:rsidP="00164FB3" w:rsidR="00164FB3" w:rsidRPr="00ED67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3.995,00</w:t>
            </w:r>
          </w:p>
        </w:tc>
      </w:tr>
      <w:bookmarkEnd w:id="1"/>
    </w:tbl>
    <w:p w:rsidRDefault="00AA1E6D" w:rsidP="00AA1E6D" w:rsidR="00AA1E6D">
      <w:pPr>
        <w:jc w:val="both"/>
        <w:rPr>
          <w:rFonts w:cs="Tahoma" w:hAnsi="Tahoma" w:ascii="Tahoma"/>
          <w:b/>
          <w:sz w:val="20"/>
          <w:szCs w:val="20"/>
        </w:rPr>
      </w:pPr>
    </w:p>
    <w:p w:rsidRDefault="00AA1E6D" w:rsidP="005B378D" w:rsidR="00AA1E6D">
      <w:pPr>
        <w:jc w:val="both"/>
        <w:rPr>
          <w:rFonts w:cs="Tahoma" w:hAnsi="Tahoma" w:ascii="Tahoma"/>
          <w:b/>
          <w:sz w:val="20"/>
          <w:szCs w:val="20"/>
        </w:rPr>
      </w:pPr>
    </w:p>
    <w:p w:rsidRDefault="00D97AB1" w:rsidP="005B378D" w:rsidR="00D97AB1">
      <w:pPr>
        <w:jc w:val="both"/>
        <w:rPr>
          <w:rFonts w:cs="Tahoma" w:hAnsi="Tahoma" w:ascii="Tahoma"/>
          <w:b/>
          <w:sz w:val="20"/>
          <w:szCs w:val="20"/>
        </w:rPr>
      </w:pPr>
      <w:r w:rsidRPr="00D97AB1">
        <w:rPr>
          <w:noProof/>
        </w:rPr>
        <w:drawing>
          <wp:inline distR="0" distL="0" distB="0" distT="0">
            <wp:extent cy="7720965" cx="5699760"/>
            <wp:effectExtent b="0" r="0" t="0" l="0"/>
            <wp:docPr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20965" cx="569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7AB1" w:rsidP="005B378D" w:rsidR="00D97AB1">
      <w:pPr>
        <w:jc w:val="both"/>
        <w:rPr>
          <w:rFonts w:cs="Tahoma" w:hAnsi="Tahoma" w:ascii="Tahoma"/>
          <w:color w:val="FF0000"/>
          <w:sz w:val="20"/>
          <w:szCs w:val="20"/>
        </w:rPr>
      </w:pPr>
    </w:p>
    <w:p w:rsidRDefault="00D97AB1" w:rsidP="005B378D" w:rsidR="00AA1E6D" w:rsidRPr="003C3008">
      <w:pPr>
        <w:jc w:val="both"/>
        <w:rPr>
          <w:rFonts w:cs="Tahoma" w:hAnsi="Tahoma" w:ascii="Tahoma"/>
          <w:sz w:val="20"/>
          <w:szCs w:val="20"/>
        </w:rPr>
      </w:pPr>
      <w:r w:rsidRPr="00D97AB1">
        <w:rPr>
          <w:rFonts w:cs="Tahoma" w:hAnsi="Tahoma" w:ascii="Tahoma"/>
          <w:sz w:val="20"/>
          <w:szCs w:val="20"/>
        </w:rPr>
        <w:t>Ukupan priliv po žiro računu iznosio je 8.33</w:t>
      </w:r>
      <w:r w:rsidR="002502B0">
        <w:rPr>
          <w:rFonts w:cs="Tahoma" w:hAnsi="Tahoma" w:ascii="Tahoma"/>
          <w:sz w:val="20"/>
          <w:szCs w:val="20"/>
        </w:rPr>
        <w:t>3</w:t>
      </w:r>
      <w:r w:rsidRPr="00D97AB1">
        <w:rPr>
          <w:rFonts w:cs="Tahoma" w:hAnsi="Tahoma" w:ascii="Tahoma"/>
          <w:sz w:val="20"/>
          <w:szCs w:val="20"/>
        </w:rPr>
        <w:t>,25 kuna, a odliv 199,90 kuna.</w:t>
      </w:r>
      <w:r w:rsidR="00AA1E6D" w:rsidRPr="00D97AB1">
        <w:rPr>
          <w:rFonts w:cs="Tahoma" w:hAnsi="Tahoma" w:ascii="Tahoma"/>
          <w:sz w:val="20"/>
          <w:szCs w:val="20"/>
        </w:rPr>
        <w:t xml:space="preserve"> </w:t>
      </w:r>
      <w:r w:rsidR="003C3008" w:rsidRPr="003C3008">
        <w:rPr>
          <w:rFonts w:cs="Tahoma" w:hAnsi="Tahoma" w:ascii="Tahoma"/>
          <w:sz w:val="20"/>
          <w:szCs w:val="20"/>
        </w:rPr>
        <w:t>Stečajni upravitelj je iz svojih sredstava platio dio obveza stečajne mase koje su bitne za postupak</w:t>
      </w:r>
      <w:r w:rsidR="002502B0">
        <w:rPr>
          <w:rFonts w:cs="Tahoma" w:hAnsi="Tahoma" w:ascii="Tahoma"/>
          <w:sz w:val="20"/>
          <w:szCs w:val="20"/>
        </w:rPr>
        <w:t xml:space="preserve"> u iznosu od 297,78 kuna</w:t>
      </w:r>
      <w:r w:rsidR="003C3008" w:rsidRPr="003C3008">
        <w:rPr>
          <w:rFonts w:cs="Tahoma" w:hAnsi="Tahoma" w:ascii="Tahoma"/>
          <w:sz w:val="20"/>
          <w:szCs w:val="20"/>
        </w:rPr>
        <w:t>.</w:t>
      </w:r>
    </w:p>
    <w:p w:rsidRDefault="00AA1E6D" w:rsidP="005B378D" w:rsidR="00AA1E6D">
      <w:pPr>
        <w:jc w:val="both"/>
        <w:rPr>
          <w:rFonts w:cs="Tahoma" w:hAnsi="Tahoma" w:ascii="Tahoma"/>
          <w:b/>
          <w:sz w:val="20"/>
          <w:szCs w:val="20"/>
        </w:rPr>
      </w:pPr>
    </w:p>
    <w:p w:rsidRDefault="00D97AB1" w:rsidP="005B378D" w:rsidR="00D97AB1">
      <w:pPr>
        <w:jc w:val="both"/>
        <w:rPr>
          <w:rFonts w:cs="Tahoma" w:hAnsi="Tahoma" w:ascii="Tahoma"/>
          <w:b/>
          <w:sz w:val="20"/>
          <w:szCs w:val="20"/>
        </w:rPr>
      </w:pPr>
    </w:p>
    <w:p w:rsidRDefault="00AA1E6D" w:rsidP="005B378D" w:rsidR="00AA1E6D">
      <w:pPr>
        <w:jc w:val="both"/>
        <w:rPr>
          <w:rFonts w:cs="Tahoma" w:hAnsi="Tahoma" w:ascii="Tahoma"/>
          <w:b/>
          <w:sz w:val="20"/>
          <w:szCs w:val="20"/>
        </w:rPr>
      </w:pPr>
    </w:p>
    <w:p w:rsidRDefault="003B3346" w:rsidP="005B378D" w:rsidR="00E95D13" w:rsidRPr="003B3346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5</w:t>
      </w:r>
      <w:r w:rsidR="005B378D" w:rsidRPr="003B3346">
        <w:rPr>
          <w:rFonts w:cs="Tahoma" w:hAnsi="Tahoma" w:ascii="Tahoma"/>
          <w:sz w:val="20"/>
          <w:szCs w:val="20"/>
        </w:rPr>
        <w:t xml:space="preserve">. </w:t>
      </w:r>
      <w:r w:rsidR="00E95D13" w:rsidRPr="003B3346">
        <w:rPr>
          <w:rFonts w:cs="Tahoma" w:hAnsi="Tahoma" w:ascii="Tahoma"/>
          <w:sz w:val="20"/>
          <w:szCs w:val="20"/>
        </w:rPr>
        <w:t xml:space="preserve"> </w:t>
      </w:r>
      <w:r w:rsidR="00047C38" w:rsidRPr="003B3346">
        <w:rPr>
          <w:rFonts w:cs="Tahoma" w:hAnsi="Tahoma" w:ascii="Tahoma"/>
          <w:sz w:val="20"/>
          <w:szCs w:val="20"/>
        </w:rPr>
        <w:t>STANJE SUD</w:t>
      </w:r>
      <w:r w:rsidR="00B77D31" w:rsidRPr="003B3346">
        <w:rPr>
          <w:rFonts w:cs="Tahoma" w:hAnsi="Tahoma" w:ascii="Tahoma"/>
          <w:sz w:val="20"/>
          <w:szCs w:val="20"/>
        </w:rPr>
        <w:t>SK</w:t>
      </w:r>
      <w:r w:rsidR="00047C38" w:rsidRPr="003B3346">
        <w:rPr>
          <w:rFonts w:cs="Tahoma" w:hAnsi="Tahoma" w:ascii="Tahoma"/>
          <w:sz w:val="20"/>
          <w:szCs w:val="20"/>
        </w:rPr>
        <w:t xml:space="preserve">IH </w:t>
      </w:r>
      <w:r w:rsidR="00E95D13" w:rsidRPr="003B3346">
        <w:rPr>
          <w:rFonts w:cs="Tahoma" w:hAnsi="Tahoma" w:ascii="Tahoma"/>
          <w:sz w:val="20"/>
          <w:szCs w:val="20"/>
        </w:rPr>
        <w:t>SPOROV</w:t>
      </w:r>
      <w:r w:rsidR="00047C38" w:rsidRPr="003B3346">
        <w:rPr>
          <w:rFonts w:cs="Tahoma" w:hAnsi="Tahoma" w:ascii="Tahoma"/>
          <w:sz w:val="20"/>
          <w:szCs w:val="20"/>
        </w:rPr>
        <w:t>A STEČAJNOG DUŽNIKA</w:t>
      </w:r>
    </w:p>
    <w:p w:rsidRDefault="00E95D13" w:rsidP="00E95D13" w:rsidR="00E95D13" w:rsidRPr="00A62406">
      <w:pPr>
        <w:pStyle w:val="Odlomakpopisa"/>
        <w:ind w:left="792"/>
        <w:jc w:val="both"/>
        <w:rPr>
          <w:rFonts w:cs="Tahoma" w:hAnsi="Tahoma" w:ascii="Tahoma"/>
          <w:b/>
          <w:sz w:val="20"/>
          <w:szCs w:val="20"/>
        </w:rPr>
      </w:pPr>
    </w:p>
    <w:p w:rsidRDefault="00C41F7B" w:rsidP="003067FE" w:rsidR="00AF5BFE">
      <w:pPr>
        <w:jc w:val="both"/>
        <w:rPr>
          <w:rFonts w:cs="Tahoma" w:hAnsi="Tahoma" w:ascii="Tahoma"/>
          <w:sz w:val="20"/>
          <w:szCs w:val="20"/>
        </w:rPr>
      </w:pPr>
      <w:r w:rsidRPr="00C41F7B">
        <w:rPr>
          <w:rFonts w:cs="Tahoma" w:hAnsi="Tahoma" w:ascii="Tahoma"/>
          <w:sz w:val="20"/>
          <w:szCs w:val="20"/>
        </w:rPr>
        <w:t>Nema sudskih sporova.</w:t>
      </w:r>
    </w:p>
    <w:p w:rsidRDefault="00FA7106" w:rsidP="003067FE" w:rsidR="00FA7106">
      <w:pPr>
        <w:jc w:val="both"/>
        <w:rPr>
          <w:rFonts w:cs="Tahoma" w:hAnsi="Tahoma" w:ascii="Tahoma"/>
          <w:sz w:val="20"/>
          <w:szCs w:val="20"/>
        </w:rPr>
      </w:pPr>
    </w:p>
    <w:p w:rsidRDefault="00FA7106" w:rsidP="003067FE" w:rsidR="00FA7106" w:rsidRPr="00C41F7B">
      <w:pPr>
        <w:jc w:val="both"/>
        <w:rPr>
          <w:rFonts w:cs="Tahoma" w:hAnsi="Tahoma" w:ascii="Tahoma"/>
          <w:sz w:val="20"/>
          <w:szCs w:val="20"/>
        </w:rPr>
      </w:pPr>
    </w:p>
    <w:p w:rsidRDefault="00491BC8" w:rsidP="003067FE" w:rsidR="00491BC8">
      <w:pPr>
        <w:jc w:val="both"/>
        <w:rPr>
          <w:rFonts w:cs="Tahoma" w:hAnsi="Tahoma" w:ascii="Tahoma"/>
          <w:b/>
        </w:rPr>
      </w:pPr>
    </w:p>
    <w:p w:rsidRDefault="003067FE" w:rsidP="003067FE" w:rsidR="003067FE">
      <w:pPr>
        <w:jc w:val="both"/>
        <w:rPr>
          <w:rFonts w:cs="Tahoma" w:hAnsi="Tahoma" w:ascii="Tahoma"/>
          <w:b/>
        </w:rPr>
      </w:pPr>
      <w:r>
        <w:rPr>
          <w:rFonts w:cs="Tahoma" w:hAnsi="Tahoma" w:ascii="Tahoma"/>
          <w:b/>
        </w:rPr>
        <w:t>B) POSTUPANJE SA STEČAJNOM MASOM</w:t>
      </w:r>
    </w:p>
    <w:p w:rsidRDefault="00116146" w:rsidP="003067FE" w:rsidR="003067FE" w:rsidRPr="00502CD4">
      <w:pPr>
        <w:jc w:val="both"/>
        <w:rPr>
          <w:rFonts w:cs="Tahoma" w:hAnsi="Tahoma" w:ascii="Tahoma"/>
          <w:b/>
          <w:i/>
          <w:sz w:val="16"/>
          <w:szCs w:val="16"/>
        </w:rPr>
      </w:pPr>
      <w:r w:rsidRPr="00502CD4">
        <w:rPr>
          <w:rFonts w:cs="Tahoma" w:hAnsi="Tahoma" w:ascii="Tahoma"/>
          <w:b/>
          <w:i/>
          <w:sz w:val="16"/>
          <w:szCs w:val="16"/>
        </w:rPr>
        <w:t xml:space="preserve">Navesti na koji način će se postupati s preostalom stečajnom masom. </w:t>
      </w:r>
    </w:p>
    <w:p w:rsidRDefault="00116146" w:rsidP="003067FE" w:rsidR="00116146" w:rsidRPr="003067FE">
      <w:pPr>
        <w:jc w:val="both"/>
        <w:rPr>
          <w:rFonts w:cs="Tahoma" w:hAnsi="Tahoma" w:ascii="Tahoma"/>
          <w:b/>
        </w:rPr>
      </w:pPr>
    </w:p>
    <w:p w:rsidRDefault="009A254C" w:rsidP="003067FE" w:rsidR="00E50C44" w:rsidRPr="003B3346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6</w:t>
      </w:r>
      <w:r w:rsidR="003067FE" w:rsidRPr="003B3346">
        <w:rPr>
          <w:rFonts w:cs="Tahoma" w:hAnsi="Tahoma" w:ascii="Tahoma"/>
          <w:sz w:val="20"/>
          <w:szCs w:val="20"/>
        </w:rPr>
        <w:t xml:space="preserve">. </w:t>
      </w:r>
      <w:r w:rsidR="00E50C44" w:rsidRPr="003B3346">
        <w:rPr>
          <w:rFonts w:cs="Tahoma" w:hAnsi="Tahoma" w:ascii="Tahoma"/>
          <w:sz w:val="20"/>
          <w:szCs w:val="20"/>
        </w:rPr>
        <w:t xml:space="preserve">PLANIRANE RADNJE STEČAJNOG UPRAVITELJA U NAREDNOM TROMJESEČNOM RAZDOBLJU </w:t>
      </w:r>
    </w:p>
    <w:p w:rsidRDefault="00E50C44" w:rsidP="00E50C44" w:rsidR="00E50C44" w:rsidRPr="003C0DC7">
      <w:pPr>
        <w:jc w:val="both"/>
        <w:rPr>
          <w:rFonts w:cs="Tahoma" w:hAnsi="Tahoma" w:ascii="Tahoma"/>
          <w:sz w:val="20"/>
          <w:szCs w:val="20"/>
        </w:rPr>
      </w:pPr>
    </w:p>
    <w:p w:rsidRDefault="008F5944" w:rsidP="00050C70" w:rsidR="00C20352" w:rsidRPr="00013A27">
      <w:pPr>
        <w:pStyle w:val="Odlomakpopisa"/>
        <w:numPr>
          <w:ilvl w:val="0"/>
          <w:numId w:val="1"/>
        </w:num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 xml:space="preserve">Prodaja nekretnina </w:t>
      </w:r>
      <w:r w:rsidR="000467A2">
        <w:rPr>
          <w:rFonts w:cs="Tahoma" w:hAnsi="Tahoma" w:ascii="Tahoma"/>
          <w:sz w:val="20"/>
          <w:szCs w:val="20"/>
        </w:rPr>
        <w:t>prema odluci vjerovnika</w:t>
      </w:r>
      <w:r w:rsidR="002502B0">
        <w:rPr>
          <w:rFonts w:cs="Tahoma" w:hAnsi="Tahoma" w:ascii="Tahoma"/>
          <w:sz w:val="20"/>
          <w:szCs w:val="20"/>
        </w:rPr>
        <w:t xml:space="preserve"> nakon što Trgovački sud u Bjelovaru ispravi rješenje o utvrđenim tražbinama vjerovnika br. 7 St-758/2017-11 sukladno rješenju Visokog trgovačkog suda u Zagrebu br. 37 Pž-6078/2018-2.</w:t>
      </w:r>
    </w:p>
    <w:p w:rsidRDefault="00C20352" w:rsidP="00050C70" w:rsidR="00C20352" w:rsidRPr="00013A27">
      <w:pPr>
        <w:pStyle w:val="Odlomakpopisa"/>
        <w:numPr>
          <w:ilvl w:val="0"/>
          <w:numId w:val="1"/>
        </w:numPr>
        <w:jc w:val="both"/>
        <w:rPr>
          <w:rFonts w:cs="Tahoma" w:hAnsi="Tahoma" w:ascii="Tahoma"/>
          <w:sz w:val="20"/>
          <w:szCs w:val="20"/>
        </w:rPr>
      </w:pPr>
      <w:r w:rsidRPr="00013A27">
        <w:rPr>
          <w:rFonts w:cs="Tahoma" w:hAnsi="Tahoma" w:ascii="Tahoma"/>
          <w:sz w:val="20"/>
          <w:szCs w:val="20"/>
        </w:rPr>
        <w:t>Izrada prijedloga naknadne diobe</w:t>
      </w:r>
    </w:p>
    <w:p w:rsidRDefault="00DA7E00" w:rsidP="00AA01A7" w:rsidR="00DA7E00" w:rsidRPr="003C0DC7">
      <w:pPr>
        <w:pStyle w:val="Odlomakpopisa"/>
        <w:jc w:val="both"/>
        <w:rPr>
          <w:rFonts w:cs="Tahoma" w:hAnsi="Tahoma" w:ascii="Tahoma"/>
          <w:sz w:val="20"/>
          <w:szCs w:val="20"/>
        </w:rPr>
      </w:pPr>
    </w:p>
    <w:p w:rsidRDefault="00491BC8" w:rsidP="00E50C44" w:rsidR="00491BC8">
      <w:pPr>
        <w:jc w:val="both"/>
        <w:rPr>
          <w:rFonts w:cs="Tahoma" w:hAnsi="Tahoma" w:ascii="Tahoma"/>
          <w:sz w:val="20"/>
          <w:szCs w:val="20"/>
        </w:rPr>
      </w:pPr>
    </w:p>
    <w:p w:rsidRDefault="00FA7106" w:rsidP="00E50C44" w:rsidR="00FA7106">
      <w:pPr>
        <w:jc w:val="both"/>
        <w:rPr>
          <w:rFonts w:cs="Tahoma" w:hAnsi="Tahoma" w:ascii="Tahoma"/>
          <w:sz w:val="20"/>
          <w:szCs w:val="20"/>
        </w:rPr>
      </w:pPr>
    </w:p>
    <w:p w:rsidRDefault="00FA7106" w:rsidP="00E50C44" w:rsidR="00FA7106">
      <w:pPr>
        <w:jc w:val="both"/>
        <w:rPr>
          <w:rFonts w:cs="Tahoma" w:hAnsi="Tahoma" w:ascii="Tahoma"/>
          <w:sz w:val="20"/>
          <w:szCs w:val="20"/>
        </w:rPr>
      </w:pPr>
    </w:p>
    <w:p w:rsidRDefault="007804DF" w:rsidP="00E50C44" w:rsidR="007804DF" w:rsidRPr="00CF3EB7">
      <w:pPr>
        <w:jc w:val="both"/>
        <w:rPr>
          <w:rFonts w:cs="Tahoma" w:hAnsi="Tahoma" w:ascii="Tahoma"/>
          <w:b/>
        </w:rPr>
      </w:pPr>
      <w:r w:rsidRPr="00CF3EB7">
        <w:rPr>
          <w:rFonts w:cs="Tahoma" w:hAnsi="Tahoma" w:ascii="Tahoma"/>
          <w:b/>
        </w:rPr>
        <w:t>C) PRIJEDLOG NAKNADNE DIOBE PREMA</w:t>
      </w:r>
      <w:r w:rsidR="00CF3EB7" w:rsidRPr="00CF3EB7">
        <w:rPr>
          <w:rFonts w:cs="Tahoma" w:hAnsi="Tahoma" w:ascii="Tahoma"/>
          <w:b/>
        </w:rPr>
        <w:t xml:space="preserve"> POPISU  </w:t>
      </w:r>
    </w:p>
    <w:p w:rsidRDefault="007804DF" w:rsidP="00E50C44" w:rsidR="007804DF">
      <w:pPr>
        <w:jc w:val="both"/>
        <w:rPr>
          <w:rFonts w:cs="Tahoma" w:hAnsi="Tahoma" w:ascii="Tahoma"/>
          <w:sz w:val="20"/>
          <w:szCs w:val="20"/>
        </w:rPr>
      </w:pPr>
    </w:p>
    <w:p w:rsidRDefault="00C20352" w:rsidP="00C20352" w:rsidR="00C20352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 xml:space="preserve">Prijedlog naknadne diobe biti će sastavljen nakon </w:t>
      </w:r>
      <w:r w:rsidR="00900677">
        <w:rPr>
          <w:rFonts w:cs="Tahoma" w:hAnsi="Tahoma" w:ascii="Tahoma"/>
          <w:sz w:val="20"/>
          <w:szCs w:val="20"/>
        </w:rPr>
        <w:t>unovčenja imovine stečajnog dužnika.</w:t>
      </w:r>
      <w:r>
        <w:rPr>
          <w:rFonts w:cs="Tahoma" w:hAnsi="Tahoma" w:ascii="Tahoma"/>
          <w:sz w:val="20"/>
          <w:szCs w:val="20"/>
        </w:rPr>
        <w:t xml:space="preserve">  </w:t>
      </w:r>
    </w:p>
    <w:p w:rsidRDefault="007804DF" w:rsidP="00E50C44" w:rsidR="007804DF">
      <w:pPr>
        <w:jc w:val="both"/>
        <w:rPr>
          <w:rFonts w:cs="Tahoma" w:hAnsi="Tahoma" w:ascii="Tahoma"/>
          <w:sz w:val="20"/>
          <w:szCs w:val="20"/>
        </w:rPr>
      </w:pPr>
    </w:p>
    <w:p w:rsidRDefault="000467A2" w:rsidP="00E50C44" w:rsidR="000467A2">
      <w:pPr>
        <w:jc w:val="both"/>
        <w:rPr>
          <w:rFonts w:cs="Tahoma" w:hAnsi="Tahoma" w:ascii="Tahoma"/>
          <w:sz w:val="20"/>
          <w:szCs w:val="20"/>
        </w:rPr>
      </w:pPr>
    </w:p>
    <w:p w:rsidRDefault="000467A2" w:rsidP="00E50C44" w:rsidR="000467A2">
      <w:pPr>
        <w:jc w:val="both"/>
        <w:rPr>
          <w:rFonts w:cs="Tahoma" w:hAnsi="Tahoma" w:ascii="Tahoma"/>
          <w:sz w:val="20"/>
          <w:szCs w:val="20"/>
        </w:rPr>
      </w:pPr>
    </w:p>
    <w:p w:rsidRDefault="000467A2" w:rsidP="00E50C44" w:rsidR="000467A2" w:rsidRPr="005D57F4">
      <w:pPr>
        <w:jc w:val="both"/>
        <w:rPr>
          <w:rFonts w:cs="Tahoma" w:hAnsi="Tahoma" w:ascii="Tahoma"/>
          <w:sz w:val="20"/>
          <w:szCs w:val="20"/>
        </w:rPr>
      </w:pPr>
    </w:p>
    <w:p w:rsidRDefault="00E50C44" w:rsidP="00E50C44" w:rsidR="00E50C44" w:rsidRPr="005D57F4">
      <w:pPr>
        <w:rPr>
          <w:rFonts w:cs="Tahoma" w:hAnsi="Tahoma" w:ascii="Tahoma"/>
          <w:sz w:val="20"/>
          <w:szCs w:val="20"/>
        </w:rPr>
      </w:pPr>
      <w:r w:rsidRPr="005D57F4">
        <w:rPr>
          <w:rFonts w:cs="Tahoma" w:hAnsi="Tahoma" w:ascii="Tahoma"/>
          <w:sz w:val="20"/>
          <w:szCs w:val="20"/>
        </w:rPr>
        <w:t>Slatina,</w:t>
      </w:r>
      <w:r>
        <w:rPr>
          <w:rFonts w:cs="Tahoma" w:hAnsi="Tahoma" w:ascii="Tahoma"/>
          <w:sz w:val="20"/>
          <w:szCs w:val="20"/>
        </w:rPr>
        <w:t xml:space="preserve"> </w:t>
      </w:r>
      <w:r w:rsidR="00C20352">
        <w:rPr>
          <w:rFonts w:cs="Tahoma" w:hAnsi="Tahoma" w:ascii="Tahoma"/>
          <w:sz w:val="20"/>
          <w:szCs w:val="20"/>
        </w:rPr>
        <w:t>2</w:t>
      </w:r>
      <w:r w:rsidR="001C0F1B">
        <w:rPr>
          <w:rFonts w:cs="Tahoma" w:hAnsi="Tahoma" w:ascii="Tahoma"/>
          <w:sz w:val="20"/>
          <w:szCs w:val="20"/>
        </w:rPr>
        <w:t>4</w:t>
      </w:r>
      <w:r w:rsidR="00EA4BBB">
        <w:rPr>
          <w:rFonts w:cs="Tahoma" w:hAnsi="Tahoma" w:ascii="Tahoma"/>
          <w:sz w:val="20"/>
          <w:szCs w:val="20"/>
        </w:rPr>
        <w:t xml:space="preserve">. </w:t>
      </w:r>
      <w:r w:rsidR="001C0F1B">
        <w:rPr>
          <w:rFonts w:cs="Tahoma" w:hAnsi="Tahoma" w:ascii="Tahoma"/>
          <w:sz w:val="20"/>
          <w:szCs w:val="20"/>
        </w:rPr>
        <w:t xml:space="preserve">prosinca </w:t>
      </w:r>
      <w:r>
        <w:rPr>
          <w:rFonts w:cs="Tahoma" w:hAnsi="Tahoma" w:ascii="Tahoma"/>
          <w:sz w:val="20"/>
          <w:szCs w:val="20"/>
        </w:rPr>
        <w:t>2018.</w:t>
      </w:r>
    </w:p>
    <w:p w:rsidRDefault="00E50C44" w:rsidP="00E50C44" w:rsidR="00E50C44" w:rsidRPr="005D57F4">
      <w:pPr>
        <w:jc w:val="both"/>
        <w:rPr>
          <w:rFonts w:cs="Tahoma" w:hAnsi="Tahoma" w:ascii="Tahoma"/>
          <w:sz w:val="20"/>
          <w:szCs w:val="20"/>
        </w:rPr>
      </w:pPr>
    </w:p>
    <w:p w:rsidRDefault="00E50C44" w:rsidP="00E50C44" w:rsidR="00E50C44" w:rsidRPr="003C0DC7">
      <w:pPr>
        <w:jc w:val="both"/>
        <w:rPr>
          <w:rFonts w:cs="Tahoma" w:hAnsi="Tahoma" w:ascii="Tahoma"/>
          <w:sz w:val="20"/>
          <w:szCs w:val="20"/>
        </w:rPr>
      </w:pPr>
    </w:p>
    <w:p w:rsidRDefault="00E50C44" w:rsidP="00E50C44" w:rsidR="00E50C44" w:rsidRPr="003C0DC7">
      <w:pPr>
        <w:jc w:val="both"/>
        <w:rPr>
          <w:rFonts w:cs="Tahoma" w:hAnsi="Tahoma" w:ascii="Tahoma"/>
          <w:sz w:val="20"/>
          <w:szCs w:val="20"/>
        </w:rPr>
      </w:pPr>
      <w:r w:rsidRPr="003C0DC7">
        <w:rPr>
          <w:rFonts w:cs="Tahoma" w:hAnsi="Tahoma" w:ascii="Tahoma"/>
          <w:sz w:val="20"/>
          <w:szCs w:val="20"/>
        </w:rPr>
        <w:t>Stečajni upravitelj:</w:t>
      </w:r>
    </w:p>
    <w:p w:rsidRDefault="00E50C44" w:rsidP="005604ED" w:rsidR="00E50C44">
      <w:pPr>
        <w:jc w:val="both"/>
        <w:rPr>
          <w:rFonts w:cstheme="minorHAnsi" w:hAnsiTheme="minorHAnsi" w:asciiTheme="minorHAnsi"/>
        </w:rPr>
      </w:pPr>
      <w:r w:rsidRPr="003C0DC7">
        <w:rPr>
          <w:rFonts w:cs="Tahoma" w:hAnsi="Tahoma" w:ascii="Tahoma"/>
          <w:sz w:val="20"/>
          <w:szCs w:val="20"/>
        </w:rPr>
        <w:t>Krešimir Fučkar mag.oec</w:t>
      </w:r>
      <w:r w:rsidRPr="003C0DC7">
        <w:rPr>
          <w:rFonts w:cs="Tahoma" w:hAnsi="Tahoma" w:ascii="Tahoma"/>
          <w:b/>
          <w:sz w:val="20"/>
          <w:szCs w:val="20"/>
        </w:rPr>
        <w:t>.</w:t>
      </w:r>
    </w:p>
    <w:sectPr w:rsidSect="00DB4613" w:rsidR="00E50C4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code="9" w:h="16840" w:w="11907"/>
      <w:pgMar w:gutter="0" w:footer="720" w:header="720" w:left="1797" w:bottom="1418" w:right="1134" w:top="1418"/>
      <w:pgNumType w:start="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0851626F" w:rsidRDefault="00E04356" w:rsidP="00D77F63" w:rsidR="00E04356">
      <w:r>
        <w:separator/>
      </w:r>
    </w:p>
  </w:endnote>
  <w:endnote w:id="0" w:type="continuationSeparator">
    <w:p w14:textId="77777777" w14:paraId="09A3294E" w:rsidRDefault="00E04356" w:rsidP="00D77F63" w:rsidR="00E043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 Black">
    <w:panose1 w:val="020B0A04020102020204"/>
    <w:charset w:val="EE"/>
    <w:family w:val="swiss"/>
    <w:pitch w:val="variable"/>
    <w:sig w:csb1="00000000" w:csb0="0000009F" w:usb3="00000000" w:usb2="00000000" w:usb1="00000000" w:usb0="00000287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2EC1509D" w:rsidRDefault="00DB4613" w:rsidR="00DB461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8038422"/>
      <w:docPartObj>
        <w:docPartGallery w:val="Page Numbers (Bottom of Page)"/>
        <w:docPartUnique/>
      </w:docPartObj>
    </w:sdtPr>
    <w:sdtEndPr/>
    <w:sdtContent>
      <w:p w:rsidRDefault="00DB4613" w:rsidR="00DB4613">
        <w:pPr>
          <w:pStyle w:val="Podnoje"/>
        </w:pPr>
        <w:r>
          <w:rPr>
            <w:noProof/>
          </w:rPr>
          <w:pict>
            <v:rect fillcolor="#c0504d" filled="f" strokeweight="2.25pt" strokecolor="#5c83b4" stroked="f" o:spid="_x0000_s1026" id="Pravokutnik 15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  <v:textbox inset=",0,,0">
                <w:txbxContent>
                  <w:p w14:textId="77777777" w14:paraId="257A6D4C" w:rsidRDefault="00DB4613" w:rsidR="00DB4613">
                    <w:pPr>
                      <w:pBdr>
                        <w:top w:space="1" w:sz="4" w:themeShade="7F" w:themeColor="background1" w:color="7F7F7F" w:val="single"/>
                      </w:pBdr>
                      <w:jc w:val="center"/>
                      <w:rPr>
                        <w:color w:themeColor="accent2" w:val="C0504D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3D683C" w:rsidRPr="003D683C">
                      <w:rPr>
                        <w:noProof/>
                        <w:color w:themeColor="accent2" w:val="C0504D"/>
                      </w:rPr>
                      <w:t>1</w:t>
                    </w:r>
                    <w:r>
                      <w:rPr>
                        <w:color w:themeColor="accent2" w:val="C0504D"/>
                      </w:rPr>
                      <w:fldChar w:fldCharType="end"/>
                    </w:r>
                  </w:p>
                </w:txbxContent>
              </v:textbox>
              <w10:wrap anchory="margin" anchorx="margin"/>
            </v:rect>
          </w:pict>
        </w:r>
      </w:p>
    </w:sdtContent>
  </w:sdt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74ECE4C8" w:rsidRDefault="00DB4613" w:rsidR="00DB461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6A2A7B42" w:rsidRDefault="00E04356" w:rsidP="00D77F63" w:rsidR="00E04356">
      <w:r>
        <w:separator/>
      </w:r>
    </w:p>
  </w:footnote>
  <w:footnote w:id="0" w:type="continuationSeparator">
    <w:p w14:textId="77777777" w14:paraId="54048D4A" w:rsidRDefault="00E04356" w:rsidP="00D77F63" w:rsidR="00E043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0D8F6815" w:rsidRDefault="00DB4613" w:rsidR="00DB461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66F09FE9" w:rsidRDefault="00DB4613" w:rsidR="00DB461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351A5AED" w:rsidRDefault="00DB4613" w:rsidR="00DB46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A1916"/>
    <w:multiLevelType w:val="hybridMultilevel"/>
    <w:tmpl w:val="3ECA5F4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214EA3"/>
    <w:multiLevelType w:val="hybridMultilevel"/>
    <w:tmpl w:val="37FC122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1645693"/>
    <w:multiLevelType w:val="hybridMultilevel"/>
    <w:tmpl w:val="2570838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75A6EB1"/>
    <w:multiLevelType w:val="hybridMultilevel"/>
    <w:tmpl w:val="4628C05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8EC743E"/>
    <w:multiLevelType w:val="hybridMultilevel"/>
    <w:tmpl w:val="73D4F0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CAD39DB"/>
    <w:multiLevelType w:val="hybridMultilevel"/>
    <w:tmpl w:val="176263D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E52DE0"/>
    <w:multiLevelType w:val="hybridMultilevel"/>
    <w:tmpl w:val="4F783D3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588D"/>
    <w:rsid w:val="00003400"/>
    <w:rsid w:val="00011A51"/>
    <w:rsid w:val="000177C3"/>
    <w:rsid w:val="0002297A"/>
    <w:rsid w:val="000246A3"/>
    <w:rsid w:val="000311E5"/>
    <w:rsid w:val="000445C2"/>
    <w:rsid w:val="000467A2"/>
    <w:rsid w:val="000468F4"/>
    <w:rsid w:val="00047C38"/>
    <w:rsid w:val="00050C70"/>
    <w:rsid w:val="000619B6"/>
    <w:rsid w:val="0006395C"/>
    <w:rsid w:val="00081C21"/>
    <w:rsid w:val="00090FD2"/>
    <w:rsid w:val="00097407"/>
    <w:rsid w:val="000A2180"/>
    <w:rsid w:val="000C2AA6"/>
    <w:rsid w:val="000E4849"/>
    <w:rsid w:val="000F2D3F"/>
    <w:rsid w:val="000F64A1"/>
    <w:rsid w:val="00105C38"/>
    <w:rsid w:val="00114F89"/>
    <w:rsid w:val="00116146"/>
    <w:rsid w:val="00116BAB"/>
    <w:rsid w:val="00120DB5"/>
    <w:rsid w:val="001418E6"/>
    <w:rsid w:val="0015113A"/>
    <w:rsid w:val="00152140"/>
    <w:rsid w:val="0016339D"/>
    <w:rsid w:val="00164FB3"/>
    <w:rsid w:val="00166580"/>
    <w:rsid w:val="00167B92"/>
    <w:rsid w:val="001713AA"/>
    <w:rsid w:val="001714BD"/>
    <w:rsid w:val="0019211F"/>
    <w:rsid w:val="00192440"/>
    <w:rsid w:val="00193363"/>
    <w:rsid w:val="001A1ED0"/>
    <w:rsid w:val="001A2EE9"/>
    <w:rsid w:val="001A586F"/>
    <w:rsid w:val="001C0F1B"/>
    <w:rsid w:val="001C1C20"/>
    <w:rsid w:val="001C2151"/>
    <w:rsid w:val="001C3C08"/>
    <w:rsid w:val="001D395B"/>
    <w:rsid w:val="001E76C7"/>
    <w:rsid w:val="00201FD1"/>
    <w:rsid w:val="00222FC2"/>
    <w:rsid w:val="002236CB"/>
    <w:rsid w:val="00227553"/>
    <w:rsid w:val="00231581"/>
    <w:rsid w:val="00233E74"/>
    <w:rsid w:val="00247B8B"/>
    <w:rsid w:val="002502B0"/>
    <w:rsid w:val="002543E6"/>
    <w:rsid w:val="002557FD"/>
    <w:rsid w:val="00262701"/>
    <w:rsid w:val="00264D75"/>
    <w:rsid w:val="00272814"/>
    <w:rsid w:val="00275D2D"/>
    <w:rsid w:val="0028099D"/>
    <w:rsid w:val="0028537B"/>
    <w:rsid w:val="00286C6C"/>
    <w:rsid w:val="0029165B"/>
    <w:rsid w:val="00293CC9"/>
    <w:rsid w:val="002943FD"/>
    <w:rsid w:val="002A3FE1"/>
    <w:rsid w:val="002B1101"/>
    <w:rsid w:val="002B26DA"/>
    <w:rsid w:val="002D56DF"/>
    <w:rsid w:val="002D64E3"/>
    <w:rsid w:val="002F4AAD"/>
    <w:rsid w:val="002F616E"/>
    <w:rsid w:val="0030649E"/>
    <w:rsid w:val="003067FE"/>
    <w:rsid w:val="00313895"/>
    <w:rsid w:val="00326062"/>
    <w:rsid w:val="00330C91"/>
    <w:rsid w:val="00335950"/>
    <w:rsid w:val="00356937"/>
    <w:rsid w:val="00364DCA"/>
    <w:rsid w:val="00367A76"/>
    <w:rsid w:val="0037180D"/>
    <w:rsid w:val="00374A87"/>
    <w:rsid w:val="00376165"/>
    <w:rsid w:val="003818D2"/>
    <w:rsid w:val="00392EBE"/>
    <w:rsid w:val="00395737"/>
    <w:rsid w:val="003B3346"/>
    <w:rsid w:val="003C3008"/>
    <w:rsid w:val="003D3BA8"/>
    <w:rsid w:val="003D683C"/>
    <w:rsid w:val="003E06FB"/>
    <w:rsid w:val="003E405F"/>
    <w:rsid w:val="003E4882"/>
    <w:rsid w:val="003F5606"/>
    <w:rsid w:val="004063EC"/>
    <w:rsid w:val="00407E07"/>
    <w:rsid w:val="0041025A"/>
    <w:rsid w:val="00440DF2"/>
    <w:rsid w:val="00443B0A"/>
    <w:rsid w:val="00446642"/>
    <w:rsid w:val="004629D5"/>
    <w:rsid w:val="00462BCA"/>
    <w:rsid w:val="004715BD"/>
    <w:rsid w:val="004746EF"/>
    <w:rsid w:val="00474F4B"/>
    <w:rsid w:val="00491BC8"/>
    <w:rsid w:val="00496588"/>
    <w:rsid w:val="0049723D"/>
    <w:rsid w:val="004A40B4"/>
    <w:rsid w:val="004B38F2"/>
    <w:rsid w:val="004C7C95"/>
    <w:rsid w:val="004E0CD5"/>
    <w:rsid w:val="004E138C"/>
    <w:rsid w:val="004E40C9"/>
    <w:rsid w:val="004F3F2C"/>
    <w:rsid w:val="004F4302"/>
    <w:rsid w:val="004F4A47"/>
    <w:rsid w:val="004F56CB"/>
    <w:rsid w:val="004F6FFE"/>
    <w:rsid w:val="00502CD4"/>
    <w:rsid w:val="00513BFA"/>
    <w:rsid w:val="005164BC"/>
    <w:rsid w:val="00517A60"/>
    <w:rsid w:val="0052705B"/>
    <w:rsid w:val="005271BC"/>
    <w:rsid w:val="005310A3"/>
    <w:rsid w:val="00532EA1"/>
    <w:rsid w:val="005604ED"/>
    <w:rsid w:val="00567218"/>
    <w:rsid w:val="00572797"/>
    <w:rsid w:val="005733AC"/>
    <w:rsid w:val="00575350"/>
    <w:rsid w:val="0058183C"/>
    <w:rsid w:val="005A3273"/>
    <w:rsid w:val="005A6DAE"/>
    <w:rsid w:val="005B378D"/>
    <w:rsid w:val="005B3D58"/>
    <w:rsid w:val="005C3D32"/>
    <w:rsid w:val="005E4905"/>
    <w:rsid w:val="005F148A"/>
    <w:rsid w:val="005F1F4E"/>
    <w:rsid w:val="00601A49"/>
    <w:rsid w:val="00602D9F"/>
    <w:rsid w:val="00603707"/>
    <w:rsid w:val="006045AD"/>
    <w:rsid w:val="00643B5A"/>
    <w:rsid w:val="00651D1F"/>
    <w:rsid w:val="00661876"/>
    <w:rsid w:val="006A6610"/>
    <w:rsid w:val="006B43EA"/>
    <w:rsid w:val="006C4D39"/>
    <w:rsid w:val="006E29FC"/>
    <w:rsid w:val="006E2E11"/>
    <w:rsid w:val="006E6A33"/>
    <w:rsid w:val="006E7E3C"/>
    <w:rsid w:val="006F3881"/>
    <w:rsid w:val="006F59C8"/>
    <w:rsid w:val="00705E81"/>
    <w:rsid w:val="00706DFE"/>
    <w:rsid w:val="007175ED"/>
    <w:rsid w:val="00723FF2"/>
    <w:rsid w:val="00757B5D"/>
    <w:rsid w:val="0076156B"/>
    <w:rsid w:val="00761A00"/>
    <w:rsid w:val="007633CD"/>
    <w:rsid w:val="007757E0"/>
    <w:rsid w:val="007804DF"/>
    <w:rsid w:val="007820E2"/>
    <w:rsid w:val="007A2E44"/>
    <w:rsid w:val="007A381C"/>
    <w:rsid w:val="007B2F17"/>
    <w:rsid w:val="007B5E7C"/>
    <w:rsid w:val="007B784F"/>
    <w:rsid w:val="007C0CC8"/>
    <w:rsid w:val="007C3596"/>
    <w:rsid w:val="007C6E11"/>
    <w:rsid w:val="007E38E6"/>
    <w:rsid w:val="007E487E"/>
    <w:rsid w:val="007E53DD"/>
    <w:rsid w:val="007E689D"/>
    <w:rsid w:val="007E70BC"/>
    <w:rsid w:val="00800CCF"/>
    <w:rsid w:val="008038B8"/>
    <w:rsid w:val="008042B8"/>
    <w:rsid w:val="008158FE"/>
    <w:rsid w:val="00822BF7"/>
    <w:rsid w:val="00824951"/>
    <w:rsid w:val="00837C3A"/>
    <w:rsid w:val="00843B99"/>
    <w:rsid w:val="008539EC"/>
    <w:rsid w:val="008700AB"/>
    <w:rsid w:val="00872FA4"/>
    <w:rsid w:val="00881AD5"/>
    <w:rsid w:val="00882472"/>
    <w:rsid w:val="00890A4E"/>
    <w:rsid w:val="0089277D"/>
    <w:rsid w:val="00895706"/>
    <w:rsid w:val="00897A65"/>
    <w:rsid w:val="008A53DD"/>
    <w:rsid w:val="008B03F0"/>
    <w:rsid w:val="008D3EDD"/>
    <w:rsid w:val="008F5944"/>
    <w:rsid w:val="008F6D51"/>
    <w:rsid w:val="00900677"/>
    <w:rsid w:val="00901240"/>
    <w:rsid w:val="00911E8E"/>
    <w:rsid w:val="0091677D"/>
    <w:rsid w:val="009226C6"/>
    <w:rsid w:val="00927DD1"/>
    <w:rsid w:val="00930538"/>
    <w:rsid w:val="00944347"/>
    <w:rsid w:val="00953ADA"/>
    <w:rsid w:val="009641B6"/>
    <w:rsid w:val="00972CB8"/>
    <w:rsid w:val="00972D78"/>
    <w:rsid w:val="0098302A"/>
    <w:rsid w:val="00983C53"/>
    <w:rsid w:val="00991793"/>
    <w:rsid w:val="009A254C"/>
    <w:rsid w:val="009A6674"/>
    <w:rsid w:val="009A6878"/>
    <w:rsid w:val="009A69D4"/>
    <w:rsid w:val="009A76B5"/>
    <w:rsid w:val="009B5246"/>
    <w:rsid w:val="009B5D21"/>
    <w:rsid w:val="009C46C6"/>
    <w:rsid w:val="009D20E6"/>
    <w:rsid w:val="009E712F"/>
    <w:rsid w:val="00A0723C"/>
    <w:rsid w:val="00A11067"/>
    <w:rsid w:val="00A17CC3"/>
    <w:rsid w:val="00A26492"/>
    <w:rsid w:val="00A32061"/>
    <w:rsid w:val="00A32D96"/>
    <w:rsid w:val="00A36BB8"/>
    <w:rsid w:val="00A37031"/>
    <w:rsid w:val="00A41139"/>
    <w:rsid w:val="00A52FDA"/>
    <w:rsid w:val="00A5765A"/>
    <w:rsid w:val="00A62406"/>
    <w:rsid w:val="00A65E47"/>
    <w:rsid w:val="00A71891"/>
    <w:rsid w:val="00A76110"/>
    <w:rsid w:val="00A81570"/>
    <w:rsid w:val="00A852A6"/>
    <w:rsid w:val="00A8665F"/>
    <w:rsid w:val="00A92261"/>
    <w:rsid w:val="00A97107"/>
    <w:rsid w:val="00A97D18"/>
    <w:rsid w:val="00AA01A7"/>
    <w:rsid w:val="00AA1E6D"/>
    <w:rsid w:val="00AB0855"/>
    <w:rsid w:val="00AC095B"/>
    <w:rsid w:val="00AC5E34"/>
    <w:rsid w:val="00AC6369"/>
    <w:rsid w:val="00AD7514"/>
    <w:rsid w:val="00AE2ACE"/>
    <w:rsid w:val="00AF04A0"/>
    <w:rsid w:val="00AF0D44"/>
    <w:rsid w:val="00AF53D5"/>
    <w:rsid w:val="00AF5BFE"/>
    <w:rsid w:val="00AF5C7D"/>
    <w:rsid w:val="00B0340A"/>
    <w:rsid w:val="00B040D1"/>
    <w:rsid w:val="00B07214"/>
    <w:rsid w:val="00B22826"/>
    <w:rsid w:val="00B23CFA"/>
    <w:rsid w:val="00B272A7"/>
    <w:rsid w:val="00B33205"/>
    <w:rsid w:val="00B33313"/>
    <w:rsid w:val="00B6478B"/>
    <w:rsid w:val="00B665E8"/>
    <w:rsid w:val="00B6760F"/>
    <w:rsid w:val="00B77D31"/>
    <w:rsid w:val="00BA2907"/>
    <w:rsid w:val="00BA3A8A"/>
    <w:rsid w:val="00BC1F41"/>
    <w:rsid w:val="00BC2936"/>
    <w:rsid w:val="00BD1A90"/>
    <w:rsid w:val="00BD2157"/>
    <w:rsid w:val="00BE3927"/>
    <w:rsid w:val="00BE62ED"/>
    <w:rsid w:val="00BE64B1"/>
    <w:rsid w:val="00BF01BA"/>
    <w:rsid w:val="00C03698"/>
    <w:rsid w:val="00C11FA8"/>
    <w:rsid w:val="00C20352"/>
    <w:rsid w:val="00C227EB"/>
    <w:rsid w:val="00C404DD"/>
    <w:rsid w:val="00C40E69"/>
    <w:rsid w:val="00C4133C"/>
    <w:rsid w:val="00C41F7B"/>
    <w:rsid w:val="00C4362E"/>
    <w:rsid w:val="00C43E4C"/>
    <w:rsid w:val="00C46CB9"/>
    <w:rsid w:val="00C57E59"/>
    <w:rsid w:val="00C6741B"/>
    <w:rsid w:val="00C72CC8"/>
    <w:rsid w:val="00C738FB"/>
    <w:rsid w:val="00C8004A"/>
    <w:rsid w:val="00C80B8B"/>
    <w:rsid w:val="00C82CEC"/>
    <w:rsid w:val="00C86651"/>
    <w:rsid w:val="00C9507E"/>
    <w:rsid w:val="00CA3D62"/>
    <w:rsid w:val="00CA3DF4"/>
    <w:rsid w:val="00CA48E6"/>
    <w:rsid w:val="00CB06E9"/>
    <w:rsid w:val="00CB0B00"/>
    <w:rsid w:val="00CC0A43"/>
    <w:rsid w:val="00CC44D3"/>
    <w:rsid w:val="00CC491E"/>
    <w:rsid w:val="00CC4D22"/>
    <w:rsid w:val="00CD2B80"/>
    <w:rsid w:val="00CD32B5"/>
    <w:rsid w:val="00CD6358"/>
    <w:rsid w:val="00CE1577"/>
    <w:rsid w:val="00CE1930"/>
    <w:rsid w:val="00CE1A47"/>
    <w:rsid w:val="00CE3031"/>
    <w:rsid w:val="00CE64D8"/>
    <w:rsid w:val="00CF0AE8"/>
    <w:rsid w:val="00CF3EB7"/>
    <w:rsid w:val="00D030B7"/>
    <w:rsid w:val="00D209A2"/>
    <w:rsid w:val="00D21FED"/>
    <w:rsid w:val="00D27F30"/>
    <w:rsid w:val="00D31DBB"/>
    <w:rsid w:val="00D32C7C"/>
    <w:rsid w:val="00D336B1"/>
    <w:rsid w:val="00D42E73"/>
    <w:rsid w:val="00D4438E"/>
    <w:rsid w:val="00D52427"/>
    <w:rsid w:val="00D536C7"/>
    <w:rsid w:val="00D5517A"/>
    <w:rsid w:val="00D7057C"/>
    <w:rsid w:val="00D737E0"/>
    <w:rsid w:val="00D73DE3"/>
    <w:rsid w:val="00D74D6A"/>
    <w:rsid w:val="00D74F27"/>
    <w:rsid w:val="00D77F63"/>
    <w:rsid w:val="00D81784"/>
    <w:rsid w:val="00D877EE"/>
    <w:rsid w:val="00D908C6"/>
    <w:rsid w:val="00D95B4E"/>
    <w:rsid w:val="00D95EB5"/>
    <w:rsid w:val="00D97AB1"/>
    <w:rsid w:val="00DA7DB3"/>
    <w:rsid w:val="00DA7E00"/>
    <w:rsid w:val="00DB36E4"/>
    <w:rsid w:val="00DB4613"/>
    <w:rsid w:val="00DC451B"/>
    <w:rsid w:val="00DC5D7D"/>
    <w:rsid w:val="00DD3E47"/>
    <w:rsid w:val="00DE3583"/>
    <w:rsid w:val="00E04356"/>
    <w:rsid w:val="00E04A1C"/>
    <w:rsid w:val="00E061F7"/>
    <w:rsid w:val="00E06908"/>
    <w:rsid w:val="00E07B1E"/>
    <w:rsid w:val="00E2588D"/>
    <w:rsid w:val="00E35513"/>
    <w:rsid w:val="00E44652"/>
    <w:rsid w:val="00E44DE2"/>
    <w:rsid w:val="00E50C44"/>
    <w:rsid w:val="00E51CB8"/>
    <w:rsid w:val="00E87767"/>
    <w:rsid w:val="00E95D13"/>
    <w:rsid w:val="00EA0614"/>
    <w:rsid w:val="00EA4BBB"/>
    <w:rsid w:val="00EA6BAE"/>
    <w:rsid w:val="00EB0498"/>
    <w:rsid w:val="00EB77F2"/>
    <w:rsid w:val="00EC2DFB"/>
    <w:rsid w:val="00EC37ED"/>
    <w:rsid w:val="00EC5331"/>
    <w:rsid w:val="00ED1E88"/>
    <w:rsid w:val="00ED67C1"/>
    <w:rsid w:val="00ED6FF9"/>
    <w:rsid w:val="00EE24E0"/>
    <w:rsid w:val="00EE2C33"/>
    <w:rsid w:val="00EE3BBA"/>
    <w:rsid w:val="00EE77E4"/>
    <w:rsid w:val="00F007C5"/>
    <w:rsid w:val="00F1246F"/>
    <w:rsid w:val="00F14B74"/>
    <w:rsid w:val="00F174DE"/>
    <w:rsid w:val="00F20E25"/>
    <w:rsid w:val="00F23B02"/>
    <w:rsid w:val="00F3029B"/>
    <w:rsid w:val="00F45B1A"/>
    <w:rsid w:val="00F600CD"/>
    <w:rsid w:val="00F652C2"/>
    <w:rsid w:val="00F7470A"/>
    <w:rsid w:val="00F76B47"/>
    <w:rsid w:val="00F819DD"/>
    <w:rsid w:val="00F908B3"/>
    <w:rsid w:val="00F93372"/>
    <w:rsid w:val="00F95DFC"/>
    <w:rsid w:val="00FA0D9E"/>
    <w:rsid w:val="00FA1A93"/>
    <w:rsid w:val="00FA285C"/>
    <w:rsid w:val="00FA7106"/>
    <w:rsid w:val="00FD6AD4"/>
    <w:rsid w:val="00FD7A28"/>
    <w:rsid w:val="00FE4AC7"/>
    <w:rsid w:val="00FE7D4D"/>
    <w:rsid w:val="00FF5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D06918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toa heading"/>
    <w:lsdException w:unhideWhenUsed="false" w:semiHidden="false" w:name="List Number"/>
    <w:lsdException w:unhideWhenUsed="false" w:semiHidden="false" w:name="List 2"/>
    <w:lsdException w:qFormat="true" w:unhideWhenUsed="false" w:semiHidden="false" w:name="Title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iPriority="99" w:name="Normal (Web)"/>
    <w:lsdException w:uiPriority="99" w:name="No Lis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2D78"/>
    <w:pPr>
      <w:overflowPunct w:val="false"/>
      <w:autoSpaceDE w:val="false"/>
      <w:autoSpaceDN w:val="false"/>
      <w:adjustRightInd w:val="false"/>
      <w:textAlignment w:val="baseline"/>
    </w:pPr>
    <w:rPr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pisslike" w:type="paragraph">
    <w:name w:val="caption"/>
    <w:basedOn w:val="Normal"/>
    <w:next w:val="Normal"/>
    <w:qFormat/>
    <w:rsid w:val="00972D78"/>
    <w:rPr>
      <w:rFonts w:hAnsi="Arial Black" w:ascii="Arial Black"/>
      <w:sz w:val="56"/>
      <w:szCs w:val="56"/>
      <w:lang w:val="de-DE"/>
    </w:rPr>
  </w:style>
  <w:style w:styleId="Odlomakpopisa" w:type="paragraph">
    <w:name w:val="List Paragraph"/>
    <w:basedOn w:val="Normal"/>
    <w:uiPriority w:val="34"/>
    <w:qFormat/>
    <w:rsid w:val="002943FD"/>
    <w:pPr>
      <w:ind w:left="720"/>
      <w:contextualSpacing/>
    </w:pPr>
  </w:style>
  <w:style w:styleId="Hiperveza" w:type="character">
    <w:name w:val="Hyperlink"/>
    <w:basedOn w:val="Zadanifontodlomka"/>
    <w:unhideWhenUsed/>
    <w:rsid w:val="00AF0D44"/>
    <w:rPr>
      <w:color w:themeColor="hyperlink" w:val="0000FF"/>
      <w:u w:val="single"/>
    </w:rPr>
  </w:style>
  <w:style w:styleId="Referencakomentara" w:type="character">
    <w:name w:val="annotation reference"/>
    <w:basedOn w:val="Zadanifontodlomka"/>
    <w:semiHidden/>
    <w:unhideWhenUsed/>
    <w:rsid w:val="00DB36E4"/>
    <w:rPr>
      <w:sz w:val="16"/>
      <w:szCs w:val="16"/>
    </w:rPr>
  </w:style>
  <w:style w:styleId="Tekstkomentara" w:type="paragraph">
    <w:name w:val="annotation text"/>
    <w:basedOn w:val="Normal"/>
    <w:link w:val="TekstkomentaraChar"/>
    <w:semiHidden/>
    <w:unhideWhenUsed/>
    <w:rsid w:val="00DB36E4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semiHidden/>
    <w:rsid w:val="00DB36E4"/>
    <w:rPr>
      <w:lang w:val="en-GB"/>
    </w:rPr>
  </w:style>
  <w:style w:styleId="Predmetkomentara" w:type="paragraph">
    <w:name w:val="annotation subject"/>
    <w:basedOn w:val="Tekstkomentara"/>
    <w:next w:val="Tekstkomentara"/>
    <w:link w:val="PredmetkomentaraChar"/>
    <w:semiHidden/>
    <w:unhideWhenUsed/>
    <w:rsid w:val="00DB36E4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semiHidden/>
    <w:rsid w:val="00DB36E4"/>
    <w:rPr>
      <w:b/>
      <w:bCs/>
      <w:lang w:val="en-GB"/>
    </w:rPr>
  </w:style>
  <w:style w:styleId="Tekstbalonia" w:type="paragraph">
    <w:name w:val="Balloon Text"/>
    <w:basedOn w:val="Normal"/>
    <w:link w:val="TekstbaloniaChar"/>
    <w:semiHidden/>
    <w:unhideWhenUsed/>
    <w:rsid w:val="00DB36E4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semiHidden/>
    <w:rsid w:val="00DB36E4"/>
    <w:rPr>
      <w:rFonts w:cs="Segoe UI" w:hAnsi="Segoe UI" w:ascii="Segoe UI"/>
      <w:sz w:val="18"/>
      <w:szCs w:val="18"/>
      <w:lang w:val="en-GB"/>
    </w:rPr>
  </w:style>
  <w:style w:styleId="StandardWeb" w:type="paragraph">
    <w:name w:val="Normal (Web)"/>
    <w:basedOn w:val="Normal"/>
    <w:uiPriority w:val="99"/>
    <w:semiHidden/>
    <w:unhideWhenUsed/>
    <w:rsid w:val="00E50C44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styleId="Reetkatablice" w:type="table">
    <w:name w:val="Table Grid"/>
    <w:basedOn w:val="Obinatablica"/>
    <w:rsid w:val="00E50C4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nhideWhenUsed/>
    <w:rsid w:val="00E50C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50C44"/>
    <w:rPr>
      <w:sz w:val="22"/>
      <w:szCs w:val="22"/>
      <w:lang w:val="en-GB"/>
    </w:rPr>
  </w:style>
  <w:style w:styleId="Podnoje" w:type="paragraph">
    <w:name w:val="footer"/>
    <w:basedOn w:val="Normal"/>
    <w:link w:val="PodnojeChar"/>
    <w:unhideWhenUsed/>
    <w:rsid w:val="00E50C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50C44"/>
    <w:rPr>
      <w:sz w:val="22"/>
      <w:szCs w:val="22"/>
      <w:lang w:val="en-GB"/>
    </w:rPr>
  </w:style>
  <w:style w:styleId="Podnaslov" w:type="paragraph">
    <w:name w:val="Subtitle"/>
    <w:basedOn w:val="Normal"/>
    <w:next w:val="Normal"/>
    <w:link w:val="PodnaslovChar"/>
    <w:qFormat/>
    <w:rsid w:val="004629D5"/>
    <w:pPr>
      <w:numPr>
        <w:ilvl w:val="1"/>
      </w:numPr>
      <w:spacing w:after="160"/>
    </w:pPr>
    <w:rPr>
      <w:rFonts w:cstheme="minorBidi" w:eastAsiaTheme="minorEastAsia" w:hAnsiTheme="minorHAnsi" w:asciiTheme="minorHAnsi"/>
      <w:color w:themeTint="A5" w:themeColor="text1" w:val="5A5A5A"/>
      <w:spacing w:val="15"/>
    </w:rPr>
  </w:style>
  <w:style w:customStyle="true" w:styleId="PodnaslovChar" w:type="character">
    <w:name w:val="Podnaslov Char"/>
    <w:basedOn w:val="Zadanifontodlomka"/>
    <w:link w:val="Podnaslov"/>
    <w:rsid w:val="004629D5"/>
    <w:rPr>
      <w:rFonts w:cstheme="minorBidi" w:eastAsiaTheme="minorEastAsia" w:hAnsiTheme="minorHAnsi" w:asciiTheme="minorHAnsi"/>
      <w:color w:themeTint="A5" w:themeColor="text1" w:val="5A5A5A"/>
      <w:spacing w:val="15"/>
      <w:sz w:val="22"/>
      <w:szCs w:val="22"/>
      <w:lang w:val="en-GB"/>
    </w:rPr>
  </w:style>
  <w:style w:styleId="Tijeloteksta" w:type="paragraph">
    <w:name w:val="Body Text"/>
    <w:basedOn w:val="Normal"/>
    <w:link w:val="TijelotekstaChar"/>
    <w:unhideWhenUsed/>
    <w:rsid w:val="007C3596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7C3596"/>
    <w:rPr>
      <w:sz w:val="24"/>
      <w:szCs w:val="24"/>
    </w:rPr>
  </w:style>
  <w:style w:styleId="Bezproreda" w:type="paragraph">
    <w:name w:val="No Spacing"/>
    <w:uiPriority w:val="1"/>
    <w:qFormat/>
    <w:rsid w:val="00F3029B"/>
    <w:pPr>
      <w:spacing w:after="240"/>
      <w:contextualSpacing/>
    </w:pPr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qFormat="1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2D78"/>
    <w:pPr>
      <w:overflowPunct w:val="0"/>
      <w:autoSpaceDE w:val="0"/>
      <w:autoSpaceDN w:val="0"/>
      <w:adjustRightInd w:val="0"/>
      <w:textAlignment w:val="baseline"/>
    </w:pPr>
    <w:rPr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pisslike" w:type="paragraph">
    <w:name w:val="caption"/>
    <w:basedOn w:val="Normal"/>
    <w:next w:val="Normal"/>
    <w:qFormat/>
    <w:rsid w:val="00972D78"/>
    <w:rPr>
      <w:rFonts w:ascii="Arial Black" w:hAnsi="Arial Black"/>
      <w:sz w:val="56"/>
      <w:szCs w:val="56"/>
      <w:lang w:val="de-DE"/>
    </w:rPr>
  </w:style>
  <w:style w:styleId="Odlomakpopisa" w:type="paragraph">
    <w:name w:val="List Paragraph"/>
    <w:basedOn w:val="Normal"/>
    <w:uiPriority w:val="34"/>
    <w:qFormat/>
    <w:rsid w:val="002943FD"/>
    <w:pPr>
      <w:ind w:left="720"/>
      <w:contextualSpacing/>
    </w:pPr>
  </w:style>
  <w:style w:styleId="Hiperveza" w:type="character">
    <w:name w:val="Hyperlink"/>
    <w:basedOn w:val="Zadanifontodlomka"/>
    <w:unhideWhenUsed/>
    <w:rsid w:val="00AF0D44"/>
    <w:rPr>
      <w:color w:themeColor="hyperlink" w:val="0000FF"/>
      <w:u w:val="single"/>
    </w:rPr>
  </w:style>
  <w:style w:styleId="Referencakomentara" w:type="character">
    <w:name w:val="annotation reference"/>
    <w:basedOn w:val="Zadanifontodlomka"/>
    <w:semiHidden/>
    <w:unhideWhenUsed/>
    <w:rsid w:val="00DB36E4"/>
    <w:rPr>
      <w:sz w:val="16"/>
      <w:szCs w:val="16"/>
    </w:rPr>
  </w:style>
  <w:style w:styleId="Tekstkomentara" w:type="paragraph">
    <w:name w:val="annotation text"/>
    <w:basedOn w:val="Normal"/>
    <w:link w:val="TekstkomentaraChar"/>
    <w:semiHidden/>
    <w:unhideWhenUsed/>
    <w:rsid w:val="00DB36E4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semiHidden/>
    <w:rsid w:val="00DB36E4"/>
    <w:rPr>
      <w:lang w:val="en-GB"/>
    </w:rPr>
  </w:style>
  <w:style w:styleId="Predmetkomentara" w:type="paragraph">
    <w:name w:val="annotation subject"/>
    <w:basedOn w:val="Tekstkomentara"/>
    <w:next w:val="Tekstkomentara"/>
    <w:link w:val="PredmetkomentaraChar"/>
    <w:semiHidden/>
    <w:unhideWhenUsed/>
    <w:rsid w:val="00DB36E4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semiHidden/>
    <w:rsid w:val="00DB36E4"/>
    <w:rPr>
      <w:b/>
      <w:bCs/>
      <w:lang w:val="en-GB"/>
    </w:rPr>
  </w:style>
  <w:style w:styleId="Tekstbalonia" w:type="paragraph">
    <w:name w:val="Balloon Text"/>
    <w:basedOn w:val="Normal"/>
    <w:link w:val="TekstbaloniaChar"/>
    <w:semiHidden/>
    <w:unhideWhenUsed/>
    <w:rsid w:val="00DB36E4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semiHidden/>
    <w:rsid w:val="00DB36E4"/>
    <w:rPr>
      <w:rFonts w:ascii="Segoe UI" w:cs="Segoe UI" w:hAnsi="Segoe UI"/>
      <w:sz w:val="18"/>
      <w:szCs w:val="18"/>
      <w:lang w:val="en-GB"/>
    </w:rPr>
  </w:style>
  <w:style w:styleId="StandardWeb" w:type="paragraph">
    <w:name w:val="Normal (Web)"/>
    <w:basedOn w:val="Normal"/>
    <w:uiPriority w:val="99"/>
    <w:semiHidden/>
    <w:unhideWhenUsed/>
    <w:rsid w:val="00E50C44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styleId="Reetkatablice" w:type="table">
    <w:name w:val="Table Grid"/>
    <w:basedOn w:val="Obinatablica"/>
    <w:rsid w:val="00E50C4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nhideWhenUsed/>
    <w:rsid w:val="00E50C4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50C44"/>
    <w:rPr>
      <w:sz w:val="22"/>
      <w:szCs w:val="22"/>
      <w:lang w:val="en-GB"/>
    </w:rPr>
  </w:style>
  <w:style w:styleId="Podnoje" w:type="paragraph">
    <w:name w:val="footer"/>
    <w:basedOn w:val="Normal"/>
    <w:link w:val="PodnojeChar"/>
    <w:unhideWhenUsed/>
    <w:rsid w:val="00E50C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50C44"/>
    <w:rPr>
      <w:sz w:val="22"/>
      <w:szCs w:val="22"/>
      <w:lang w:val="en-GB"/>
    </w:rPr>
  </w:style>
  <w:style w:styleId="Podnaslov" w:type="paragraph">
    <w:name w:val="Subtitle"/>
    <w:basedOn w:val="Normal"/>
    <w:next w:val="Normal"/>
    <w:link w:val="PodnaslovChar"/>
    <w:qFormat/>
    <w:rsid w:val="004629D5"/>
    <w:pPr>
      <w:numPr>
        <w:ilvl w:val="1"/>
      </w:numPr>
      <w:spacing w:after="160"/>
    </w:pPr>
    <w:rPr>
      <w:rFonts w:asciiTheme="minorHAnsi" w:cstheme="minorBidi" w:eastAsiaTheme="minorEastAsia" w:hAnsiTheme="minorHAnsi"/>
      <w:color w:themeColor="text1" w:themeTint="A5" w:val="5A5A5A"/>
      <w:spacing w:val="15"/>
    </w:rPr>
  </w:style>
  <w:style w:customStyle="1" w:styleId="PodnaslovChar" w:type="character">
    <w:name w:val="Podnaslov Char"/>
    <w:basedOn w:val="Zadanifontodlomka"/>
    <w:link w:val="Podnaslov"/>
    <w:rsid w:val="004629D5"/>
    <w:rPr>
      <w:rFonts w:asciiTheme="minorHAnsi" w:cstheme="minorBidi" w:eastAsiaTheme="minorEastAsia" w:hAnsiTheme="minorHAnsi"/>
      <w:color w:themeColor="text1" w:themeTint="A5" w:val="5A5A5A"/>
      <w:spacing w:val="15"/>
      <w:sz w:val="22"/>
      <w:szCs w:val="22"/>
      <w:lang w:val="en-GB"/>
    </w:rPr>
  </w:style>
  <w:style w:styleId="Tijeloteksta" w:type="paragraph">
    <w:name w:val="Body Text"/>
    <w:basedOn w:val="Normal"/>
    <w:link w:val="TijelotekstaChar"/>
    <w:unhideWhenUsed/>
    <w:rsid w:val="007C3596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7C3596"/>
    <w:rPr>
      <w:sz w:val="24"/>
      <w:szCs w:val="24"/>
    </w:rPr>
  </w:style>
  <w:style w:styleId="Bezproreda" w:type="paragraph">
    <w:name w:val="No Spacing"/>
    <w:uiPriority w:val="1"/>
    <w:qFormat/>
    <w:rsid w:val="00F3029B"/>
    <w:pPr>
      <w:spacing w:after="24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746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493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653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744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6698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4752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2733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591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022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360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654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8893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928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1186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05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1996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78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942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556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038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2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KRESIMIR" TargetMode="External"/><Relationship Id="rId14" Type="http://schemas.openxmlformats.org/officeDocument/2006/relationships/header" Target="header2.xml"/><Relationship Id="rId21" Type="http://schemas.openxmlformats.org/officeDocument/2006/relationships/customXml" Target="../customXml/item1b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Documents%20and%20Settings\Fuckar\Application%20Data\Microsoft\Predlo&#353;ci\Fu&#269;karpredlo&#382;ak.dot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A0693366-17BA-45ED-B98E-ABAED55749FB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Fučkarpredložak</properties:Template>
  <properties:Company>Sladojevci 63</properties:Company>
  <properties:Pages>6</properties:Pages>
  <properties:Words>1208</properties:Words>
  <properties:Characters>6890</properties:Characters>
  <properties:Lines>57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RAĆE RADIĆA 63,  SLADOJEVCI</vt:lpstr>
    </vt:vector>
  </properties:TitlesOfParts>
  <properties:LinksUpToDate>false</properties:LinksUpToDate>
  <properties:CharactersWithSpaces>8082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2019-01-09T08:58:00Z</dcterms:created>
  <dc:creator>Fuckar</dc:creator>
  <cp:lastModifiedBy>Marina Frčko</cp:lastModifiedBy>
  <cp:lastPrinted>2018-12-27T10:11:00Z</cp:lastPrinted>
  <dcterms:modified xmlns:xsi="http://www.w3.org/2001/XMLSchema-instance" xsi:type="dcterms:W3CDTF">2019-01-09T08:58:00Z</dcterms:modified>
  <cp:revision>2</cp:revision>
  <dc:title>RAĆE RADIĆA 63,  SLADOJEVCI</dc:title>
</cp:coreProperties>
</file>