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28e22" w14:paraId="7c28e2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103FA" w:rsidP="008103FA" w:rsidR="008103FA" w:rsidRPr="008103FA">
      <w:pPr>
        <w:suppressAutoHyphens/>
        <w:spacing w:after="0"/>
        <w:ind w:left="7080"/>
        <w:jc w:val="center"/>
        <w:rPr>
          <w:rFonts w:cs="Times New Roman" w:eastAsia="Times New Roman"/>
          <w:lang w:eastAsia="ar-SA"/>
        </w:rPr>
      </w:pPr>
    </w:p>
    <w:p w:rsidRDefault="008103FA" w:rsidP="008103FA" w:rsidR="008103FA" w:rsidRPr="008103FA">
      <w:pPr>
        <w:suppressAutoHyphens/>
        <w:spacing w:after="0"/>
        <w:ind w:left="7080"/>
        <w:jc w:val="center"/>
        <w:rPr>
          <w:rFonts w:cs="Times New Roman" w:eastAsia="Times New Roman"/>
          <w:b/>
          <w:sz w:val="28"/>
          <w:szCs w:val="28"/>
          <w:lang w:eastAsia="ar-SA"/>
        </w:rPr>
      </w:pPr>
      <w:r w:rsidRPr="008103FA">
        <w:rPr>
          <w:rFonts w:cs="Arial" w:eastAsia="Arial" w:hAnsi="Arial" w:ascii="Arial"/>
          <w:b/>
          <w:bCs/>
          <w:lang w:eastAsia="ar-SA"/>
        </w:rPr>
        <w:t>St 1385/2016</w:t>
      </w:r>
    </w:p>
    <w:p w:rsidRDefault="008103FA" w:rsidP="008103FA" w:rsidR="008103FA" w:rsidRPr="008103FA">
      <w:pPr>
        <w:suppressAutoHyphens/>
        <w:spacing w:after="0"/>
        <w:jc w:val="center"/>
        <w:rPr>
          <w:rFonts w:cs="Times New Roman" w:eastAsia="Times New Roman"/>
          <w:b/>
          <w:sz w:val="28"/>
          <w:szCs w:val="28"/>
          <w:lang w:eastAsia="ar-SA"/>
        </w:rPr>
      </w:pPr>
    </w:p>
    <w:p w:rsidRDefault="008103FA" w:rsidP="008103FA" w:rsidR="008103FA" w:rsidRPr="008103FA">
      <w:pPr>
        <w:suppressAutoHyphens/>
        <w:spacing w:after="0"/>
        <w:jc w:val="center"/>
        <w:rPr>
          <w:rFonts w:cs="Times New Roman" w:eastAsia="Times New Roman"/>
          <w:b/>
          <w:sz w:val="28"/>
          <w:szCs w:val="28"/>
          <w:lang w:eastAsia="ar-SA"/>
        </w:rPr>
      </w:pPr>
    </w:p>
    <w:p w:rsidRDefault="008103FA" w:rsidP="008103FA" w:rsidR="008103FA" w:rsidRPr="008103FA">
      <w:pPr>
        <w:suppressAutoHyphens/>
        <w:spacing w:after="0"/>
        <w:jc w:val="center"/>
        <w:rPr>
          <w:rFonts w:cs="Times New Roman" w:eastAsia="Times New Roman"/>
          <w:b/>
          <w:sz w:val="28"/>
          <w:szCs w:val="28"/>
          <w:lang w:eastAsia="ar-SA"/>
        </w:rPr>
      </w:pPr>
    </w:p>
    <w:p w:rsidRDefault="008103FA" w:rsidP="008103FA" w:rsidR="008103FA" w:rsidRPr="008103FA">
      <w:pPr>
        <w:suppressAutoHyphens/>
        <w:spacing w:after="0"/>
        <w:jc w:val="center"/>
        <w:rPr>
          <w:rFonts w:cs="Times New Roman" w:eastAsia="Times New Roman"/>
          <w:b/>
          <w:sz w:val="28"/>
          <w:szCs w:val="28"/>
          <w:lang w:eastAsia="ar-SA"/>
        </w:rPr>
      </w:pPr>
    </w:p>
    <w:p w:rsidRDefault="008103FA" w:rsidP="008103FA" w:rsidR="008103FA" w:rsidRPr="008103FA">
      <w:pPr>
        <w:suppressAutoHyphens/>
        <w:spacing w:after="0"/>
        <w:jc w:val="center"/>
        <w:rPr>
          <w:rFonts w:cs="Times New Roman" w:eastAsia="Times New Roman"/>
          <w:b/>
          <w:sz w:val="28"/>
          <w:szCs w:val="28"/>
          <w:lang w:eastAsia="ar-SA"/>
        </w:rPr>
      </w:pPr>
    </w:p>
    <w:p w:rsidRDefault="008103FA" w:rsidP="008103FA" w:rsidR="008103FA" w:rsidRPr="008103FA">
      <w:pPr>
        <w:suppressAutoHyphens/>
        <w:spacing w:after="0"/>
        <w:jc w:val="center"/>
        <w:rPr>
          <w:rFonts w:cs="Times New Roman" w:eastAsia="Times New Roman"/>
          <w:b/>
          <w:sz w:val="28"/>
          <w:szCs w:val="28"/>
          <w:lang w:eastAsia="ar-SA"/>
        </w:rPr>
      </w:pPr>
      <w:r w:rsidRPr="008103FA">
        <w:rPr>
          <w:rFonts w:cs="Times New Roman" w:eastAsia="Times New Roman"/>
          <w:b/>
          <w:sz w:val="28"/>
          <w:szCs w:val="28"/>
          <w:lang w:eastAsia="ar-SA"/>
        </w:rPr>
        <w:t>Izvješće o gospodarskom položaju dužnika</w:t>
      </w:r>
    </w:p>
    <w:p w:rsidRDefault="008103FA" w:rsidP="008103FA" w:rsidR="008103FA" w:rsidRPr="008103FA">
      <w:pPr>
        <w:suppressAutoHyphens/>
        <w:spacing w:after="0"/>
        <w:jc w:val="center"/>
        <w:rPr>
          <w:rFonts w:cs="Times New Roman" w:eastAsia="Times New Roman"/>
          <w:lang w:eastAsia="ar-SA"/>
        </w:rPr>
      </w:pPr>
      <w:r w:rsidRPr="008103FA">
        <w:rPr>
          <w:rFonts w:cs="Times New Roman" w:eastAsia="Times New Roman"/>
          <w:b/>
          <w:sz w:val="28"/>
          <w:szCs w:val="28"/>
          <w:lang w:eastAsia="ar-SA"/>
        </w:rPr>
        <w:t xml:space="preserve"> i njegovim uzrocima (čl. 227 </w:t>
      </w:r>
      <w:proofErr w:type="spellStart"/>
      <w:r w:rsidRPr="008103FA">
        <w:rPr>
          <w:rFonts w:cs="Times New Roman" w:eastAsia="Times New Roman"/>
          <w:b/>
          <w:sz w:val="28"/>
          <w:szCs w:val="28"/>
          <w:lang w:eastAsia="ar-SA"/>
        </w:rPr>
        <w:t>St.z</w:t>
      </w:r>
      <w:proofErr w:type="spellEnd"/>
      <w:r w:rsidRPr="008103FA">
        <w:rPr>
          <w:rFonts w:cs="Times New Roman" w:eastAsia="Times New Roman"/>
          <w:b/>
          <w:sz w:val="28"/>
          <w:szCs w:val="28"/>
          <w:lang w:eastAsia="ar-SA"/>
        </w:rPr>
        <w:t>.)</w:t>
      </w:r>
    </w:p>
    <w:p w:rsidRDefault="008103FA" w:rsidP="008103FA" w:rsidR="008103FA" w:rsidRPr="008103FA">
      <w:pPr>
        <w:suppressAutoHyphens/>
        <w:spacing w:after="0"/>
        <w:jc w:val="center"/>
        <w:rPr>
          <w:rFonts w:cs="Times New Roman" w:eastAsia="Arial"/>
          <w:b/>
          <w:bCs/>
          <w:lang w:eastAsia="ar-SA"/>
        </w:rPr>
      </w:pPr>
      <w:r w:rsidRPr="008103FA">
        <w:rPr>
          <w:rFonts w:cs="Times New Roman" w:eastAsia="Times New Roman"/>
          <w:lang w:eastAsia="ar-SA"/>
        </w:rPr>
        <w:t>za stečajnog dužnika</w:t>
      </w:r>
    </w:p>
    <w:p w:rsidRDefault="008103FA" w:rsidP="008103FA" w:rsidR="008103FA" w:rsidRPr="008103FA">
      <w:pPr>
        <w:suppressAutoHyphens/>
        <w:spacing w:after="0"/>
        <w:jc w:val="center"/>
        <w:rPr>
          <w:rFonts w:cs="Times New Roman" w:eastAsia="Arial"/>
          <w:b/>
          <w:bCs/>
          <w:lang w:eastAsia="ar-SA"/>
        </w:rPr>
      </w:pPr>
      <w:r w:rsidRPr="008103FA">
        <w:rPr>
          <w:rFonts w:cs="Times New Roman" w:eastAsia="Arial"/>
          <w:b/>
          <w:bCs/>
          <w:lang w:eastAsia="ar-SA"/>
        </w:rPr>
        <w:t>ZLATNE GODINE dom za starije i nemoćne osobe u stečaju</w:t>
      </w:r>
    </w:p>
    <w:p w:rsidRDefault="008103FA" w:rsidP="008103FA" w:rsidR="008103FA" w:rsidRPr="008103FA">
      <w:pPr>
        <w:suppressAutoHyphens/>
        <w:spacing w:after="0"/>
        <w:jc w:val="center"/>
        <w:rPr>
          <w:rFonts w:cs="Times New Roman" w:eastAsia="Arial"/>
          <w:b/>
          <w:bCs/>
          <w:lang w:eastAsia="ar-SA"/>
        </w:rPr>
      </w:pPr>
      <w:r w:rsidRPr="008103FA">
        <w:rPr>
          <w:rFonts w:cs="Times New Roman" w:eastAsia="Arial"/>
          <w:b/>
          <w:bCs/>
          <w:lang w:eastAsia="ar-SA"/>
        </w:rPr>
        <w:t xml:space="preserve">Kutina, </w:t>
      </w:r>
      <w:proofErr w:type="spellStart"/>
      <w:r w:rsidRPr="008103FA">
        <w:rPr>
          <w:rFonts w:cs="Times New Roman" w:eastAsia="Arial"/>
          <w:b/>
          <w:bCs/>
          <w:lang w:eastAsia="ar-SA"/>
        </w:rPr>
        <w:t>A.G</w:t>
      </w:r>
      <w:proofErr w:type="spellEnd"/>
      <w:r w:rsidRPr="008103FA">
        <w:rPr>
          <w:rFonts w:cs="Times New Roman" w:eastAsia="Arial"/>
          <w:b/>
          <w:bCs/>
          <w:lang w:eastAsia="ar-SA"/>
        </w:rPr>
        <w:t xml:space="preserve">. Matoša 44   </w:t>
      </w:r>
    </w:p>
    <w:p w:rsidRDefault="008103FA" w:rsidP="008103FA" w:rsidR="008103FA" w:rsidRPr="008103FA">
      <w:pPr>
        <w:suppressAutoHyphens/>
        <w:spacing w:after="0"/>
        <w:jc w:val="center"/>
        <w:rPr>
          <w:rFonts w:cs="Times New Roman" w:eastAsia="Times New Roman"/>
          <w:lang w:eastAsia="ar-SA"/>
        </w:rPr>
      </w:pPr>
      <w:r w:rsidRPr="008103FA">
        <w:rPr>
          <w:rFonts w:cs="Times New Roman" w:eastAsia="Arial"/>
          <w:b/>
          <w:bCs/>
          <w:lang w:eastAsia="ar-SA"/>
        </w:rPr>
        <w:t xml:space="preserve">OIB:62467505748 </w:t>
      </w:r>
    </w:p>
    <w:p w:rsidRDefault="008103FA" w:rsidP="008103FA" w:rsidR="008103FA" w:rsidRPr="008103FA">
      <w:pPr>
        <w:suppressAutoHyphens/>
        <w:spacing w:after="0"/>
        <w:jc w:val="center"/>
        <w:rPr>
          <w:rFonts w:cs="Times New Roman" w:eastAsia="Times New Roman"/>
          <w:lang w:eastAsia="ar-SA"/>
        </w:rPr>
      </w:pPr>
    </w:p>
    <w:p w:rsidRDefault="008103FA" w:rsidP="008103FA" w:rsidR="008103FA" w:rsidRPr="008103FA">
      <w:pPr>
        <w:suppressAutoHyphens/>
        <w:spacing w:after="0"/>
        <w:jc w:val="center"/>
        <w:rPr>
          <w:rFonts w:cs="Times New Roman" w:eastAsia="Times New Roman"/>
          <w:lang w:eastAsia="ar-SA"/>
        </w:rPr>
      </w:pPr>
    </w:p>
    <w:p w:rsidRDefault="008103FA" w:rsidP="008103FA" w:rsidR="008103FA" w:rsidRPr="008103FA">
      <w:pPr>
        <w:suppressAutoHyphens/>
        <w:spacing w:after="0"/>
        <w:jc w:val="center"/>
        <w:rPr>
          <w:rFonts w:cs="Times New Roman" w:eastAsia="Times New Roman"/>
          <w:lang w:eastAsia="ar-SA"/>
        </w:rPr>
      </w:pPr>
    </w:p>
    <w:p w:rsidRDefault="008103FA" w:rsidP="008103FA" w:rsidR="008103FA" w:rsidRPr="008103FA">
      <w:pPr>
        <w:suppressAutoHyphens/>
        <w:spacing w:after="0"/>
        <w:jc w:val="center"/>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 xml:space="preserve">Kako bi se utvrdio gospodarski položaj dužnika izvršen je uvid u poslovnu dokumentaciju  dužnika te dokumentaciju prispjelu uz prijave vjerovnika kao i javno dostupnu dokumentaciju, koja je podloga za popis predmeta stečajne mase. </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Prethodno je sud utvrdio da je dužnik nesposoban za plaćanje.</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Iz dostupne dokumentacije vidljivo je da društvo ne posluje u punom obimu od 4. mjeseca 2015. godine.</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b/>
          <w:lang w:eastAsia="ar-SA"/>
        </w:rPr>
      </w:pPr>
      <w:r w:rsidRPr="008103FA">
        <w:rPr>
          <w:rFonts w:cs="Times New Roman" w:eastAsia="Times New Roman"/>
          <w:lang w:eastAsia="ar-SA"/>
        </w:rPr>
        <w:t xml:space="preserve">Gospodarski položaj dužnika nakon otvaranja stečajnog postupka ocijenjen je i popisom imovine i njezinom procjenom (Popis predmeta stečajne mase Čl. 221 </w:t>
      </w:r>
      <w:proofErr w:type="spellStart"/>
      <w:r w:rsidRPr="008103FA">
        <w:rPr>
          <w:rFonts w:cs="Times New Roman" w:eastAsia="Times New Roman"/>
          <w:lang w:eastAsia="ar-SA"/>
        </w:rPr>
        <w:t>St.z</w:t>
      </w:r>
      <w:proofErr w:type="spellEnd"/>
      <w:r w:rsidRPr="008103FA">
        <w:rPr>
          <w:rFonts w:cs="Times New Roman" w:eastAsia="Times New Roman"/>
          <w:lang w:eastAsia="ar-SA"/>
        </w:rPr>
        <w:t xml:space="preserve">.) te popisom obveza (Popis vjerovnika (Čl. 222 </w:t>
      </w:r>
      <w:proofErr w:type="spellStart"/>
      <w:r w:rsidRPr="008103FA">
        <w:rPr>
          <w:rFonts w:cs="Times New Roman" w:eastAsia="Times New Roman"/>
          <w:lang w:eastAsia="ar-SA"/>
        </w:rPr>
        <w:t>St.z</w:t>
      </w:r>
      <w:proofErr w:type="spellEnd"/>
      <w:r w:rsidRPr="008103FA">
        <w:rPr>
          <w:rFonts w:cs="Times New Roman" w:eastAsia="Times New Roman"/>
          <w:lang w:eastAsia="ar-SA"/>
        </w:rPr>
        <w:t xml:space="preserve">.), te Pregledom imovine i obveza (Čl. 223 </w:t>
      </w:r>
      <w:proofErr w:type="spellStart"/>
      <w:r w:rsidRPr="008103FA">
        <w:rPr>
          <w:rFonts w:cs="Times New Roman" w:eastAsia="Times New Roman"/>
          <w:lang w:eastAsia="ar-SA"/>
        </w:rPr>
        <w:t>St.z</w:t>
      </w:r>
      <w:proofErr w:type="spellEnd"/>
      <w:r w:rsidRPr="008103FA">
        <w:rPr>
          <w:rFonts w:cs="Times New Roman" w:eastAsia="Times New Roman"/>
          <w:lang w:eastAsia="ar-SA"/>
        </w:rPr>
        <w:t>.).</w:t>
      </w:r>
    </w:p>
    <w:p w:rsidRDefault="008103FA" w:rsidP="008103FA" w:rsidR="008103FA" w:rsidRPr="008103FA">
      <w:pPr>
        <w:suppressAutoHyphens/>
        <w:spacing w:after="0"/>
        <w:rPr>
          <w:rFonts w:cs="Times New Roman" w:eastAsia="Times New Roman"/>
          <w:b/>
          <w:lang w:eastAsia="ar-SA"/>
        </w:rPr>
      </w:pPr>
    </w:p>
    <w:p w:rsidRDefault="008103FA" w:rsidP="008103FA" w:rsidR="008103FA" w:rsidRPr="008103FA">
      <w:pPr>
        <w:suppressAutoHyphens/>
        <w:spacing w:after="0"/>
        <w:rPr>
          <w:rFonts w:cs="Times New Roman" w:eastAsia="Times New Roman"/>
          <w:b/>
          <w:lang w:eastAsia="ar-SA"/>
        </w:rPr>
      </w:pPr>
    </w:p>
    <w:p w:rsidRDefault="008103FA" w:rsidP="008103FA" w:rsidR="008103FA" w:rsidRPr="008103FA">
      <w:pPr>
        <w:suppressAutoHyphens/>
        <w:spacing w:after="0"/>
        <w:rPr>
          <w:rFonts w:cs="Times New Roman" w:eastAsia="Times New Roman"/>
          <w:b/>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b/>
          <w:lang w:eastAsia="ar-SA"/>
        </w:rPr>
        <w:t>Imovina</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Arial" w:eastAsia="Times New Roman" w:hAnsi="Arial" w:ascii="Arial"/>
          <w:b/>
          <w:bCs/>
          <w:sz w:val="20"/>
          <w:szCs w:val="20"/>
          <w:lang w:eastAsia="ar-SA"/>
        </w:rPr>
      </w:pPr>
      <w:r w:rsidRPr="008103FA">
        <w:rPr>
          <w:rFonts w:cs="Times New Roman" w:eastAsia="Times New Roman"/>
          <w:lang w:eastAsia="ar-SA"/>
        </w:rPr>
        <w:t>Popisom predmeta stečajne mase obuhvaćena je materijalna imovina procijenjene vrijednosti</w:t>
      </w:r>
      <w:r w:rsidRPr="008103FA">
        <w:rPr>
          <w:rFonts w:cs="Arial" w:eastAsia="Times New Roman" w:hAnsi="Arial" w:ascii="Arial"/>
          <w:b/>
          <w:bCs/>
          <w:sz w:val="20"/>
          <w:szCs w:val="20"/>
          <w:lang w:eastAsia="ar-SA"/>
        </w:rPr>
        <w:t xml:space="preserve"> </w:t>
      </w:r>
      <w:r w:rsidRPr="008103FA">
        <w:rPr>
          <w:rFonts w:cs="Times New Roman" w:eastAsia="Times New Roman"/>
          <w:b/>
          <w:bCs/>
          <w:lang w:eastAsia="ar-SA"/>
        </w:rPr>
        <w:t xml:space="preserve"> 187.488,87 kn, </w:t>
      </w:r>
      <w:r w:rsidRPr="008103FA">
        <w:rPr>
          <w:rFonts w:cs="Times New Roman" w:eastAsia="Times New Roman"/>
          <w:lang w:eastAsia="ar-SA"/>
        </w:rPr>
        <w:t>te potraživanja u iznosu od</w:t>
      </w:r>
      <w:r w:rsidRPr="008103FA">
        <w:rPr>
          <w:rFonts w:cs="Times New Roman" w:eastAsia="Times New Roman"/>
          <w:b/>
          <w:bCs/>
          <w:lang w:eastAsia="ar-SA"/>
        </w:rPr>
        <w:t xml:space="preserve"> 1.063.930,29 kn, </w:t>
      </w:r>
      <w:r w:rsidRPr="008103FA">
        <w:rPr>
          <w:rFonts w:cs="Times New Roman" w:eastAsia="Times New Roman"/>
          <w:lang w:eastAsia="ar-SA"/>
        </w:rPr>
        <w:t>odnosno ukupno imovina u vrijednosti od</w:t>
      </w:r>
      <w:r w:rsidRPr="008103FA">
        <w:rPr>
          <w:rFonts w:cs="Times New Roman" w:eastAsia="Times New Roman"/>
          <w:b/>
          <w:bCs/>
          <w:lang w:eastAsia="ar-SA"/>
        </w:rPr>
        <w:t xml:space="preserve"> 1.251.419,16 kn. </w:t>
      </w:r>
    </w:p>
    <w:p w:rsidRDefault="008103FA" w:rsidP="008103FA" w:rsidR="008103FA" w:rsidRPr="008103FA">
      <w:pPr>
        <w:suppressAutoHyphens/>
        <w:spacing w:after="0"/>
        <w:rPr>
          <w:rFonts w:cs="Arial" w:eastAsia="Times New Roman" w:hAnsi="Arial" w:ascii="Arial"/>
          <w:b/>
          <w:bCs/>
          <w:sz w:val="20"/>
          <w:szCs w:val="20"/>
          <w:lang w:eastAsia="ar-SA"/>
        </w:rPr>
      </w:pPr>
    </w:p>
    <w:p w:rsidRDefault="008103FA" w:rsidP="008103FA" w:rsidR="008103FA" w:rsidRPr="008103FA">
      <w:pPr>
        <w:suppressAutoHyphens/>
        <w:spacing w:after="0"/>
        <w:rPr>
          <w:rFonts w:cs="Times New Roman" w:eastAsia="Times New Roman"/>
          <w:bCs/>
          <w:lang w:eastAsia="ar-SA"/>
        </w:rPr>
      </w:pPr>
      <w:r w:rsidRPr="008103FA">
        <w:rPr>
          <w:rFonts w:cs="Times New Roman" w:eastAsia="Times New Roman"/>
          <w:bCs/>
          <w:lang w:eastAsia="ar-SA"/>
        </w:rPr>
        <w:t>Za materijalnu imovinu nije obavljena procjena od strane sudskih vještaka u stečajnom postupku</w:t>
      </w:r>
      <w:r w:rsidRPr="008103FA">
        <w:rPr>
          <w:rFonts w:cs="Times New Roman" w:eastAsia="Arial"/>
          <w:bCs/>
          <w:lang w:eastAsia="ar-SA"/>
        </w:rPr>
        <w:t xml:space="preserve"> već je procijenjena vrijednost određena kao razmjerni dio procijenjene vrijednosti iz Elaborata procjene vrijednosti nekretnina stalnog sudskog vještaka građevinske struke Zorana </w:t>
      </w:r>
      <w:proofErr w:type="spellStart"/>
      <w:r w:rsidRPr="008103FA">
        <w:rPr>
          <w:rFonts w:cs="Times New Roman" w:eastAsia="Arial"/>
          <w:bCs/>
          <w:lang w:eastAsia="ar-SA"/>
        </w:rPr>
        <w:t>Zechnera</w:t>
      </w:r>
      <w:proofErr w:type="spellEnd"/>
      <w:r w:rsidRPr="008103FA">
        <w:rPr>
          <w:rFonts w:cs="Times New Roman" w:eastAsia="Arial"/>
          <w:bCs/>
          <w:lang w:eastAsia="ar-SA"/>
        </w:rPr>
        <w:t xml:space="preserve"> iz Siska, od 26.01.2012.</w:t>
      </w:r>
    </w:p>
    <w:p w:rsidRDefault="008103FA" w:rsidP="008103FA" w:rsidR="008103FA" w:rsidRPr="008103FA">
      <w:pPr>
        <w:suppressAutoHyphens/>
        <w:spacing w:after="0"/>
        <w:rPr>
          <w:rFonts w:cs="Times New Roman" w:eastAsia="Times New Roman"/>
          <w:bCs/>
          <w:lang w:eastAsia="ar-SA"/>
        </w:rPr>
      </w:pPr>
    </w:p>
    <w:p w:rsidRDefault="008103FA" w:rsidP="008103FA" w:rsidR="008103FA" w:rsidRPr="008103FA">
      <w:pPr>
        <w:suppressAutoHyphens/>
        <w:spacing w:after="0"/>
        <w:rPr>
          <w:rFonts w:cs="Times New Roman" w:eastAsia="Times New Roman"/>
          <w:bCs/>
          <w:lang w:eastAsia="ar-SA"/>
        </w:rPr>
      </w:pPr>
      <w:r w:rsidRPr="008103FA">
        <w:rPr>
          <w:rFonts w:cs="Times New Roman" w:eastAsia="Times New Roman"/>
          <w:bCs/>
          <w:lang w:eastAsia="ar-SA"/>
        </w:rPr>
        <w:t>Iznos potraživanja utvrđen je uvidom u poslovne knjige dužnika.</w:t>
      </w:r>
    </w:p>
    <w:p w:rsidRDefault="008103FA" w:rsidP="008103FA" w:rsidR="008103FA" w:rsidRPr="008103FA">
      <w:pPr>
        <w:suppressAutoHyphens/>
        <w:spacing w:after="0"/>
        <w:rPr>
          <w:rFonts w:cs="Times New Roman" w:eastAsia="Times New Roman"/>
          <w:bCs/>
          <w:lang w:eastAsia="ar-SA"/>
        </w:rPr>
      </w:pPr>
      <w:r w:rsidRPr="008103FA">
        <w:rPr>
          <w:rFonts w:cs="Times New Roman" w:eastAsia="Times New Roman"/>
          <w:bCs/>
          <w:lang w:eastAsia="ar-SA"/>
        </w:rPr>
        <w:lastRenderedPageBreak/>
        <w:t xml:space="preserve">Stečajnom upravitelju predočeni su i Ugovori o kratkoročnoj pozajmici, koji su </w:t>
      </w:r>
      <w:proofErr w:type="spellStart"/>
      <w:r w:rsidRPr="008103FA">
        <w:rPr>
          <w:rFonts w:cs="Times New Roman" w:eastAsia="Times New Roman"/>
          <w:bCs/>
          <w:lang w:eastAsia="ar-SA"/>
        </w:rPr>
        <w:t>osnov</w:t>
      </w:r>
      <w:proofErr w:type="spellEnd"/>
      <w:r w:rsidRPr="008103FA">
        <w:rPr>
          <w:rFonts w:cs="Times New Roman" w:eastAsia="Times New Roman"/>
          <w:bCs/>
          <w:lang w:eastAsia="ar-SA"/>
        </w:rPr>
        <w:t xml:space="preserve"> knjiženog potraživanja.</w:t>
      </w:r>
    </w:p>
    <w:p w:rsidRDefault="008103FA" w:rsidP="008103FA" w:rsidR="008103FA" w:rsidRPr="008103FA">
      <w:pPr>
        <w:suppressAutoHyphens/>
        <w:spacing w:after="0"/>
        <w:rPr>
          <w:rFonts w:cs="Times New Roman" w:eastAsia="Times New Roman"/>
          <w:bCs/>
          <w:lang w:eastAsia="ar-SA"/>
        </w:rPr>
      </w:pPr>
      <w:r w:rsidRPr="008103FA">
        <w:rPr>
          <w:rFonts w:cs="Times New Roman" w:eastAsia="Times New Roman"/>
          <w:bCs/>
          <w:lang w:eastAsia="ar-SA"/>
        </w:rPr>
        <w:t xml:space="preserve">Uvidom u predmetne ugovore utvrđeno je da je sklopljeno ukupno 23 ugovora, na ukupan iznos od 1.341.685,42 kn, te je iz toga konstatirano da su vraćene ili na drugi način prestale obveze po danim kratkoročnim kreditima u iznosu od 277.755,13 kn, no za sada nisam uspio doći u posjed dokumentacije iz koje bi mogao utvrditi na koje pojedinačne ugovore o kreditu se </w:t>
      </w:r>
      <w:proofErr w:type="spellStart"/>
      <w:r w:rsidRPr="008103FA">
        <w:rPr>
          <w:rFonts w:cs="Times New Roman" w:eastAsia="Times New Roman"/>
          <w:bCs/>
          <w:lang w:eastAsia="ar-SA"/>
        </w:rPr>
        <w:t>onose</w:t>
      </w:r>
      <w:proofErr w:type="spellEnd"/>
      <w:r w:rsidRPr="008103FA">
        <w:rPr>
          <w:rFonts w:cs="Times New Roman" w:eastAsia="Times New Roman"/>
          <w:bCs/>
          <w:lang w:eastAsia="ar-SA"/>
        </w:rPr>
        <w:t xml:space="preserve"> predmetna umanjenja . Ugovori su sklapani krajem tromjesečnog razdoblja za pozajmice isplaćene u prethodnom razdoblju i sa rokom dospijeća od godinu dana od dana sklapanja ugovora, te se odnose na razdoblje od početka 2009. godine, pa zaključno sa danom 30.09.2014. godine.</w:t>
      </w:r>
    </w:p>
    <w:p w:rsidRDefault="008103FA" w:rsidP="008103FA" w:rsidR="008103FA" w:rsidRPr="008103FA">
      <w:pPr>
        <w:suppressAutoHyphens/>
        <w:spacing w:after="0"/>
        <w:rPr>
          <w:rFonts w:cs="Times New Roman" w:eastAsia="Times New Roman"/>
          <w:bCs/>
          <w:lang w:eastAsia="ar-SA"/>
        </w:rPr>
      </w:pPr>
      <w:r w:rsidRPr="008103FA">
        <w:rPr>
          <w:rFonts w:cs="Times New Roman" w:eastAsia="Times New Roman"/>
          <w:bCs/>
          <w:lang w:eastAsia="ar-SA"/>
        </w:rPr>
        <w:t>Sukladno tome i dospijeća na povrat danih iznosa pozajmica nastupila su počevši od dana 31.03.2010. zaključno sa danom 30.09.2015.</w:t>
      </w:r>
    </w:p>
    <w:p w:rsidRDefault="008103FA" w:rsidP="008103FA" w:rsidR="008103FA" w:rsidRPr="008103FA">
      <w:pPr>
        <w:suppressAutoHyphens/>
        <w:spacing w:after="0"/>
        <w:rPr>
          <w:rFonts w:cs="Times New Roman" w:eastAsia="Times New Roman"/>
          <w:bCs/>
          <w:lang w:eastAsia="ar-SA"/>
        </w:rPr>
      </w:pPr>
      <w:r w:rsidRPr="008103FA">
        <w:rPr>
          <w:rFonts w:cs="Times New Roman" w:eastAsia="Times New Roman"/>
          <w:bCs/>
          <w:lang w:eastAsia="ar-SA"/>
        </w:rPr>
        <w:t xml:space="preserve">Analizom pojedinih ugovora u odnosu na datum dospijeća </w:t>
      </w:r>
      <w:proofErr w:type="spellStart"/>
      <w:r w:rsidRPr="008103FA">
        <w:rPr>
          <w:rFonts w:cs="Times New Roman" w:eastAsia="Times New Roman"/>
          <w:bCs/>
          <w:lang w:eastAsia="ar-SA"/>
        </w:rPr>
        <w:t>utvdio</w:t>
      </w:r>
      <w:proofErr w:type="spellEnd"/>
      <w:r w:rsidRPr="008103FA">
        <w:rPr>
          <w:rFonts w:cs="Times New Roman" w:eastAsia="Times New Roman"/>
          <w:bCs/>
          <w:lang w:eastAsia="ar-SA"/>
        </w:rPr>
        <w:t xml:space="preserve"> sam da je zastara nastupila za tražbine čija ugovorna vrijednost iznosi 575.178,51 kn, za sada nezastarjela tražbina je ugovorne vrijednosti 766.506,91 kn. Ove iznose je potrebno, u za sada neutvrđenom omjeru, umanjiti za iznos od 277.755,13 kn </w:t>
      </w:r>
      <w:proofErr w:type="spellStart"/>
      <w:r w:rsidRPr="008103FA">
        <w:rPr>
          <w:rFonts w:cs="Times New Roman" w:eastAsia="Times New Roman"/>
          <w:bCs/>
          <w:lang w:eastAsia="ar-SA"/>
        </w:rPr>
        <w:t>prestalih</w:t>
      </w:r>
      <w:proofErr w:type="spellEnd"/>
      <w:r w:rsidRPr="008103FA">
        <w:rPr>
          <w:rFonts w:cs="Times New Roman" w:eastAsia="Times New Roman"/>
          <w:bCs/>
          <w:lang w:eastAsia="ar-SA"/>
        </w:rPr>
        <w:t xml:space="preserve"> obveza.</w:t>
      </w:r>
    </w:p>
    <w:p w:rsidRDefault="008103FA" w:rsidP="008103FA" w:rsidR="008103FA" w:rsidRPr="008103FA">
      <w:pPr>
        <w:suppressAutoHyphens/>
        <w:spacing w:after="0"/>
        <w:rPr>
          <w:rFonts w:cs="Times New Roman" w:eastAsia="Times New Roman"/>
          <w:bCs/>
          <w:lang w:eastAsia="ar-SA"/>
        </w:rPr>
      </w:pPr>
    </w:p>
    <w:p w:rsidRDefault="008103FA" w:rsidP="008103FA" w:rsidR="008103FA" w:rsidRPr="008103FA">
      <w:pPr>
        <w:suppressAutoHyphens/>
        <w:spacing w:after="0"/>
        <w:rPr>
          <w:rFonts w:cs="Times New Roman" w:eastAsia="Times New Roman"/>
          <w:bCs/>
          <w:lang w:eastAsia="ar-SA"/>
        </w:rPr>
      </w:pPr>
      <w:r w:rsidRPr="008103FA">
        <w:rPr>
          <w:rFonts w:cs="Times New Roman" w:eastAsia="Times New Roman"/>
          <w:bCs/>
          <w:lang w:eastAsia="ar-SA"/>
        </w:rPr>
        <w:t>Ukoliko pretpostavimo da se umanjenje u cijelosti odnosi na nezastarjeli dio tražbina, tada bi preostali iznos bio 488.751,78 kn.</w:t>
      </w:r>
    </w:p>
    <w:p w:rsidRDefault="008103FA" w:rsidP="008103FA" w:rsidR="008103FA" w:rsidRPr="008103FA">
      <w:pPr>
        <w:suppressAutoHyphens/>
        <w:spacing w:after="0"/>
        <w:rPr>
          <w:rFonts w:cs="Times New Roman" w:eastAsia="Times New Roman"/>
          <w:bCs/>
          <w:lang w:eastAsia="ar-SA"/>
        </w:rPr>
      </w:pPr>
    </w:p>
    <w:p w:rsidRDefault="008103FA" w:rsidP="008103FA" w:rsidR="008103FA" w:rsidRPr="008103FA">
      <w:pPr>
        <w:suppressAutoHyphens/>
        <w:spacing w:after="0"/>
        <w:rPr>
          <w:rFonts w:cs="Times New Roman" w:eastAsia="Times New Roman"/>
          <w:bCs/>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b/>
          <w:lang w:eastAsia="ar-SA"/>
        </w:rPr>
        <w:t>Obveze</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 xml:space="preserve">U popisu vjerovnika ukupno je iskazano </w:t>
      </w:r>
      <w:r w:rsidRPr="008103FA">
        <w:rPr>
          <w:rFonts w:cs="Times New Roman" w:eastAsia="Times New Roman"/>
          <w:b/>
          <w:bCs/>
          <w:lang w:eastAsia="ar-SA"/>
        </w:rPr>
        <w:t>336.200,32</w:t>
      </w:r>
      <w:r w:rsidRPr="008103FA">
        <w:rPr>
          <w:rFonts w:cs="Times New Roman" w:eastAsia="Times New Roman"/>
          <w:lang w:eastAsia="ar-SA"/>
        </w:rPr>
        <w:t xml:space="preserve"> </w:t>
      </w:r>
      <w:r w:rsidRPr="008103FA">
        <w:rPr>
          <w:rFonts w:cs="Times New Roman" w:eastAsia="Times New Roman"/>
          <w:b/>
          <w:bCs/>
          <w:lang w:eastAsia="ar-SA"/>
        </w:rPr>
        <w:t>kn</w:t>
      </w:r>
      <w:r w:rsidRPr="008103FA">
        <w:rPr>
          <w:rFonts w:cs="Times New Roman" w:eastAsia="Times New Roman"/>
          <w:lang w:eastAsia="ar-SA"/>
        </w:rPr>
        <w:t xml:space="preserve"> obveza prema vjerovnicima 1. višeg isplatnog reda i </w:t>
      </w:r>
      <w:r w:rsidRPr="008103FA">
        <w:rPr>
          <w:rFonts w:cs="Times New Roman" w:eastAsia="Times New Roman"/>
          <w:b/>
          <w:bCs/>
          <w:lang w:eastAsia="ar-SA"/>
        </w:rPr>
        <w:t xml:space="preserve">1.747.993,76 </w:t>
      </w:r>
      <w:r w:rsidRPr="008103FA">
        <w:rPr>
          <w:rFonts w:cs="Times New Roman" w:eastAsia="Times New Roman"/>
          <w:b/>
          <w:lang w:eastAsia="ar-SA"/>
        </w:rPr>
        <w:t>kn</w:t>
      </w:r>
      <w:r w:rsidRPr="008103FA">
        <w:rPr>
          <w:rFonts w:cs="Times New Roman" w:eastAsia="Times New Roman"/>
          <w:lang w:eastAsia="ar-SA"/>
        </w:rPr>
        <w:t xml:space="preserve"> obveza prema vjerovnicima  2. višeg isplatnog reda, što odgovara iznosu prijavljenih tražbina.</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Naime, čl. 222 Stečajnog zakona propisana je obveza stečajnog upravitelja da sastavi popis svih dužnikovih vjerovnika za koje je saznao iz poslovnih knjiga i poslovne dokumentacije dužnika, iz drugih podataka dužnika, prijava tražbina ili na drugi način i iz tog razloga sudu je uz izvješća priložen i navedeni pregled.</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 xml:space="preserve">No obzirom na odredbu čl. 257 st 6, koja, za razliku od ranijeg zakonskog rješenja iz čl. 176. SZ, više ne dopušta dodatni rok za prijave, obveze koje nisu prijavljene u roku, a koje nisu predmet prijeboja , </w:t>
      </w:r>
      <w:proofErr w:type="spellStart"/>
      <w:r w:rsidRPr="008103FA">
        <w:rPr>
          <w:rFonts w:cs="Times New Roman" w:eastAsia="Times New Roman"/>
          <w:lang w:eastAsia="ar-SA"/>
        </w:rPr>
        <w:t>razlučnog</w:t>
      </w:r>
      <w:proofErr w:type="spellEnd"/>
      <w:r w:rsidRPr="008103FA">
        <w:rPr>
          <w:rFonts w:cs="Times New Roman" w:eastAsia="Times New Roman"/>
          <w:lang w:eastAsia="ar-SA"/>
        </w:rPr>
        <w:t xml:space="preserve"> prava (iznosi su iskazani kroz popis </w:t>
      </w:r>
      <w:proofErr w:type="spellStart"/>
      <w:r w:rsidRPr="008103FA">
        <w:rPr>
          <w:rFonts w:cs="Times New Roman" w:eastAsia="Times New Roman"/>
          <w:lang w:eastAsia="ar-SA"/>
        </w:rPr>
        <w:t>razlučnih</w:t>
      </w:r>
      <w:proofErr w:type="spellEnd"/>
      <w:r w:rsidRPr="008103FA">
        <w:rPr>
          <w:rFonts w:cs="Times New Roman" w:eastAsia="Times New Roman"/>
          <w:lang w:eastAsia="ar-SA"/>
        </w:rPr>
        <w:t xml:space="preserve"> prava) i sl., prestaju po zakonu, pa stoga njihovo iskazivanje u zbiru ukupnih obveza ne bi bilo ispravno.</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b/>
          <w:lang w:eastAsia="ar-SA"/>
        </w:rPr>
        <w:t>Tijek stečajnog postupka</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U dosadašnjem tijeku stečajnog postupka obavljen je popis imovine te je  izvršena procjena  imovine za potrebe izvješća.</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Izrađen je žig te je izvršeno zatvaranje žiro računa prednika stečajnog dužnika i otvoren novi žiro račun društva u stečaju.</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Izrađena je i dostavljena zakonom propisana dokumentacija u stečajnom postupku.</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lastRenderedPageBreak/>
        <w:t>Izvršen je i dio radnji na uspostavi knjižnog stanja stečajnog dužnika, a što podrazumijeva  završni račun za 2016. godinu, a  priči završnim knjiženjima i izradi završnog računa za razdoblje do otvaranja stečajnog postupka.</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Zbog nedostatka sredstava još nisu poduzete su ostale propisane radnje u stečajnom postupku (dostava ovjerenog potpisa u sudski registar, prijava Hrvatskom zavodu za statistiku i sl.).</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Nakon ovog ročišta pristupit će se prodaji materijalne imovine stečajnog dužnika, te unovčenju potraživanja o čemu treba donijeti odgovarajuće odluke, a potrebno je donijeti i druge odluke iz nadležnosti skupštine dioničara, pa se predlaže donošenje :</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1. odluke o prihvaćanju izvješća stečajnog upravitelja</w:t>
      </w: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2. odluke o uvjetima unovčenja imovine</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color w:val="FF6600"/>
          <w:lang w:eastAsia="ar-SA"/>
        </w:rPr>
      </w:pPr>
    </w:p>
    <w:p w:rsidRDefault="008103FA" w:rsidP="008103FA" w:rsidR="008103FA" w:rsidRPr="008103FA">
      <w:pPr>
        <w:suppressAutoHyphens/>
        <w:spacing w:after="0"/>
        <w:rPr>
          <w:rFonts w:cs="Times New Roman" w:eastAsia="Times New Roman"/>
          <w:lang w:eastAsia="ar-SA"/>
        </w:rPr>
      </w:pPr>
      <w:r w:rsidRPr="008103FA">
        <w:rPr>
          <w:rFonts w:cs="Times New Roman" w:eastAsia="Times New Roman"/>
          <w:lang w:eastAsia="ar-SA"/>
        </w:rPr>
        <w:t>U Koprivnici 05.05.2017.</w:t>
      </w: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rPr>
          <w:rFonts w:cs="Times New Roman" w:eastAsia="Times New Roman"/>
          <w:lang w:eastAsia="ar-SA"/>
        </w:rPr>
      </w:pPr>
    </w:p>
    <w:p w:rsidRDefault="008103FA" w:rsidP="008103FA" w:rsidR="008103FA" w:rsidRPr="008103FA">
      <w:pPr>
        <w:suppressAutoHyphens/>
        <w:spacing w:after="0"/>
        <w:ind w:left="7080"/>
        <w:rPr>
          <w:rFonts w:cs="Times New Roman" w:eastAsia="Times New Roman"/>
          <w:lang w:eastAsia="ar-SA"/>
        </w:rPr>
      </w:pPr>
      <w:r w:rsidRPr="008103FA">
        <w:rPr>
          <w:rFonts w:cs="Times New Roman" w:eastAsia="Times New Roman"/>
          <w:lang w:eastAsia="ar-SA"/>
        </w:rPr>
        <w:t>Stečajni Upravitelj</w:t>
      </w:r>
    </w:p>
    <w:p w:rsidRDefault="008103FA" w:rsidP="008103FA" w:rsidR="008103FA" w:rsidRPr="008103FA">
      <w:pPr>
        <w:suppressAutoHyphens/>
        <w:spacing w:after="0"/>
        <w:ind w:left="7080"/>
        <w:rPr>
          <w:rFonts w:cs="Times New Roman" w:eastAsia="Times New Roman"/>
          <w:lang w:eastAsia="ar-SA"/>
        </w:rPr>
      </w:pPr>
      <w:r w:rsidRPr="008103FA">
        <w:rPr>
          <w:rFonts w:cs="Times New Roman" w:eastAsia="Times New Roman"/>
          <w:lang w:eastAsia="ar-SA"/>
        </w:rPr>
        <w:t>Nenad Homar</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3FA"/>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44365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St-1385/2016-11</izvorni_sadrzaj>
    <derivirana_varijabla naziv="DomainObject.Oznaka_1">St-1385/2016-11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1385</izvorni_sadrzaj>
    <derivirana_varijabla naziv="DomainObject.Predmet.Broj_1">1385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St-1385/2016</izvorni_sadrzaj>
    <derivirana_varijabla naziv="DomainObject.Predmet.OznakaBroj_1">St-1385/2016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ZLATNE GODINE Dom za starije i nemoćne osobe</izvorni_sadrzaj>
    <derivirana_varijabla naziv="DomainObject.Predmet.ProtustrankaFormated_1">  ZLATNE GODINE Dom za starije i nemoćne osobe</derivirana_varijabla>
  </DomainObject.Predmet.ProtustrankaFormated>
  <DomainObject.Predmet.ProtustrankaFormatedOIB>
    <izvorni_sadrzaj>  ZLATNE GODINE Dom za starije i nemoćne osobe, OIB 62467505748</izvorni_sadrzaj>
    <derivirana_varijabla naziv="DomainObject.Predmet.ProtustrankaFormatedOIB_1">  ZLATNE GODINE Dom za starije i nemoćne osobe, OIB 62467505748</derivirana_varijabla>
  </DomainObject.Predmet.ProtustrankaFormatedOIB>
  <DomainObject.Predmet.ProtustrankaFormatedWithAdress>
    <izvorni_sadrzaj> ZLATNE GODINE Dom za starije i nemoćne osobe, Matoš Antuna Gustava 44, 44320 Kutina</izvorni_sadrzaj>
    <derivirana_varijabla naziv="DomainObject.Predmet.ProtustrankaFormatedWithAdress_1"> ZLATNE GODINE Dom za starije i nemoćne osobe, Matoš Antuna Gustava 44, 44320 Kutina</derivirana_varijabla>
  </DomainObject.Predmet.ProtustrankaFormatedWithAdress>
  <DomainObject.Predmet.ProtustrankaFormatedWithAdressOIB>
    <izvorni_sadrzaj> ZLATNE GODINE Dom za starije i nemoćne osobe, OIB 62467505748, Matoš Antuna Gustava 44, 44320 Kutina</izvorni_sadrzaj>
    <derivirana_varijabla naziv="DomainObject.Predmet.ProtustrankaFormatedWithAdressOIB_1"> ZLATNE GODINE Dom za starije i nemoćne osobe, OIB 62467505748, Matoš Antuna Gustava 44, 44320 Kutina</derivirana_varijabla>
  </DomainObject.Predmet.ProtustrankaFormatedWithAdressOIB>
  <DomainObject.Predmet.ProtustrankaWithAdress>
    <izvorni_sadrzaj>ZLATNE GODINE Dom za starije i nemoćne osobe Matoš Antuna Gustava 44, 44320 Kutina</izvorni_sadrzaj>
    <derivirana_varijabla naziv="DomainObject.Predmet.ProtustrankaWithAdress_1">ZLATNE GODINE Dom za starije i nemoćne osobe Matoš Antuna Gustava 44, 44320 Kutina</derivirana_varijabla>
  </DomainObject.Predmet.ProtustrankaWithAdress>
  <DomainObject.Predmet.ProtustrankaWithAdressOIB>
    <izvorni_sadrzaj>ZLATNE GODINE Dom za starije i nemoćne osobe, OIB 62467505748, Matoš Antuna Gustava 44, 44320 Kutina</izvorni_sadrzaj>
    <derivirana_varijabla naziv="DomainObject.Predmet.ProtustrankaWithAdressOIB_1">ZLATNE GODINE Dom za starije i nemoćne osobe, OIB 62467505748, Matoš Antuna Gustava 44, 44320 Kutina</derivirana_varijabla>
  </DomainObject.Predmet.ProtustrankaWithAdressOIB>
  <DomainObject.Predmet.ProtustrankaNazivFormated>
    <izvorni_sadrzaj>ZLATNE GODINE Dom za starije i nemoćne osobe</izvorni_sadrzaj>
    <derivirana_varijabla naziv="DomainObject.Predmet.ProtustrankaNazivFormated_1">ZLATNE GODINE Dom za starije i nemoćne osobe</derivirana_varijabla>
  </DomainObject.Predmet.ProtustrankaNazivFormated>
  <DomainObject.Predmet.ProtustrankaNazivFormatedOIB>
    <izvorni_sadrzaj>ZLATNE GODINE Dom za starije i nemoćne osobe, OIB 62467505748</izvorni_sadrzaj>
    <derivirana_varijabla naziv="DomainObject.Predmet.ProtustrankaNazivFormatedOIB_1">ZLATNE GODINE Dom za starije i nemoćne osobe, OIB 62467505748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izvorni_sadrzaj>
    <derivirana_varijabla naziv="DomainObject.Predmet.StrankaFormated_1">  REPUBLIKA HRVATSKA, Ministarstvo financija, Porezna uprava, Područni ured Središnja Hrvatska</derivirana_varijabla>
  </DomainObject.Predmet.StrankaFormated>
  <DomainObject.Predmet.StrankaFormatedOIB>
    <izvorni_sadrzaj>  REPUBLIKA HRVATSKA, Ministarstvo financija, Porezna uprava, Područni ured Središnja Hrvatska, OIB 52634238587</izvorni_sadrzaj>
    <derivirana_varijabla naziv="DomainObject.Predmet.StrankaFormatedOIB_1">  REPUBLIKA HRVATSKA, Ministarstvo financija, Porezna uprava, Područni ured Središnja Hrvatska, OIB 52634238587</derivirana_varijabla>
  </DomainObject.Predmet.StrankaFormatedOIB>
  <DomainObject.Predmet.StrankaFormatedWithAdress>
    <izvorni_sadrzaj> REPUBLIKA HRVATSKA, Ministarstvo financija, Porezna uprava, Područni ured Središnja Hrvatska</izvorni_sadrzaj>
    <derivirana_varijabla naziv="DomainObject.Predmet.StrankaFormatedWithAdress_1"> REPUBLIKA HRVATSKA, Ministarstvo financija, Porezna uprava, Područni ured Središnja Hrvatska</derivirana_varijabla>
  </DomainObject.Predmet.StrankaFormatedWithAdress>
  <DomainObject.Predmet.StrankaFormatedWithAdressOIB>
    <izvorni_sadrzaj> REPUBLIKA HRVATSKA, Ministarstvo financija, Porezna uprava, Područni ured Središnja Hrvatska, OIB 52634238587</izvorni_sadrzaj>
    <derivirana_varijabla naziv="DomainObject.Predmet.StrankaFormatedWithAdressOIB_1"> REPUBLIKA HRVATSKA, Ministarstvo financija, Porezna uprava, Područni ured Središnja Hrvatska, OIB 52634238587</derivirana_varijabla>
  </DomainObject.Predmet.StrankaFormatedWithAdressOIB>
  <DomainObject.Predmet.StrankaWithAdress>
    <izvorni_sadrzaj>REPUBLIKA HRVATSKA, Ministarstvo financija, Porezna uprava, Područni ured Središnja Hrvatska </izvorni_sadrzaj>
    <derivirana_varijabla naziv="DomainObject.Predmet.StrankaWithAdress_1">REPUBLIKA HRVATSKA, Ministarstvo financija, Porezna uprava, Područni ured Središnja Hrvatska </derivirana_varijabla>
  </DomainObject.Predmet.StrankaWithAdress>
  <DomainObject.Predmet.StrankaWithAdressOIB>
    <izvorni_sadrzaj>REPUBLIKA HRVATSKA, Ministarstvo financija, Porezna uprava, Područni ured Središnja Hrvatska, OIB 52634238587</izvorni_sadrzaj>
    <derivirana_varijabla naziv="DomainObject.Predmet.StrankaWithAdressOIB_1">REPUBLIKA HRVATSKA, Ministarstvo financija, Porezna uprava, Područni ured Središnja Hrvatska, OIB 52634238587</derivirana_varijabla>
  </DomainObject.Predmet.StrankaWithAdressOIB>
  <DomainObject.Predmet.StrankaNazivFormated>
    <izvorni_sadrzaj>REPUBLIKA HRVATSKA, Ministarstvo financija, Porezna uprava, Područni ured Središnja Hrvatska</izvorni_sadrzaj>
    <derivirana_varijabla naziv="DomainObject.Predmet.StrankaNazivFormated_1">REPUBLIKA HRVATSKA, Ministarstvo financija, Porezna uprava, Područni ured Središnja Hrvatska</derivirana_varijabla>
  </DomainObject.Predmet.StrankaNazivFormated>
  <DomainObject.Predmet.StrankaNazivFormatedOIB>
    <izvorni_sadrzaj>REPUBLIKA HRVATSKA, Ministarstvo financija, Porezna uprava, Područni ured Središnja Hrvatska, OIB 52634238587</izvorni_sadrzaj>
    <derivirana_varijabla naziv="DomainObject.Predmet.StrankaNazivFormatedOIB_1">REPUBLIKA HRVATSKA, Ministarstvo financija, Porezna uprava, Područni ured Središnja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Središnja Hrvatska</item>
    </izvorni_sadrzaj>
    <derivirana_varijabla naziv="DomainObject.Predmet.StrankaListFormated_1">
      <item>REPUBLIKA HRVATSKA, Ministarstvo financija, Porezna uprava, Područni ured Središnja Hrvatska</item>
    </derivirana_varijabla>
  </DomainObject.Predmet.StrankaListFormated>
  <DomainObject.Predmet.StrankaListFormatedOIB>
    <izvorni_sadrzaj>
      <item>REPUBLIKA HRVATSKA, Ministarstvo financija, Porezna uprava, Područni ured Središnja Hrvatska, OIB 52634238587</item>
    </izvorni_sadrzaj>
    <derivirana_varijabla naziv="DomainObject.Predmet.StrankaListFormatedOIB_1">
      <item>REPUBLIKA HRVATSKA, Ministarstvo financija, Porezna uprava, Područni ured Središnja Hrvatska, OIB 52634238587</item>
    </derivirana_varijabla>
  </DomainObject.Predmet.StrankaListFormatedOIB>
  <DomainObject.Predmet.StrankaListFormatedWithAdress>
    <izvorni_sadrzaj>
      <item>REPUBLIKA HRVATSKA, Ministarstvo financija, Porezna uprava, Područni ured Središnja Hrvatska</item>
    </izvorni_sadrzaj>
    <derivirana_varijabla naziv="DomainObject.Predmet.StrankaListFormatedWithAdress_1">
      <item>REPUBLIKA HRVATSKA, Ministarstvo financija, Porezna uprava, Područni ured Središnja Hrvatska</item>
    </derivirana_varijabla>
  </DomainObject.Predmet.StrankaListFormatedWithAdress>
  <DomainObject.Predmet.StrankaListFormatedWithAdressOIB>
    <izvorni_sadrzaj>
      <item>REPUBLIKA HRVATSKA, Ministarstvo financija, Porezna uprava, Područni ured Središnja Hrvatska, OIB 52634238587</item>
    </izvorni_sadrzaj>
    <derivirana_varijabla naziv="DomainObject.Predmet.StrankaListFormatedWithAdressOIB_1">
      <item>REPUBLIKA HRVATSKA, Ministarstvo financija, Porezna uprava, Područni ured Središnja Hrvatska, OIB 52634238587</item>
    </derivirana_varijabla>
  </DomainObject.Predmet.StrankaListFormatedWithAdressOIB>
  <DomainObject.Predmet.StrankaListNazivFormated>
    <izvorni_sadrzaj>
      <item>REPUBLIKA HRVATSKA, Ministarstvo financija, Porezna uprava, Područni ured Središnja Hrvatska</item>
    </izvorni_sadrzaj>
    <derivirana_varijabla naziv="DomainObject.Predmet.StrankaListNazivFormated_1">
      <item>REPUBLIKA HRVATSKA, Ministarstvo financija, Porezna uprava, Područni ured Središnja Hrvatska</item>
    </derivirana_varijabla>
  </DomainObject.Predmet.StrankaListNazivFormated>
  <DomainObject.Predmet.StrankaListNazivFormatedOIB>
    <izvorni_sadrzaj>
      <item>REPUBLIKA HRVATSKA, Ministarstvo financija, Porezna uprava, Područni ured Središnja Hrvatska, OIB 52634238587</item>
    </izvorni_sadrzaj>
    <derivirana_varijabla naziv="DomainObject.Predmet.StrankaListNazivFormatedOIB_1">
      <item>REPUBLIKA HRVATSKA, Ministarstvo financija, Porezna uprava, Područni ured Središnja Hrvatska, OIB 52634238587</item>
    </derivirana_varijabla>
  </DomainObject.Predmet.StrankaListNazivFormatedOIB>
  <DomainObject.Predmet.ProtuStrankaListFormated>
    <izvorni_sadrzaj>
      <item>ZLATNE GODINE Dom za starije i nemoćne osobe</item>
    </izvorni_sadrzaj>
    <derivirana_varijabla naziv="DomainObject.Predmet.ProtuStrankaListFormated_1">
      <item>ZLATNE GODINE Dom za starije i nemoćne osobe</item>
    </derivirana_varijabla>
  </DomainObject.Predmet.ProtuStrankaListFormated>
  <DomainObject.Predmet.ProtuStrankaListFormatedOIB>
    <izvorni_sadrzaj>
      <item>ZLATNE GODINE Dom za starije i nemoćne osobe, OIB 62467505748</item>
    </izvorni_sadrzaj>
    <derivirana_varijabla naziv="DomainObject.Predmet.ProtuStrankaListFormatedOIB_1">
      <item>ZLATNE GODINE Dom za starije i nemoćne osobe, OIB 62467505748</item>
    </derivirana_varijabla>
  </DomainObject.Predmet.ProtuStrankaListFormatedOIB>
  <DomainObject.Predmet.ProtuStrankaListFormatedWithAdress>
    <izvorni_sadrzaj>
      <item>ZLATNE GODINE Dom za starije i nemoćne osobe, Matoš Antuna Gustava 44, 44320 Kutina</item>
    </izvorni_sadrzaj>
    <derivirana_varijabla naziv="DomainObject.Predmet.ProtuStrankaListFormatedWithAdress_1">
      <item>ZLATNE GODINE Dom za starije i nemoćne osobe, Matoš Antuna Gustava 44, 44320 Kutina</item>
    </derivirana_varijabla>
  </DomainObject.Predmet.ProtuStrankaListFormatedWithAdress>
  <DomainObject.Predmet.ProtuStrankaListFormatedWithAdressOIB>
    <izvorni_sadrzaj>
      <item>ZLATNE GODINE Dom za starije i nemoćne osobe, OIB 62467505748, Matoš Antuna Gustava 44, 44320 Kutina</item>
    </izvorni_sadrzaj>
    <derivirana_varijabla naziv="DomainObject.Predmet.ProtuStrankaListFormatedWithAdressOIB_1">
      <item>ZLATNE GODINE Dom za starije i nemoćne osobe, OIB 62467505748, Matoš Antuna Gustava 44, 44320 Kutina</item>
    </derivirana_varijabla>
  </DomainObject.Predmet.ProtuStrankaListFormatedWithAdressOIB>
  <DomainObject.Predmet.ProtuStrankaListNazivFormated>
    <izvorni_sadrzaj>
      <item>ZLATNE GODINE Dom za starije i nemoćne osobe</item>
    </izvorni_sadrzaj>
    <derivirana_varijabla naziv="DomainObject.Predmet.ProtuStrankaListNazivFormated_1">
      <item>ZLATNE GODINE Dom za starije i nemoćne osobe</item>
    </derivirana_varijabla>
  </DomainObject.Predmet.ProtuStrankaListNazivFormated>
  <DomainObject.Predmet.ProtuStrankaListNazivFormatedOIB>
    <izvorni_sadrzaj>
      <item>ZLATNE GODINE Dom za starije i nemoćne osobe, OIB 62467505748</item>
    </izvorni_sadrzaj>
    <derivirana_varijabla naziv="DomainObject.Predmet.ProtuStrankaListNazivFormatedOIB_1">
      <item>ZLATNE GODINE Dom za starije i nemoćne osobe, OIB 62467505748</item>
    </derivirana_varijabla>
  </DomainObject.Predmet.ProtuStrankaListNazivFormatedOIB>
  <DomainObject.Predmet.OstaliListFormated>
    <izvorni_sadrzaj>
      <item>Vjeran Kramarić</item>
      <item>Milica Vujić</item>
      <item>Županijsko državno odvjetništvo u Bjelovaru</item>
      <item>Financijska agencija Bjelovar</item>
      <item>Nenad Homar</item>
    </izvorni_sadrzaj>
    <derivirana_varijabla naziv="DomainObject.Predmet.OstaliListFormated_1">
      <item>Vjeran Kramarić</item>
      <item>Milica Vujić</item>
      <item>Županijsko državno odvjetništvo u Bjelovaru</item>
      <item>Financijska agencija Bjelovar</item>
      <item>Nenad Homar</item>
    </derivirana_varijabla>
  </DomainObject.Predmet.OstaliListFormated>
  <DomainObject.Predmet.OstaliListFormatedOIB>
    <izvorni_sadrzaj>
      <item>Vjeran Kramarić, OIB 09855141721</item>
      <item>Milica Vujić, OIB 29752411417</item>
      <item>Županijsko državno odvjetništvo u Bjelovaru</item>
      <item>Financijska agencija Bjelovar</item>
      <item>Nenad Homar, OIB 11719729882</item>
    </izvorni_sadrzaj>
    <derivirana_varijabla naziv="DomainObject.Predmet.OstaliListFormatedOIB_1">
      <item>Vjeran Kramarić, OIB 09855141721</item>
      <item>Milica Vujić, OIB 29752411417</item>
      <item>Županijsko državno odvjetništvo u Bjelovaru</item>
      <item>Financijska agencija Bjelovar</item>
      <item>Nenad Homar, OIB 11719729882</item>
    </derivirana_varijabla>
  </DomainObject.Predmet.OstaliListFormatedOIB>
  <DomainObject.Predmet.OstaliListFormatedWithAdress>
    <izvorni_sadrzaj>
      <item>Vjeran Kramarić, Vinogradska 12, 44000 Sisak</item>
      <item>Milica Vujić, Vinogradska 16, 44000 Sisak</item>
      <item>Županijsko državno odvjetništvo u Bjelovaru</item>
      <item>Financijska agencija Bjelovar</item>
      <item>Nenad Homar, Dravska 1, 48000 Koprivnica</item>
    </izvorni_sadrzaj>
    <derivirana_varijabla naziv="DomainObject.Predmet.OstaliListFormatedWithAdress_1">
      <item>Vjeran Kramarić, Vinogradska 12, 44000 Sisak</item>
      <item>Milica Vujić, Vinogradska 16, 44000 Sisak</item>
      <item>Županijsko državno odvjetništvo u Bjelovaru</item>
      <item>Financijska agencija Bjelovar</item>
      <item>Nenad Homar, Dravska 1, 48000 Koprivnica</item>
    </derivirana_varijabla>
  </DomainObject.Predmet.OstaliListFormatedWithAdress>
  <DomainObject.Predmet.OstaliListFormatedWithAdressOIB>
    <izvorni_sadrzaj>
      <item>Vjeran Kramarić, OIB 09855141721, Vinogradska 12, 44000 Sisak</item>
      <item>Milica Vujić, OIB 29752411417, Vinogradska 16, 44000 Sisak</item>
      <item>Županijsko državno odvjetništvo u Bjelovaru</item>
      <item>Financijska agencija Bjelovar</item>
      <item>Nenad Homar, OIB 11719729882, Dravska 1, 48000 Koprivnica</item>
    </izvorni_sadrzaj>
    <derivirana_varijabla naziv="DomainObject.Predmet.OstaliListFormatedWithAdressOIB_1">
      <item>Vjeran Kramarić, OIB 09855141721, Vinogradska 12, 44000 Sisak</item>
      <item>Milica Vujić, OIB 29752411417, Vinogradska 16, 44000 Sisak</item>
      <item>Županijsko državno odvjetništvo u Bjelovaru</item>
      <item>Financijska agencija Bjelovar</item>
      <item>Nenad Homar, OIB 11719729882, Dravska 1, 48000 Koprivnica</item>
    </derivirana_varijabla>
  </DomainObject.Predmet.OstaliListFormatedWithAdressOIB>
  <DomainObject.Predmet.OstaliListNazivFormated>
    <izvorni_sadrzaj>
      <item>Vjeran Kramarić</item>
      <item>Milica Vujić</item>
      <item>Županijsko državno odvjetništvo u Bjelovaru</item>
      <item>Financijska agencija Bjelovar</item>
      <item>Nenad Homar</item>
    </izvorni_sadrzaj>
    <derivirana_varijabla naziv="DomainObject.Predmet.OstaliListNazivFormated_1">
      <item>Vjeran Kramarić</item>
      <item>Milica Vujić</item>
      <item>Županijsko državno odvjetništvo u Bjelovaru</item>
      <item>Financijska agencija Bjelovar</item>
      <item>Nenad Homar</item>
    </derivirana_varijabla>
  </DomainObject.Predmet.OstaliListNazivFormated>
  <DomainObject.Predmet.OstaliListNazivFormatedOIB>
    <izvorni_sadrzaj>
      <item>Vjeran Kramarić, OIB 09855141721</item>
      <item>Milica Vujić, OIB 29752411417</item>
      <item>Županijsko državno odvjetništvo u Bjelovaru</item>
      <item>Financijska agencija Bjelovar</item>
      <item>Nenad Homar, OIB 11719729882</item>
    </izvorni_sadrzaj>
    <derivirana_varijabla naziv="DomainObject.Predmet.OstaliListNazivFormatedOIB_1">
      <item>Vjeran Kramarić, OIB 09855141721</item>
      <item>Milica Vujić, OIB 29752411417</item>
      <item>Županijsko državno odvjetništvo u Bjelovaru</item>
      <item>Financijska agencija Bjelovar</item>
      <item>Nenad Homar, OIB 11719729882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2017.</izvorni_sadrzaj>
    <derivirana_varijabla naziv="DomainObject.Datum_1">10. svibnja 2017.</derivirana_varijabla>
  </DomainObject.Datum>
  <DomainObject.PoslovniBrojDokumenta>
    <izvorni_sadrzaj>St-1385/2016-11</izvorni_sadrzaj>
    <derivirana_varijabla naziv="DomainObject.PoslovniBrojDokumenta_1">St-1385/2016-11</derivirana_varijabla>
  </DomainObject.PoslovniBrojDokumenta>
  <DomainObject.Predmet.StrankaIDrugi>
    <izvorni_sadrzaj>REPUBLIKA HRVATSKA, Ministarstvo financija, Porezna uprava, Područni ured Središnja Hrvatska</izvorni_sadrzaj>
    <derivirana_varijabla naziv="DomainObject.Predmet.StrankaIDrugi_1">REPUBLIKA HRVATSKA, Ministarstvo financija, Porezna uprava, Područni ured Središnja Hrvatska</derivirana_varijabla>
  </DomainObject.Predmet.StrankaIDrugi>
  <DomainObject.Predmet.ProtustrankaIDrugi>
    <izvorni_sadrzaj>ZLATNE GODINE Dom za starije i nemoćne osobe</izvorni_sadrzaj>
    <derivirana_varijabla naziv="DomainObject.Predmet.ProtustrankaIDrugi_1">ZLATNE GODINE Dom za starije i nemoćne osobe</derivirana_varijabla>
  </DomainObject.Predmet.ProtustrankaIDrugi>
  <DomainObject.Predmet.StrankaIDrugiAdressOIB>
    <izvorni_sadrzaj>REPUBLIKA HRVATSKA, Ministarstvo financija, Porezna uprava, Područni ured Središnja Hrvatska, OIB 52634238587</izvorni_sadrzaj>
    <derivirana_varijabla naziv="DomainObject.Predmet.StrankaIDrugiAdressOIB_1">REPUBLIKA HRVATSKA, Ministarstvo financija, Porezna uprava, Područni ured Središnja Hrvatska, OIB 52634238587</derivirana_varijabla>
  </DomainObject.Predmet.StrankaIDrugiAdressOIB>
  <DomainObject.Predmet.ProtustrankaIDrugiAdressOIB>
    <izvorni_sadrzaj>ZLATNE GODINE Dom za starije i nemoćne osobe, OIB 62467505748, Matoš Antuna Gustava 44, 44320 Kutina</izvorni_sadrzaj>
    <derivirana_varijabla naziv="DomainObject.Predmet.ProtustrankaIDrugiAdressOIB_1">ZLATNE GODINE Dom za starije i nemoćne osobe, OIB 62467505748, Matoš Antuna Gustava 44,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ZLATNE GODINE Dom za starije i nemoćne osobe</item>
      <item>Vjeran Kramarić</item>
      <item>Milica Vujić</item>
      <item>REPUBLIKA HRVATSKA, Ministarstvo financija, Porezna uprava, Područni ured Središnja Hrvatska</item>
      <item>Županijsko državno odvjetništvo u Bjelovaru</item>
      <item>Financijska agencija Bjelovar</item>
      <item>Nenad Homar</item>
    </izvorni_sadrzaj>
    <derivirana_varijabla naziv="DomainObject.Predmet.SudioniciListNaziv_1">
      <item>ZLATNE GODINE Dom za starije i nemoćne osobe</item>
      <item>Vjeran Kramarić</item>
      <item>Milica Vujić</item>
      <item>REPUBLIKA HRVATSKA, Ministarstvo financija, Porezna uprava, Područni ured Središnja Hrvatska</item>
      <item>Županijsko državno odvjetništvo u Bjelovaru</item>
      <item>Financijska agencija Bjelovar</item>
      <item>Nenad Homar</item>
    </derivirana_varijabla>
  </DomainObject.Predmet.SudioniciListNaziv>
  <DomainObject.Predmet.SudioniciListAdressOIB>
    <izvorni_sadrzaj>
      <item>ZLATNE GODINE Dom za starije i nemoćne osobe, OIB 62467505748, Matoš Antuna Gustava 44,44320 Kutina</item>
      <item>Vjeran Kramarić, OIB 09855141721, Vinogradska 12,44000 Sisak</item>
      <item>Milica Vujić, OIB 29752411417, Vinogradska 16,44000 Sisak</item>
      <item>REPUBLIKA HRVATSKA, Ministarstvo financija, Porezna uprava, Područni ured Središnja Hrvatska, OIB 52634238587</item>
      <item>Županijsko državno odvjetništvo u Bjelovaru</item>
      <item>Financijska agencija Bjelovar</item>
      <item>Nenad Homar, OIB 11719729882, Dravska 1,48000 Koprivnica</item>
    </izvorni_sadrzaj>
    <derivirana_varijabla naziv="DomainObject.Predmet.SudioniciListAdressOIB_1">
      <item>ZLATNE GODINE Dom za starije i nemoćne osobe, OIB 62467505748, Matoš Antuna Gustava 44,44320 Kutina</item>
      <item>Vjeran Kramarić, OIB 09855141721, Vinogradska 12,44000 Sisak</item>
      <item>Milica Vujić, OIB 29752411417, Vinogradska 16,44000 Sisak</item>
      <item>REPUBLIKA HRVATSKA, Ministarstvo financija, Porezna uprava, Područni ured Središnja Hrvatska, OIB 52634238587</item>
      <item>Županijsko državno odvjetništvo u Bjelovaru</item>
      <item>Financijska agencija Bjelovar</item>
      <item>Nenad Homar, OIB 11719729882, Dravska 1,48000 Koprivnica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FC2C3A-4DE8-4590-BFFC-6FBBFEDE8C5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718</properties:Words>
  <properties:Characters>4141</properties:Characters>
  <properties:Lines>116</properties:Lines>
  <properties:Paragraphs>36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2017-05-10T12:28:00Z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St-1385/2016-11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