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7e94" w14:paraId="0667e94" w:rsidRDefault="00E00EE9" w:rsidP="00E00EE9" w:rsidR="00E00EE9" w:rsidRPr="003A21FE">
      <w:pPr>
        <w:spacing w:after="0"/>
        <w15:collapsed w:val="false"/>
        <w:rPr>
          <w:rFonts w:eastAsia="Times New Roman" w:hAnsi="Times New Roman" w:ascii="Times New Roman"/>
          <w:b/>
          <w:sz w:val="24"/>
          <w:szCs w:val="24"/>
          <w:lang w:eastAsia="hr-HR"/>
        </w:rPr>
      </w:pPr>
      <w:bookmarkStart w:name="_GoBack" w:id="0"/>
      <w:bookmarkEnd w:id="0"/>
      <w:r w:rsidRPr="003A21FE">
        <w:rPr>
          <w:rFonts w:eastAsia="Times New Roman" w:hAnsi="Times New Roman" w:ascii="Times New Roman"/>
          <w:b/>
          <w:sz w:val="24"/>
          <w:szCs w:val="24"/>
          <w:lang w:eastAsia="hr-HR"/>
        </w:rPr>
        <w:t>HTP MATIJA GUBEC d.d.</w:t>
      </w:r>
      <w:r w:rsidR="009D2A46">
        <w:rPr>
          <w:rFonts w:eastAsia="Times New Roman" w:hAnsi="Times New Roman" w:ascii="Times New Roman"/>
          <w:b/>
          <w:sz w:val="24"/>
          <w:szCs w:val="24"/>
          <w:lang w:eastAsia="hr-HR"/>
        </w:rPr>
        <w:t xml:space="preserve"> u stečaju</w:t>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49 244 Stubičke Toplice, Viktora Šipeka 31</w:t>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OIB: 63048129745</w:t>
      </w:r>
    </w:p>
    <w:p w:rsidRDefault="00E00EE9" w:rsidP="00E00EE9" w:rsidR="00E00EE9" w:rsidRPr="003A21FE">
      <w:pPr>
        <w:spacing w:after="0"/>
        <w:rPr>
          <w:rFonts w:eastAsia="Times New Roman" w:hAnsi="Times New Roman" w:ascii="Times New Roman"/>
          <w:b/>
          <w:sz w:val="24"/>
          <w:szCs w:val="24"/>
          <w:lang w:eastAsia="hr-HR"/>
        </w:rPr>
      </w:pP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Stečajni upravitelj</w:t>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Marinko Paić, univ.spec.oec.</w:t>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Zagreb, VI Požarinje 6</w:t>
      </w:r>
    </w:p>
    <w:p w:rsidRDefault="00E00EE9" w:rsidP="00E00EE9" w:rsidR="00E00EE9" w:rsidRPr="003A21FE">
      <w:pPr>
        <w:spacing w:after="0"/>
        <w:rPr>
          <w:rFonts w:eastAsia="Times New Roman" w:hAnsi="Times New Roman" w:ascii="Times New Roman"/>
          <w:b/>
          <w:sz w:val="24"/>
          <w:szCs w:val="24"/>
          <w:lang w:eastAsia="hr-HR"/>
        </w:rPr>
      </w:pPr>
    </w:p>
    <w:p w:rsidRDefault="00E00EE9" w:rsidP="00E00EE9" w:rsidR="00E00EE9" w:rsidRPr="003A21FE">
      <w:pPr>
        <w:spacing w:after="0"/>
        <w:rPr>
          <w:rFonts w:eastAsia="Times New Roman" w:hAnsi="Times New Roman" w:ascii="Times New Roman"/>
          <w:b/>
          <w:sz w:val="24"/>
          <w:szCs w:val="24"/>
          <w:lang w:eastAsia="hr-HR"/>
        </w:rPr>
      </w:pPr>
    </w:p>
    <w:p w:rsidRDefault="00E00EE9" w:rsidP="00E00EE9" w:rsidR="00E00EE9" w:rsidRPr="003A21FE">
      <w:pPr>
        <w:spacing w:after="0"/>
        <w:rPr>
          <w:rFonts w:eastAsia="Times New Roman" w:hAnsi="Times New Roman" w:ascii="Times New Roman"/>
          <w:sz w:val="24"/>
          <w:szCs w:val="24"/>
          <w:lang w:eastAsia="hr-HR"/>
        </w:rPr>
      </w:pPr>
      <w:r w:rsidRPr="003A21FE">
        <w:rPr>
          <w:rFonts w:eastAsia="Times New Roman" w:hAnsi="Times New Roman" w:ascii="Times New Roman"/>
          <w:sz w:val="24"/>
          <w:szCs w:val="24"/>
          <w:lang w:eastAsia="hr-HR"/>
        </w:rPr>
        <w:t xml:space="preserve">Zagreb, </w:t>
      </w:r>
      <w:r w:rsidR="009D2A46">
        <w:rPr>
          <w:rFonts w:eastAsia="Times New Roman" w:hAnsi="Times New Roman" w:ascii="Times New Roman"/>
          <w:sz w:val="24"/>
          <w:szCs w:val="24"/>
          <w:lang w:eastAsia="hr-HR"/>
        </w:rPr>
        <w:t>07.05.2018.</w:t>
      </w:r>
      <w:r w:rsidR="009C2530">
        <w:rPr>
          <w:rFonts w:eastAsia="Times New Roman" w:hAnsi="Times New Roman" w:ascii="Times New Roman"/>
          <w:sz w:val="24"/>
          <w:szCs w:val="24"/>
          <w:lang w:eastAsia="hr-HR"/>
        </w:rPr>
        <w:t xml:space="preserve"> </w:t>
      </w:r>
      <w:r w:rsidRPr="003A21FE">
        <w:rPr>
          <w:rFonts w:eastAsia="Times New Roman" w:hAnsi="Times New Roman" w:ascii="Times New Roman"/>
          <w:sz w:val="24"/>
          <w:szCs w:val="24"/>
          <w:lang w:eastAsia="hr-HR"/>
        </w:rPr>
        <w:t>godine</w:t>
      </w:r>
    </w:p>
    <w:p w:rsidRDefault="00E00EE9" w:rsidP="00E00EE9" w:rsidR="00E00EE9" w:rsidRPr="003A21FE">
      <w:pPr>
        <w:spacing w:after="0"/>
        <w:rPr>
          <w:rFonts w:eastAsia="Times New Roman" w:hAnsi="Times New Roman" w:ascii="Times New Roman"/>
          <w:sz w:val="24"/>
          <w:szCs w:val="24"/>
          <w:lang w:eastAsia="hr-HR"/>
        </w:rPr>
      </w:pP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p>
    <w:p w:rsidRDefault="00E00EE9" w:rsidP="00E00EE9" w:rsidR="00E00EE9" w:rsidRPr="003A21FE">
      <w:pPr>
        <w:spacing w:after="0"/>
        <w:ind w:firstLine="708" w:left="4248"/>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TRGOVAČKI SUD U ZAGREBU</w:t>
      </w:r>
    </w:p>
    <w:p w:rsidRDefault="00E00EE9" w:rsidP="00E00EE9" w:rsidR="00E00EE9" w:rsidRPr="003A21FE">
      <w:pPr>
        <w:spacing w:after="0"/>
        <w:ind w:firstLine="708" w:left="4248"/>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Stečajni sudac</w:t>
      </w:r>
    </w:p>
    <w:p w:rsidRDefault="00E00EE9" w:rsidP="00E00EE9" w:rsidR="00E00EE9" w:rsidRPr="003A21FE">
      <w:pPr>
        <w:spacing w:after="0"/>
        <w:ind w:firstLine="708" w:left="3540"/>
        <w:rPr>
          <w:rFonts w:eastAsia="Times New Roman" w:hAnsi="Times New Roman" w:ascii="Times New Roman"/>
          <w:sz w:val="24"/>
          <w:szCs w:val="24"/>
          <w:lang w:eastAsia="hr-HR"/>
        </w:rPr>
      </w:pP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p>
    <w:p w:rsidRDefault="00E00EE9" w:rsidP="00E00EE9" w:rsidR="00E00EE9" w:rsidRPr="003A21FE">
      <w:pPr>
        <w:spacing w:after="0"/>
        <w:ind w:firstLine="708" w:left="3540"/>
        <w:rPr>
          <w:rFonts w:eastAsia="Times New Roman" w:hAnsi="Times New Roman" w:ascii="Times New Roman"/>
          <w:b/>
          <w:sz w:val="24"/>
          <w:szCs w:val="24"/>
          <w:lang w:eastAsia="hr-HR"/>
        </w:rPr>
      </w:pPr>
      <w:r w:rsidRPr="003A21FE">
        <w:rPr>
          <w:rFonts w:eastAsia="Times New Roman" w:hAnsi="Times New Roman" w:ascii="Times New Roman"/>
          <w:sz w:val="24"/>
          <w:szCs w:val="24"/>
          <w:lang w:eastAsia="hr-HR"/>
        </w:rPr>
        <w:tab/>
      </w:r>
      <w:r w:rsidRPr="003A21FE">
        <w:rPr>
          <w:rFonts w:eastAsia="Times New Roman" w:hAnsi="Times New Roman" w:ascii="Times New Roman"/>
          <w:b/>
          <w:sz w:val="24"/>
          <w:szCs w:val="24"/>
          <w:lang w:eastAsia="hr-HR"/>
        </w:rPr>
        <w:t xml:space="preserve">Na poslovni </w:t>
      </w:r>
      <w:r w:rsidR="00F85C96" w:rsidRPr="003A21FE">
        <w:rPr>
          <w:rFonts w:eastAsia="Times New Roman" w:hAnsi="Times New Roman" w:ascii="Times New Roman"/>
          <w:b/>
          <w:sz w:val="24"/>
          <w:szCs w:val="24"/>
          <w:lang w:eastAsia="hr-HR"/>
        </w:rPr>
        <w:t>broj 47 St-276/14</w:t>
      </w:r>
    </w:p>
    <w:p w:rsidRDefault="00E00EE9" w:rsidP="00E00EE9" w:rsidR="00E00EE9" w:rsidRPr="003A21FE">
      <w:pPr>
        <w:jc w:val="center"/>
        <w:rPr>
          <w:rFonts w:hAnsi="Times New Roman" w:ascii="Times New Roman"/>
          <w:b/>
          <w:sz w:val="24"/>
          <w:szCs w:val="24"/>
        </w:rPr>
      </w:pPr>
    </w:p>
    <w:p w:rsidRDefault="00E00EE9" w:rsidP="00E00EE9" w:rsidR="00E00EE9" w:rsidRPr="003A21FE">
      <w:pPr>
        <w:jc w:val="center"/>
        <w:rPr>
          <w:rFonts w:hAnsi="Times New Roman" w:ascii="Times New Roman"/>
          <w:b/>
          <w:sz w:val="24"/>
          <w:szCs w:val="24"/>
        </w:rPr>
      </w:pPr>
    </w:p>
    <w:p w:rsidRDefault="00E00EE9" w:rsidP="00E00EE9" w:rsidR="00E00EE9" w:rsidRPr="003A21FE">
      <w:pPr>
        <w:jc w:val="center"/>
        <w:rPr>
          <w:rFonts w:hAnsi="Times New Roman" w:ascii="Times New Roman"/>
          <w:b/>
          <w:sz w:val="24"/>
          <w:szCs w:val="24"/>
        </w:rPr>
      </w:pPr>
      <w:r w:rsidRPr="003A21FE">
        <w:rPr>
          <w:rFonts w:hAnsi="Times New Roman" w:ascii="Times New Roman"/>
          <w:b/>
          <w:sz w:val="24"/>
          <w:szCs w:val="24"/>
        </w:rPr>
        <w:t>Obrazac 20.</w:t>
      </w:r>
    </w:p>
    <w:p w:rsidRDefault="00E00EE9" w:rsidP="00E00EE9" w:rsidR="00E00EE9" w:rsidRPr="003A21FE">
      <w:pPr>
        <w:jc w:val="center"/>
        <w:rPr>
          <w:rFonts w:hAnsi="Times New Roman" w:ascii="Times New Roman"/>
          <w:b/>
          <w:sz w:val="24"/>
          <w:szCs w:val="24"/>
        </w:rPr>
      </w:pPr>
      <w:r w:rsidRPr="003A21FE">
        <w:rPr>
          <w:rFonts w:hAnsi="Times New Roman" w:ascii="Times New Roman"/>
          <w:b/>
          <w:sz w:val="24"/>
          <w:szCs w:val="24"/>
        </w:rPr>
        <w:t>IZVJEŠĆE STEČAJNOGA UPRAVITELJA O TIJEKU STEČAJNOGA POSTUPKA I STANJU STEČAJNE MASE</w:t>
      </w:r>
    </w:p>
    <w:p w:rsidRDefault="003A21FE" w:rsidP="00F20ACE" w:rsidR="003A21FE" w:rsidRPr="00F20ACE">
      <w:pPr>
        <w:rPr>
          <w:rFonts w:hAnsi="Times New Roman" w:ascii="Times New Roman"/>
          <w:b/>
          <w:sz w:val="24"/>
          <w:szCs w:val="24"/>
        </w:rPr>
      </w:pPr>
      <w:r w:rsidRPr="00F20ACE">
        <w:rPr>
          <w:rFonts w:hAnsi="Times New Roman" w:ascii="Times New Roman"/>
          <w:b/>
          <w:sz w:val="24"/>
          <w:szCs w:val="24"/>
        </w:rPr>
        <w:t xml:space="preserve">Nekretnine </w:t>
      </w:r>
      <w:r w:rsidR="00A3012B" w:rsidRPr="00F20ACE">
        <w:rPr>
          <w:rFonts w:hAnsi="Times New Roman" w:ascii="Times New Roman"/>
          <w:b/>
          <w:sz w:val="24"/>
          <w:szCs w:val="24"/>
        </w:rPr>
        <w:t xml:space="preserve">u vlasništvu stečajnog dužnika </w:t>
      </w:r>
      <w:r w:rsidRPr="00F20ACE">
        <w:rPr>
          <w:rFonts w:hAnsi="Times New Roman" w:ascii="Times New Roman"/>
          <w:b/>
          <w:sz w:val="24"/>
          <w:szCs w:val="24"/>
        </w:rPr>
        <w:t>koje su opterećene teretima</w:t>
      </w:r>
    </w:p>
    <w:p w:rsidRDefault="003A21FE" w:rsidP="003A21FE" w:rsidR="003A21FE" w:rsidRPr="003A21FE">
      <w:pPr>
        <w:rPr>
          <w:rFonts w:hAnsi="Times New Roman" w:ascii="Times New Roman"/>
          <w:i/>
          <w:sz w:val="24"/>
          <w:szCs w:val="24"/>
        </w:rPr>
      </w:pPr>
    </w:p>
    <w:p w:rsidRDefault="003A21FE" w:rsidP="003A21FE" w:rsidR="003A21FE" w:rsidRPr="00A3012B">
      <w:pPr>
        <w:rPr>
          <w:rFonts w:hAnsi="Times New Roman" w:ascii="Times New Roman"/>
          <w:sz w:val="24"/>
          <w:szCs w:val="24"/>
        </w:rPr>
      </w:pPr>
      <w:r w:rsidRPr="00A3012B">
        <w:rPr>
          <w:rFonts w:hAnsi="Times New Roman" w:ascii="Times New Roman"/>
          <w:sz w:val="24"/>
          <w:szCs w:val="24"/>
        </w:rPr>
        <w:t>U naravi kompleks HOTELA Matija Gubec sa bazenima</w:t>
      </w:r>
    </w:p>
    <w:p w:rsidRDefault="003A21FE" w:rsidP="00A3012B" w:rsidR="003A21FE" w:rsidRPr="00A3012B">
      <w:pPr>
        <w:pStyle w:val="Odlomakpopisa"/>
        <w:numPr>
          <w:ilvl w:val="0"/>
          <w:numId w:val="13"/>
        </w:numPr>
        <w:rPr>
          <w:rFonts w:hAnsi="Times New Roman" w:ascii="Times New Roman"/>
          <w:sz w:val="24"/>
          <w:szCs w:val="24"/>
        </w:rPr>
      </w:pPr>
      <w:r w:rsidRPr="00A3012B">
        <w:rPr>
          <w:rFonts w:hAnsi="Times New Roman" w:ascii="Times New Roman"/>
          <w:sz w:val="24"/>
          <w:szCs w:val="24"/>
        </w:rPr>
        <w:t>Zemljišta upisana u z.k.č. 11, Hotel „Matija Gubec“, bazen, igralište i dvor pod kamenjakom u Toplici, sveukupne površine 3 rali i 1305 čhv a sve upisano u zk.ul. 1093, k.o. Oroslavje</w:t>
      </w:r>
    </w:p>
    <w:p w:rsidRDefault="003A21FE" w:rsidP="00A3012B" w:rsidR="003A21FE" w:rsidRPr="00A3012B">
      <w:pPr>
        <w:pStyle w:val="Odlomakpopisa"/>
        <w:numPr>
          <w:ilvl w:val="0"/>
          <w:numId w:val="13"/>
        </w:numPr>
        <w:rPr>
          <w:rFonts w:hAnsi="Times New Roman" w:ascii="Times New Roman"/>
          <w:sz w:val="24"/>
          <w:szCs w:val="24"/>
        </w:rPr>
      </w:pPr>
      <w:r w:rsidRPr="00A3012B">
        <w:rPr>
          <w:rFonts w:hAnsi="Times New Roman" w:ascii="Times New Roman"/>
          <w:sz w:val="24"/>
          <w:szCs w:val="24"/>
        </w:rPr>
        <w:t xml:space="preserve">Zemljišta </w:t>
      </w:r>
      <w:r w:rsidR="00A3012B" w:rsidRPr="00A3012B">
        <w:rPr>
          <w:rFonts w:hAnsi="Times New Roman" w:ascii="Times New Roman"/>
          <w:sz w:val="24"/>
          <w:szCs w:val="24"/>
        </w:rPr>
        <w:t>upisana u</w:t>
      </w:r>
      <w:r w:rsidRPr="00A3012B">
        <w:rPr>
          <w:rFonts w:hAnsi="Times New Roman" w:ascii="Times New Roman"/>
          <w:sz w:val="24"/>
          <w:szCs w:val="24"/>
        </w:rPr>
        <w:t xml:space="preserve"> z.k.č. 26/1, z.k.č. 26/2, z.k.č. 26/3, z.k.č. 26/4, z.k.č. 26/5, z.k.č. 27, z.k.č. 28, z.k.č. 29, z.k.č. 30,  sveukupne površine 1 ral i 507 čhv, a sve upisano u zk.ul. 1755, k.o. Oroslavje</w:t>
      </w:r>
    </w:p>
    <w:p w:rsidRDefault="003A21FE" w:rsidP="00A3012B" w:rsidR="003A21FE" w:rsidRPr="00A3012B">
      <w:pPr>
        <w:pStyle w:val="Odlomakpopisa"/>
        <w:numPr>
          <w:ilvl w:val="0"/>
          <w:numId w:val="13"/>
        </w:numPr>
        <w:rPr>
          <w:rFonts w:hAnsi="Times New Roman" w:ascii="Times New Roman"/>
          <w:sz w:val="24"/>
          <w:szCs w:val="24"/>
        </w:rPr>
      </w:pPr>
      <w:r w:rsidRPr="00A3012B">
        <w:rPr>
          <w:rFonts w:hAnsi="Times New Roman" w:ascii="Times New Roman"/>
          <w:sz w:val="24"/>
          <w:szCs w:val="24"/>
        </w:rPr>
        <w:t xml:space="preserve">Zemljišta </w:t>
      </w:r>
      <w:r w:rsidR="00A3012B" w:rsidRPr="00A3012B">
        <w:rPr>
          <w:rFonts w:hAnsi="Times New Roman" w:ascii="Times New Roman"/>
          <w:sz w:val="24"/>
          <w:szCs w:val="24"/>
        </w:rPr>
        <w:t>upisana u</w:t>
      </w:r>
      <w:r w:rsidRPr="00A3012B">
        <w:rPr>
          <w:rFonts w:hAnsi="Times New Roman" w:ascii="Times New Roman"/>
          <w:sz w:val="24"/>
          <w:szCs w:val="24"/>
        </w:rPr>
        <w:t xml:space="preserve"> z.k.č. 31, z.k.č. 32, z.k.č. 33, z.k.č. 44/3, sveukupne površine 5 rali i 248 čhv a sve upisano u zk.ul. 3306, k.o. Oroslavje</w:t>
      </w:r>
    </w:p>
    <w:p w:rsidRDefault="003A21FE" w:rsidP="003A21FE" w:rsidR="003A21FE" w:rsidRPr="00A3012B">
      <w:pPr>
        <w:rPr>
          <w:rFonts w:hAnsi="Times New Roman" w:ascii="Times New Roman"/>
          <w:sz w:val="24"/>
          <w:szCs w:val="24"/>
        </w:rPr>
      </w:pPr>
      <w:r w:rsidRPr="00A3012B">
        <w:rPr>
          <w:rFonts w:hAnsi="Times New Roman" w:ascii="Times New Roman"/>
          <w:sz w:val="24"/>
          <w:szCs w:val="24"/>
        </w:rPr>
        <w:t>U naravi restoran Slamnati krovovi</w:t>
      </w:r>
    </w:p>
    <w:p w:rsidRDefault="003A21FE" w:rsidP="00A3012B" w:rsidR="003A21FE" w:rsidRPr="00A3012B">
      <w:pPr>
        <w:pStyle w:val="Odlomakpopisa"/>
        <w:numPr>
          <w:ilvl w:val="0"/>
          <w:numId w:val="15"/>
        </w:numPr>
        <w:rPr>
          <w:rFonts w:hAnsi="Times New Roman" w:ascii="Times New Roman"/>
          <w:sz w:val="24"/>
          <w:szCs w:val="24"/>
        </w:rPr>
      </w:pPr>
      <w:r w:rsidRPr="00A3012B">
        <w:rPr>
          <w:rFonts w:hAnsi="Times New Roman" w:ascii="Times New Roman"/>
          <w:sz w:val="24"/>
          <w:szCs w:val="24"/>
        </w:rPr>
        <w:t xml:space="preserve">Zemljišta oznake z.k.č. 72/2, z.k.č. 73, z.k.č. 74, sveukupne površine 1353 čhv a sve upisano u zk.ul. 2, k.o. Oroslavje </w:t>
      </w:r>
    </w:p>
    <w:p w:rsidRDefault="003A21FE" w:rsidP="003A21FE" w:rsidR="003A21FE" w:rsidRPr="003A21FE">
      <w:pPr>
        <w:rPr>
          <w:rFonts w:hAnsi="Times New Roman" w:ascii="Times New Roman"/>
          <w:sz w:val="24"/>
          <w:szCs w:val="24"/>
        </w:rPr>
      </w:pPr>
    </w:p>
    <w:p w:rsidRDefault="00D662E3" w:rsidP="00A3012B" w:rsidR="00574262" w:rsidRPr="003A21FE">
      <w:pPr>
        <w:jc w:val="both"/>
        <w:rPr>
          <w:rFonts w:hAnsi="Times New Roman" w:ascii="Times New Roman"/>
          <w:sz w:val="24"/>
          <w:szCs w:val="24"/>
          <w:lang w:val="pl-PL"/>
        </w:rPr>
      </w:pPr>
      <w:r>
        <w:rPr>
          <w:rFonts w:hAnsi="Times New Roman" w:ascii="Times New Roman"/>
          <w:sz w:val="24"/>
          <w:szCs w:val="24"/>
        </w:rPr>
        <w:t>Na</w:t>
      </w:r>
      <w:r w:rsidR="003A21FE" w:rsidRPr="003A21FE">
        <w:rPr>
          <w:rFonts w:hAnsi="Times New Roman" w:ascii="Times New Roman"/>
          <w:sz w:val="24"/>
          <w:szCs w:val="24"/>
        </w:rPr>
        <w:t xml:space="preserve"> navedenim nekretninama vodi se </w:t>
      </w:r>
      <w:r w:rsidR="00A3012B">
        <w:rPr>
          <w:rFonts w:hAnsi="Times New Roman" w:ascii="Times New Roman"/>
          <w:sz w:val="24"/>
          <w:szCs w:val="24"/>
        </w:rPr>
        <w:t xml:space="preserve">ovrha pred </w:t>
      </w:r>
      <w:r w:rsidR="00966391" w:rsidRPr="003A21FE">
        <w:rPr>
          <w:rFonts w:hAnsi="Times New Roman" w:ascii="Times New Roman"/>
          <w:sz w:val="24"/>
          <w:szCs w:val="24"/>
          <w:lang w:val="pl-PL"/>
        </w:rPr>
        <w:t>Općinski</w:t>
      </w:r>
      <w:r w:rsidR="00A3012B">
        <w:rPr>
          <w:rFonts w:hAnsi="Times New Roman" w:ascii="Times New Roman"/>
          <w:sz w:val="24"/>
          <w:szCs w:val="24"/>
          <w:lang w:val="pl-PL"/>
        </w:rPr>
        <w:t>m</w:t>
      </w:r>
      <w:r w:rsidR="00966391" w:rsidRPr="003A21FE">
        <w:rPr>
          <w:rFonts w:hAnsi="Times New Roman" w:ascii="Times New Roman"/>
          <w:sz w:val="24"/>
          <w:szCs w:val="24"/>
          <w:lang w:val="pl-PL"/>
        </w:rPr>
        <w:t xml:space="preserve"> sud</w:t>
      </w:r>
      <w:r w:rsidR="00A3012B">
        <w:rPr>
          <w:rFonts w:hAnsi="Times New Roman" w:ascii="Times New Roman"/>
          <w:sz w:val="24"/>
          <w:szCs w:val="24"/>
          <w:lang w:val="pl-PL"/>
        </w:rPr>
        <w:t>om</w:t>
      </w:r>
      <w:r w:rsidR="00966391" w:rsidRPr="003A21FE">
        <w:rPr>
          <w:rFonts w:hAnsi="Times New Roman" w:ascii="Times New Roman"/>
          <w:sz w:val="24"/>
          <w:szCs w:val="24"/>
          <w:lang w:val="pl-PL"/>
        </w:rPr>
        <w:t xml:space="preserve"> u Zlataru,  poslovni broj Ovr-1270/15, (ranije Ovr-307/11 i Ovr-579/14)</w:t>
      </w:r>
      <w:r w:rsidR="00A3012B">
        <w:rPr>
          <w:rFonts w:hAnsi="Times New Roman" w:ascii="Times New Roman"/>
          <w:sz w:val="24"/>
          <w:szCs w:val="24"/>
          <w:lang w:val="pl-PL"/>
        </w:rPr>
        <w:t xml:space="preserve"> ovrhovoditelja </w:t>
      </w:r>
      <w:r w:rsidR="00966391" w:rsidRPr="003A21FE">
        <w:rPr>
          <w:rFonts w:hAnsi="Times New Roman" w:ascii="Times New Roman"/>
          <w:sz w:val="24"/>
          <w:szCs w:val="24"/>
          <w:lang w:val="pl-PL"/>
        </w:rPr>
        <w:t>K</w:t>
      </w:r>
      <w:r w:rsidR="00A3012B" w:rsidRPr="003A21FE">
        <w:rPr>
          <w:rFonts w:hAnsi="Times New Roman" w:ascii="Times New Roman"/>
          <w:sz w:val="24"/>
          <w:szCs w:val="24"/>
          <w:lang w:val="pl-PL"/>
        </w:rPr>
        <w:t>atica</w:t>
      </w:r>
      <w:r w:rsidR="00966391" w:rsidRPr="003A21FE">
        <w:rPr>
          <w:rFonts w:hAnsi="Times New Roman" w:ascii="Times New Roman"/>
          <w:sz w:val="24"/>
          <w:szCs w:val="24"/>
          <w:lang w:val="pl-PL"/>
        </w:rPr>
        <w:t xml:space="preserve"> H</w:t>
      </w:r>
      <w:r w:rsidR="00A3012B" w:rsidRPr="003A21FE">
        <w:rPr>
          <w:rFonts w:hAnsi="Times New Roman" w:ascii="Times New Roman"/>
          <w:sz w:val="24"/>
          <w:szCs w:val="24"/>
          <w:lang w:val="pl-PL"/>
        </w:rPr>
        <w:t>ouška</w:t>
      </w:r>
      <w:r w:rsidR="00966391" w:rsidRPr="003A21FE">
        <w:rPr>
          <w:rFonts w:hAnsi="Times New Roman" w:ascii="Times New Roman"/>
          <w:sz w:val="24"/>
          <w:szCs w:val="24"/>
          <w:lang w:val="pl-PL"/>
        </w:rPr>
        <w:t xml:space="preserve">, </w:t>
      </w:r>
      <w:r w:rsidR="00A3012B">
        <w:rPr>
          <w:rFonts w:hAnsi="Times New Roman" w:ascii="Times New Roman"/>
          <w:sz w:val="24"/>
          <w:szCs w:val="24"/>
          <w:lang w:val="pl-PL"/>
        </w:rPr>
        <w:t xml:space="preserve"> Poštek Zdenko i Mario Milički, radi</w:t>
      </w:r>
      <w:r w:rsidR="00966391" w:rsidRPr="003A21FE">
        <w:rPr>
          <w:rFonts w:hAnsi="Times New Roman" w:ascii="Times New Roman"/>
          <w:sz w:val="24"/>
          <w:szCs w:val="24"/>
          <w:lang w:val="pl-PL"/>
        </w:rPr>
        <w:t>: ovrhe na nekretninama zk.ul.br. 2, 1093, 1755, 3306, 3538,  k.o. Oroslavje</w:t>
      </w:r>
    </w:p>
    <w:p w:rsidRDefault="00966391" w:rsidP="00380E9B" w:rsidR="00D662E3">
      <w:pPr>
        <w:jc w:val="both"/>
        <w:rPr>
          <w:rFonts w:hAnsi="Times New Roman" w:ascii="Times New Roman"/>
          <w:sz w:val="24"/>
          <w:szCs w:val="24"/>
          <w:lang w:val="pl-PL"/>
        </w:rPr>
      </w:pPr>
      <w:r w:rsidRPr="003A21FE">
        <w:rPr>
          <w:rFonts w:hAnsi="Times New Roman" w:ascii="Times New Roman"/>
          <w:sz w:val="24"/>
          <w:szCs w:val="24"/>
          <w:lang w:val="pl-PL"/>
        </w:rPr>
        <w:t xml:space="preserve">Na ročištu održanom dana 30.06.2017. godine kod Općinskog suda u </w:t>
      </w:r>
      <w:r w:rsidR="00380E9B" w:rsidRPr="003A21FE">
        <w:rPr>
          <w:rFonts w:hAnsi="Times New Roman" w:ascii="Times New Roman"/>
          <w:sz w:val="24"/>
          <w:szCs w:val="24"/>
          <w:lang w:val="pl-PL"/>
        </w:rPr>
        <w:t xml:space="preserve">Zlataru radi prodaje </w:t>
      </w:r>
      <w:r w:rsidR="006955AA">
        <w:rPr>
          <w:rFonts w:hAnsi="Times New Roman" w:ascii="Times New Roman"/>
          <w:sz w:val="24"/>
          <w:szCs w:val="24"/>
          <w:lang w:val="pl-PL"/>
        </w:rPr>
        <w:t>nekretnina u vlasništvu ovrš</w:t>
      </w:r>
      <w:r w:rsidR="00430CCB" w:rsidRPr="003A21FE">
        <w:rPr>
          <w:rFonts w:hAnsi="Times New Roman" w:ascii="Times New Roman"/>
          <w:sz w:val="24"/>
          <w:szCs w:val="24"/>
          <w:lang w:val="pl-PL"/>
        </w:rPr>
        <w:t>ni</w:t>
      </w:r>
      <w:r w:rsidR="00380E9B" w:rsidRPr="003A21FE">
        <w:rPr>
          <w:rFonts w:hAnsi="Times New Roman" w:ascii="Times New Roman"/>
          <w:sz w:val="24"/>
          <w:szCs w:val="24"/>
          <w:lang w:val="pl-PL"/>
        </w:rPr>
        <w:t xml:space="preserve"> sud je donio rješenje kojim je naloženo provođenje građevinskog vještačenja u roku od 45 dana </w:t>
      </w:r>
      <w:r w:rsidR="00D662E3">
        <w:rPr>
          <w:rFonts w:hAnsi="Times New Roman" w:ascii="Times New Roman"/>
          <w:sz w:val="24"/>
          <w:szCs w:val="24"/>
          <w:lang w:val="pl-PL"/>
        </w:rPr>
        <w:t xml:space="preserve">po vještaku građevinske struke te </w:t>
      </w:r>
      <w:r w:rsidR="00380E9B" w:rsidRPr="003A21FE">
        <w:rPr>
          <w:rFonts w:hAnsi="Times New Roman" w:ascii="Times New Roman"/>
          <w:sz w:val="24"/>
          <w:szCs w:val="24"/>
          <w:lang w:val="pl-PL"/>
        </w:rPr>
        <w:t xml:space="preserve">da po potrebi </w:t>
      </w:r>
      <w:r w:rsidR="00D662E3">
        <w:rPr>
          <w:rFonts w:hAnsi="Times New Roman" w:ascii="Times New Roman"/>
          <w:sz w:val="24"/>
          <w:szCs w:val="24"/>
          <w:lang w:val="pl-PL"/>
        </w:rPr>
        <w:t xml:space="preserve">angažira </w:t>
      </w:r>
      <w:r w:rsidR="00380E9B" w:rsidRPr="003A21FE">
        <w:rPr>
          <w:rFonts w:hAnsi="Times New Roman" w:ascii="Times New Roman"/>
          <w:sz w:val="24"/>
          <w:szCs w:val="24"/>
          <w:lang w:val="pl-PL"/>
        </w:rPr>
        <w:t xml:space="preserve"> mjerničk</w:t>
      </w:r>
      <w:r w:rsidR="00D662E3">
        <w:rPr>
          <w:rFonts w:hAnsi="Times New Roman" w:ascii="Times New Roman"/>
          <w:sz w:val="24"/>
          <w:szCs w:val="24"/>
          <w:lang w:val="pl-PL"/>
        </w:rPr>
        <w:t xml:space="preserve">og </w:t>
      </w:r>
      <w:r w:rsidR="00380E9B" w:rsidRPr="003A21FE">
        <w:rPr>
          <w:rFonts w:hAnsi="Times New Roman" w:ascii="Times New Roman"/>
          <w:sz w:val="24"/>
          <w:szCs w:val="24"/>
          <w:lang w:val="pl-PL"/>
        </w:rPr>
        <w:t>vještak</w:t>
      </w:r>
      <w:r w:rsidR="00D662E3">
        <w:rPr>
          <w:rFonts w:hAnsi="Times New Roman" w:ascii="Times New Roman"/>
          <w:sz w:val="24"/>
          <w:szCs w:val="24"/>
          <w:lang w:val="pl-PL"/>
        </w:rPr>
        <w:t>a i</w:t>
      </w:r>
      <w:r w:rsidR="00380E9B" w:rsidRPr="003A21FE">
        <w:rPr>
          <w:rFonts w:hAnsi="Times New Roman" w:ascii="Times New Roman"/>
          <w:sz w:val="24"/>
          <w:szCs w:val="24"/>
          <w:lang w:val="pl-PL"/>
        </w:rPr>
        <w:t xml:space="preserve"> izradi pisani nalaz i mišljenje kojim će se utvrditi vrijednost nekretnina upianih u zk. ul. 2. i zk. ul. 3538 k.o. Oroslavje. </w:t>
      </w:r>
      <w:r w:rsidR="00D662E3">
        <w:rPr>
          <w:rFonts w:hAnsi="Times New Roman" w:ascii="Times New Roman"/>
          <w:sz w:val="24"/>
          <w:szCs w:val="24"/>
          <w:lang w:val="pl-PL"/>
        </w:rPr>
        <w:t>Nekretnina upisana u zk. ul. 3538 k.o. Oroslavje nije ušla u temeljni kapital prilikom pretvorbe te je stečajni up</w:t>
      </w:r>
      <w:r w:rsidR="00F20ACE">
        <w:rPr>
          <w:rFonts w:hAnsi="Times New Roman" w:ascii="Times New Roman"/>
          <w:sz w:val="24"/>
          <w:szCs w:val="24"/>
          <w:lang w:val="pl-PL"/>
        </w:rPr>
        <w:t>r</w:t>
      </w:r>
      <w:r w:rsidR="00D662E3">
        <w:rPr>
          <w:rFonts w:hAnsi="Times New Roman" w:ascii="Times New Roman"/>
          <w:sz w:val="24"/>
          <w:szCs w:val="24"/>
          <w:lang w:val="pl-PL"/>
        </w:rPr>
        <w:t xml:space="preserve">avitelj pozvao Republiku Hrvatsku – Ured za upravljanje državnom imovinom dopisom od dana 08.08.2017. </w:t>
      </w:r>
      <w:r w:rsidR="00D662E3">
        <w:rPr>
          <w:rFonts w:hAnsi="Times New Roman" w:ascii="Times New Roman"/>
          <w:sz w:val="24"/>
          <w:szCs w:val="24"/>
          <w:lang w:val="pl-PL"/>
        </w:rPr>
        <w:lastRenderedPageBreak/>
        <w:t>na preuzimanje nekretnine</w:t>
      </w:r>
      <w:r w:rsidR="00C80812">
        <w:rPr>
          <w:rFonts w:hAnsi="Times New Roman" w:ascii="Times New Roman"/>
          <w:sz w:val="24"/>
          <w:szCs w:val="24"/>
          <w:lang w:val="pl-PL"/>
        </w:rPr>
        <w:t xml:space="preserve"> i požurnicu dana 26.02.2018. godine</w:t>
      </w:r>
      <w:r w:rsidR="00D662E3">
        <w:rPr>
          <w:rFonts w:hAnsi="Times New Roman" w:ascii="Times New Roman"/>
          <w:sz w:val="24"/>
          <w:szCs w:val="24"/>
          <w:lang w:val="pl-PL"/>
        </w:rPr>
        <w:t xml:space="preserve">. Do dana pisanja ovog izvješća nije dobio odgovor. </w:t>
      </w:r>
    </w:p>
    <w:p w:rsidRDefault="00380E9B" w:rsidP="00380E9B" w:rsidR="004E2C1A">
      <w:pPr>
        <w:jc w:val="both"/>
        <w:rPr>
          <w:rFonts w:hAnsi="Times New Roman" w:ascii="Times New Roman"/>
          <w:sz w:val="24"/>
          <w:szCs w:val="24"/>
          <w:lang w:val="pl-PL"/>
        </w:rPr>
      </w:pPr>
      <w:r w:rsidRPr="003A21FE">
        <w:rPr>
          <w:rFonts w:hAnsi="Times New Roman" w:ascii="Times New Roman"/>
          <w:sz w:val="24"/>
          <w:szCs w:val="24"/>
          <w:lang w:val="pl-PL"/>
        </w:rPr>
        <w:t>Nadalje vještaku je naloženo očitovati se o izvršenim ulaganjima od otvaranja stečajnog postupka, te za koliko je povećana vrijednost h</w:t>
      </w:r>
      <w:r w:rsidR="006955AA">
        <w:rPr>
          <w:rFonts w:hAnsi="Times New Roman" w:ascii="Times New Roman"/>
          <w:sz w:val="24"/>
          <w:szCs w:val="24"/>
          <w:lang w:val="pl-PL"/>
        </w:rPr>
        <w:t>otelsko-</w:t>
      </w:r>
      <w:r w:rsidRPr="003A21FE">
        <w:rPr>
          <w:rFonts w:hAnsi="Times New Roman" w:ascii="Times New Roman"/>
          <w:sz w:val="24"/>
          <w:szCs w:val="24"/>
          <w:lang w:val="pl-PL"/>
        </w:rPr>
        <w:t xml:space="preserve">bazenskog kompleksa i zemljišta u odnosu na njegov nalaz i mišljenje od 01.04.2016. godine. Po primitku dopunskog nalaza i mišljenja vještaka očekuje se daljnja odluka suda. </w:t>
      </w:r>
      <w:r w:rsidR="00D831F9">
        <w:rPr>
          <w:rFonts w:hAnsi="Times New Roman" w:ascii="Times New Roman"/>
          <w:sz w:val="24"/>
          <w:szCs w:val="24"/>
          <w:lang w:val="pl-PL"/>
        </w:rPr>
        <w:t xml:space="preserve">Stečajni upravitelj je dostavio požurnicu sudu  jer se radi o stečajnom postupku nad ovršenikom koji je hitan postupak. </w:t>
      </w:r>
      <w:r w:rsidR="00865919">
        <w:rPr>
          <w:rFonts w:hAnsi="Times New Roman" w:ascii="Times New Roman"/>
          <w:sz w:val="24"/>
          <w:szCs w:val="24"/>
          <w:lang w:val="pl-PL"/>
        </w:rPr>
        <w:t xml:space="preserve"> </w:t>
      </w:r>
    </w:p>
    <w:p w:rsidRDefault="00865919" w:rsidP="00380E9B" w:rsidR="00F743F5" w:rsidRPr="003A21FE">
      <w:pPr>
        <w:jc w:val="both"/>
        <w:rPr>
          <w:rFonts w:hAnsi="Times New Roman" w:ascii="Times New Roman"/>
          <w:sz w:val="24"/>
          <w:szCs w:val="24"/>
          <w:lang w:val="pl-PL"/>
        </w:rPr>
      </w:pPr>
      <w:r>
        <w:rPr>
          <w:rFonts w:hAnsi="Times New Roman" w:ascii="Times New Roman"/>
          <w:sz w:val="24"/>
          <w:szCs w:val="24"/>
          <w:lang w:val="pl-PL"/>
        </w:rPr>
        <w:t>Stalni sudski vještak dostavio je procjenu ulaganja na koju je stečajni upravitelj prigovorio</w:t>
      </w:r>
      <w:r w:rsidR="00E5468D">
        <w:rPr>
          <w:rFonts w:hAnsi="Times New Roman" w:ascii="Times New Roman"/>
          <w:sz w:val="24"/>
          <w:szCs w:val="24"/>
          <w:lang w:val="pl-PL"/>
        </w:rPr>
        <w:t>,</w:t>
      </w:r>
      <w:r>
        <w:rPr>
          <w:rFonts w:hAnsi="Times New Roman" w:ascii="Times New Roman"/>
          <w:sz w:val="24"/>
          <w:szCs w:val="24"/>
          <w:lang w:val="pl-PL"/>
        </w:rPr>
        <w:t xml:space="preserve"> te tražio da se </w:t>
      </w:r>
      <w:r w:rsidRPr="00865919">
        <w:rPr>
          <w:rFonts w:hAnsi="Times New Roman" w:ascii="Times New Roman"/>
          <w:sz w:val="24"/>
          <w:szCs w:val="24"/>
          <w:lang w:val="pl-PL"/>
        </w:rPr>
        <w:t>odredi novo vještačenje u kojem će se odrediti sa</w:t>
      </w:r>
      <w:r>
        <w:rPr>
          <w:rFonts w:hAnsi="Times New Roman" w:ascii="Times New Roman"/>
          <w:sz w:val="24"/>
          <w:szCs w:val="24"/>
          <w:lang w:val="pl-PL"/>
        </w:rPr>
        <w:t xml:space="preserve">dašnja tržna vrijednost hotela smatrajući da procjena </w:t>
      </w:r>
      <w:r w:rsidRPr="00865919">
        <w:rPr>
          <w:rFonts w:hAnsi="Times New Roman" w:ascii="Times New Roman"/>
          <w:sz w:val="24"/>
          <w:szCs w:val="24"/>
          <w:lang w:val="pl-PL"/>
        </w:rPr>
        <w:t xml:space="preserve">tržne vrijednosti potpuno devastiranog hotela iz 2015. godine </w:t>
      </w:r>
      <w:r w:rsidR="00825CC9">
        <w:rPr>
          <w:rFonts w:hAnsi="Times New Roman" w:ascii="Times New Roman"/>
          <w:sz w:val="24"/>
          <w:szCs w:val="24"/>
          <w:lang w:val="pl-PL"/>
        </w:rPr>
        <w:t>uvećano za procjenu</w:t>
      </w:r>
      <w:r>
        <w:rPr>
          <w:rFonts w:hAnsi="Times New Roman" w:ascii="Times New Roman"/>
          <w:sz w:val="24"/>
          <w:szCs w:val="24"/>
          <w:lang w:val="pl-PL"/>
        </w:rPr>
        <w:t xml:space="preserve"> izvršenih</w:t>
      </w:r>
      <w:r w:rsidRPr="00865919">
        <w:rPr>
          <w:rFonts w:hAnsi="Times New Roman" w:ascii="Times New Roman"/>
          <w:sz w:val="24"/>
          <w:szCs w:val="24"/>
          <w:lang w:val="pl-PL"/>
        </w:rPr>
        <w:t xml:space="preserve"> ulaganja</w:t>
      </w:r>
      <w:r>
        <w:rPr>
          <w:rFonts w:hAnsi="Times New Roman" w:ascii="Times New Roman"/>
          <w:sz w:val="24"/>
          <w:szCs w:val="24"/>
          <w:lang w:val="pl-PL"/>
        </w:rPr>
        <w:t xml:space="preserve"> </w:t>
      </w:r>
      <w:r w:rsidR="00953C90">
        <w:rPr>
          <w:rFonts w:hAnsi="Times New Roman" w:ascii="Times New Roman"/>
          <w:sz w:val="24"/>
          <w:szCs w:val="24"/>
          <w:lang w:val="pl-PL"/>
        </w:rPr>
        <w:t>ne odražavaju p</w:t>
      </w:r>
      <w:r w:rsidR="00825CC9">
        <w:rPr>
          <w:rFonts w:hAnsi="Times New Roman" w:ascii="Times New Roman"/>
          <w:sz w:val="24"/>
          <w:szCs w:val="24"/>
          <w:lang w:val="pl-PL"/>
        </w:rPr>
        <w:t>ravu tržišnu vrijednost hotela to iz razloga jer je sa izvršenim ulaganjima hotel stavljen u funkciju, dobio je kategorizaciju te stečajni upravitelj smatra da je sadašnja tržišna vrijedost već</w:t>
      </w:r>
      <w:r w:rsidR="000E5ADF">
        <w:rPr>
          <w:rFonts w:hAnsi="Times New Roman" w:ascii="Times New Roman"/>
          <w:sz w:val="24"/>
          <w:szCs w:val="24"/>
          <w:lang w:val="pl-PL"/>
        </w:rPr>
        <w:t xml:space="preserve"> </w:t>
      </w:r>
      <w:r w:rsidR="00825CC9">
        <w:rPr>
          <w:rFonts w:hAnsi="Times New Roman" w:ascii="Times New Roman"/>
          <w:sz w:val="24"/>
          <w:szCs w:val="24"/>
          <w:lang w:val="pl-PL"/>
        </w:rPr>
        <w:t xml:space="preserve">a a to i tim više što se u posljednje 3 godine oporavilo tržište nekretnina i tržišne cijene istih su danas veće nego što su bile prije 3 godine. </w:t>
      </w:r>
    </w:p>
    <w:p w:rsidRDefault="00931667" w:rsidP="00380E9B" w:rsidR="00931667" w:rsidRPr="003A21FE">
      <w:pPr>
        <w:jc w:val="both"/>
        <w:rPr>
          <w:rFonts w:hAnsi="Times New Roman" w:ascii="Times New Roman"/>
          <w:sz w:val="24"/>
          <w:szCs w:val="24"/>
          <w:lang w:val="pl-PL"/>
        </w:rPr>
      </w:pPr>
    </w:p>
    <w:p w:rsidRDefault="00865919" w:rsidP="003A21FE" w:rsidR="003A21FE" w:rsidRPr="00A3012B">
      <w:pPr>
        <w:rPr>
          <w:rFonts w:hAnsi="Times New Roman" w:ascii="Times New Roman"/>
          <w:b/>
          <w:sz w:val="24"/>
          <w:szCs w:val="24"/>
          <w:lang w:val="pl-PL"/>
        </w:rPr>
      </w:pPr>
      <w:r>
        <w:rPr>
          <w:rFonts w:hAnsi="Times New Roman" w:ascii="Times New Roman"/>
          <w:b/>
          <w:sz w:val="24"/>
          <w:szCs w:val="24"/>
          <w:lang w:val="pl-PL"/>
        </w:rPr>
        <w:t>Pravni predmeti</w:t>
      </w:r>
    </w:p>
    <w:p w:rsidRDefault="003A21FE" w:rsidP="00380E9B" w:rsidR="003A21FE">
      <w:pPr>
        <w:jc w:val="both"/>
        <w:rPr>
          <w:rFonts w:hAnsi="Times New Roman" w:ascii="Times New Roman"/>
          <w:sz w:val="24"/>
          <w:szCs w:val="24"/>
          <w:lang w:val="pl-PL"/>
        </w:rPr>
      </w:pP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HEMERSON d.o.o. u stečaju c/a HTP Matija Gubec d.d. u stečaju</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Trgovački sud u Zagrebu, posl.br.: P-861/16</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Radi: utvrđenja</w:t>
      </w:r>
      <w:r w:rsidR="00D662E3">
        <w:rPr>
          <w:rFonts w:hAnsi="Times New Roman" w:ascii="Times New Roman"/>
        </w:rPr>
        <w:t xml:space="preserve"> osnovanosti osporene </w:t>
      </w:r>
      <w:r>
        <w:rPr>
          <w:rFonts w:hAnsi="Times New Roman" w:ascii="Times New Roman"/>
        </w:rPr>
        <w:t xml:space="preserve"> tražbine u stečajnom postupku</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Tužitelj je podnio tužbu 17.03.2016. jer mu je u stečajnom postupku osporeno 4.089.171.65 kn kao</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tražbina II: višeg isplatnog reda te je tužitelj upućen pokrenuti parnicu radi utvrđenja osporene</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tražbine.</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Navodi da potraživanje ima za osnovu ugovor o zajedničkom ulaganju.</w:t>
      </w:r>
    </w:p>
    <w:p w:rsidRDefault="00F02507" w:rsidP="00F02507" w:rsidR="00F02507">
      <w:pPr>
        <w:autoSpaceDE w:val="false"/>
        <w:autoSpaceDN w:val="false"/>
        <w:adjustRightInd w:val="false"/>
        <w:spacing w:after="0"/>
        <w:rPr>
          <w:rFonts w:hAnsi="Times New Roman" w:ascii="Times New Roman"/>
        </w:rPr>
      </w:pPr>
      <w:r>
        <w:rPr>
          <w:rFonts w:hAnsi="Times New Roman" w:ascii="Times New Roman"/>
        </w:rPr>
        <w:t>Ročište je održano 09.09.2016. na kojem su predloženi dokazi te je određeno provođenje financijskog</w:t>
      </w:r>
    </w:p>
    <w:p w:rsidRDefault="00F02507" w:rsidP="00F02507" w:rsidR="00F02507">
      <w:pPr>
        <w:rPr>
          <w:rFonts w:hAnsi="Times New Roman" w:ascii="Times New Roman"/>
        </w:rPr>
      </w:pPr>
      <w:r>
        <w:rPr>
          <w:rFonts w:hAnsi="Times New Roman" w:ascii="Times New Roman"/>
        </w:rPr>
        <w:t xml:space="preserve">vještačenja koje je izvršio Zdravko Brestovac stalni sudski vještak za financije i knjigovodstvo te je tuženik </w:t>
      </w:r>
      <w:r w:rsidR="00D662E3">
        <w:rPr>
          <w:rFonts w:hAnsi="Times New Roman" w:ascii="Times New Roman"/>
        </w:rPr>
        <w:t>podnio</w:t>
      </w:r>
      <w:r>
        <w:rPr>
          <w:rFonts w:hAnsi="Times New Roman" w:ascii="Times New Roman"/>
        </w:rPr>
        <w:t xml:space="preserve"> prigovor na vještačen</w:t>
      </w:r>
      <w:r w:rsidR="00E45354">
        <w:rPr>
          <w:rFonts w:hAnsi="Times New Roman" w:ascii="Times New Roman"/>
        </w:rPr>
        <w:t>je. Presudom od 22.03.2018. godine utvrđeno je da je osnovana tražbina tužitelja Hemerson d.o.o. u stečaju u iznosu od 3.682</w:t>
      </w:r>
      <w:r w:rsidR="002C1370">
        <w:rPr>
          <w:rFonts w:hAnsi="Times New Roman" w:ascii="Times New Roman"/>
        </w:rPr>
        <w:t>.</w:t>
      </w:r>
      <w:r w:rsidR="00E45354">
        <w:rPr>
          <w:rFonts w:hAnsi="Times New Roman" w:ascii="Times New Roman"/>
        </w:rPr>
        <w:t>582,86 kn kao vjerovnika II. višeg isplatnog reda</w:t>
      </w:r>
      <w:r w:rsidR="002C1370">
        <w:rPr>
          <w:rFonts w:hAnsi="Times New Roman" w:ascii="Times New Roman"/>
        </w:rPr>
        <w:t xml:space="preserve">, tuženiku je naloženo tužitelju podmiriti trošak u iznosu od 8.856,25 kn. </w:t>
      </w:r>
    </w:p>
    <w:p w:rsidRDefault="00F02507" w:rsidP="00380E9B" w:rsidR="00F02507">
      <w:pPr>
        <w:jc w:val="both"/>
        <w:rPr>
          <w:rFonts w:hAnsi="Times New Roman" w:ascii="Times New Roman"/>
          <w:sz w:val="24"/>
          <w:szCs w:val="24"/>
          <w:lang w:val="pl-PL"/>
        </w:rPr>
      </w:pPr>
    </w:p>
    <w:p w:rsidRDefault="00C34F74" w:rsidP="00C34F74" w:rsidR="00C34F74" w:rsidRPr="00AE6CD2">
      <w:pPr>
        <w:spacing w:after="0"/>
        <w:jc w:val="both"/>
        <w:rPr>
          <w:rFonts w:eastAsia="Times New Roman" w:hAnsi="Times New Roman" w:ascii="Times New Roman"/>
          <w:sz w:val="24"/>
          <w:szCs w:val="24"/>
          <w:lang w:eastAsia="hr-HR"/>
        </w:rPr>
      </w:pPr>
      <w:r w:rsidRPr="00AE6CD2">
        <w:rPr>
          <w:rFonts w:eastAsia="Times New Roman" w:hAnsi="Times New Roman" w:ascii="Times New Roman"/>
          <w:sz w:val="24"/>
          <w:szCs w:val="24"/>
          <w:lang w:eastAsia="hr-HR"/>
        </w:rPr>
        <w:t xml:space="preserve">OPCINSKI GRADANSKI SUD U ZAGREBU: 139 P- 10314/2003 </w:t>
      </w:r>
    </w:p>
    <w:p w:rsidRDefault="00C34F74" w:rsidP="00C34F74" w:rsidR="00C34F74" w:rsidRPr="00AE6CD2">
      <w:pPr>
        <w:spacing w:after="0"/>
        <w:jc w:val="both"/>
        <w:rPr>
          <w:rFonts w:eastAsia="Times New Roman" w:hAnsi="Times New Roman" w:ascii="Times New Roman"/>
          <w:sz w:val="24"/>
          <w:szCs w:val="24"/>
          <w:lang w:eastAsia="hr-HR"/>
        </w:rPr>
      </w:pPr>
      <w:r w:rsidRPr="00AE6CD2">
        <w:rPr>
          <w:rFonts w:eastAsia="Times New Roman" w:hAnsi="Times New Roman" w:ascii="Times New Roman"/>
          <w:sz w:val="24"/>
          <w:szCs w:val="24"/>
          <w:lang w:eastAsia="hr-HR"/>
        </w:rPr>
        <w:t>Tužitelj: Siniša Kekić</w:t>
      </w:r>
    </w:p>
    <w:p w:rsidRDefault="00C34F74" w:rsidP="00C34F74" w:rsidR="00C34F74" w:rsidRPr="00AE6CD2">
      <w:pPr>
        <w:spacing w:after="0"/>
        <w:jc w:val="both"/>
        <w:rPr>
          <w:rFonts w:eastAsia="Times New Roman" w:hAnsi="Times New Roman" w:ascii="Times New Roman"/>
          <w:sz w:val="24"/>
          <w:szCs w:val="24"/>
          <w:lang w:eastAsia="hr-HR"/>
        </w:rPr>
      </w:pPr>
      <w:r w:rsidRPr="00AE6CD2">
        <w:rPr>
          <w:rFonts w:eastAsia="Times New Roman" w:hAnsi="Times New Roman" w:ascii="Times New Roman"/>
          <w:sz w:val="24"/>
          <w:szCs w:val="24"/>
          <w:lang w:eastAsia="hr-HR"/>
        </w:rPr>
        <w:t>TUZENIK:  H.T.P. Matija Gubec d.d. i Trgovačka škola Zagreb</w:t>
      </w:r>
    </w:p>
    <w:p w:rsidRDefault="00C34F74" w:rsidP="00C34F74" w:rsidR="00C34F74">
      <w:pPr>
        <w:spacing w:after="0"/>
        <w:jc w:val="both"/>
        <w:rPr>
          <w:rFonts w:eastAsia="Times New Roman" w:hAnsi="Times New Roman" w:ascii="Times New Roman"/>
          <w:sz w:val="24"/>
          <w:szCs w:val="24"/>
          <w:lang w:eastAsia="hr-HR"/>
        </w:rPr>
      </w:pPr>
      <w:r w:rsidRPr="00AE6CD2">
        <w:rPr>
          <w:rFonts w:eastAsia="Times New Roman" w:hAnsi="Times New Roman" w:ascii="Times New Roman"/>
          <w:sz w:val="24"/>
          <w:szCs w:val="24"/>
          <w:lang w:eastAsia="hr-HR"/>
        </w:rPr>
        <w:t>Radi: povišenja  rente</w:t>
      </w:r>
    </w:p>
    <w:p w:rsidRDefault="00C34F74" w:rsidP="00C34F74" w:rsidR="00C34F74">
      <w:pPr>
        <w:spacing w:after="0"/>
        <w:jc w:val="both"/>
        <w:rPr>
          <w:rFonts w:eastAsia="Times New Roman" w:hAnsi="Times New Roman" w:ascii="Times New Roman"/>
          <w:sz w:val="24"/>
          <w:szCs w:val="24"/>
          <w:lang w:eastAsia="hr-HR"/>
        </w:rPr>
      </w:pPr>
    </w:p>
    <w:p w:rsidRDefault="00C34F74" w:rsidP="00C34F74" w:rsidR="00C34F74">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Obzirom na pravomoćnu presudu Općinskog suda u Zagrebu broj  PN-7782/94 od 20.10.1997. godine HTP MATIJA GUBEC d.d. je dužan tužitelju-oštećeniku plaćati iznos od 400,00 kn mjesečno doživotno te je stečajni upravitelj zatražio izračun budućih dospijevajučih renta kapitalizirano na dan otvaranja stečajnog postupka po aktuaru Zrinko Ručević iz društva Ručević vještačenja d.o.o.  Prema aktuarskom vještaćenju od 10.06.2016. godine kapitalizirani iznos doživotne rente za tuđu pomoć i njegu na dan otvaranja stečajnog postupka 15.09.2014. godine, a na temelju čl. 73. tada važećeg Stečajnog zakona iznosi 89.678,11. Tužitelj je povukao tužbu u odnosu na HTP MATIJA GUBEC d.d. u stečaju podneskom od 27.03.2018. godine, a stečajni dužnik neće potraživati parnične troškove.</w:t>
      </w:r>
    </w:p>
    <w:p w:rsidRDefault="00EE61D2" w:rsidP="00EE61D2" w:rsidR="00EE61D2" w:rsidRPr="00D831F9">
      <w:pPr>
        <w:rPr>
          <w:rFonts w:eastAsia="Times New Roman" w:hAnsi="Times New Roman" w:ascii="Times New Roman"/>
          <w:sz w:val="24"/>
          <w:szCs w:val="24"/>
          <w:lang w:eastAsia="hr-HR"/>
        </w:rPr>
      </w:pPr>
    </w:p>
    <w:p w:rsidRDefault="00D831F9" w:rsidP="00EE61D2" w:rsidR="00D831F9">
      <w:pPr>
        <w:kinsoku w:val="false"/>
        <w:overflowPunct w:val="false"/>
        <w:autoSpaceDE w:val="false"/>
        <w:autoSpaceDN w:val="false"/>
        <w:adjustRightInd w:val="false"/>
        <w:spacing w:lineRule="exact" w:line="194" w:after="0"/>
        <w:ind w:left="80"/>
        <w:jc w:val="both"/>
        <w:rPr>
          <w:rFonts w:eastAsiaTheme="minorHAnsi" w:hAnsi="Times New Roman" w:ascii="Times New Roman"/>
          <w:bCs/>
          <w:sz w:val="24"/>
          <w:szCs w:val="24"/>
        </w:rPr>
      </w:pPr>
    </w:p>
    <w:p w:rsidRDefault="00EE61D2" w:rsidP="00EE61D2" w:rsidR="00EE61D2" w:rsidRPr="00D831F9">
      <w:pPr>
        <w:kinsoku w:val="false"/>
        <w:overflowPunct w:val="false"/>
        <w:autoSpaceDE w:val="false"/>
        <w:autoSpaceDN w:val="false"/>
        <w:adjustRightInd w:val="false"/>
        <w:spacing w:lineRule="exact" w:line="194" w:after="0"/>
        <w:ind w:left="80"/>
        <w:jc w:val="both"/>
        <w:rPr>
          <w:rFonts w:eastAsiaTheme="minorHAnsi" w:hAnsi="Times New Roman" w:ascii="Times New Roman"/>
          <w:sz w:val="24"/>
          <w:szCs w:val="24"/>
        </w:rPr>
      </w:pPr>
      <w:r w:rsidRPr="00D831F9">
        <w:rPr>
          <w:rFonts w:eastAsiaTheme="minorHAnsi" w:hAnsi="Times New Roman" w:ascii="Times New Roman"/>
          <w:bCs/>
          <w:sz w:val="24"/>
          <w:szCs w:val="24"/>
        </w:rPr>
        <w:t>HTP</w:t>
      </w:r>
      <w:r w:rsidRPr="00D831F9">
        <w:rPr>
          <w:rFonts w:eastAsiaTheme="minorHAnsi" w:hAnsi="Times New Roman" w:ascii="Times New Roman"/>
          <w:bCs/>
          <w:spacing w:val="-3"/>
          <w:sz w:val="24"/>
          <w:szCs w:val="24"/>
        </w:rPr>
        <w:t xml:space="preserve"> </w:t>
      </w:r>
      <w:r w:rsidRPr="00D831F9">
        <w:rPr>
          <w:rFonts w:eastAsiaTheme="minorHAnsi" w:hAnsi="Times New Roman" w:ascii="Times New Roman"/>
          <w:bCs/>
          <w:sz w:val="24"/>
          <w:szCs w:val="24"/>
        </w:rPr>
        <w:t xml:space="preserve">Matija </w:t>
      </w:r>
      <w:r w:rsidRPr="00D831F9">
        <w:rPr>
          <w:rFonts w:eastAsiaTheme="minorHAnsi" w:hAnsi="Times New Roman" w:ascii="Times New Roman"/>
          <w:bCs/>
          <w:spacing w:val="-1"/>
          <w:sz w:val="24"/>
          <w:szCs w:val="24"/>
        </w:rPr>
        <w:t>Gubec</w:t>
      </w:r>
      <w:r w:rsidRPr="00D831F9">
        <w:rPr>
          <w:rFonts w:eastAsiaTheme="minorHAnsi" w:hAnsi="Times New Roman" w:ascii="Times New Roman"/>
          <w:bCs/>
          <w:sz w:val="24"/>
          <w:szCs w:val="24"/>
        </w:rPr>
        <w:t xml:space="preserve"> </w:t>
      </w:r>
      <w:r w:rsidRPr="00D831F9">
        <w:rPr>
          <w:rFonts w:eastAsiaTheme="minorHAnsi" w:hAnsi="Times New Roman" w:ascii="Times New Roman"/>
          <w:bCs/>
          <w:spacing w:val="-1"/>
          <w:sz w:val="24"/>
          <w:szCs w:val="24"/>
        </w:rPr>
        <w:t>d.d.</w:t>
      </w:r>
      <w:r w:rsidRPr="00D831F9">
        <w:rPr>
          <w:rFonts w:eastAsiaTheme="minorHAnsi" w:hAnsi="Times New Roman" w:ascii="Times New Roman"/>
          <w:bCs/>
          <w:sz w:val="24"/>
          <w:szCs w:val="24"/>
        </w:rPr>
        <w:t xml:space="preserve"> u stečaju</w:t>
      </w:r>
      <w:r w:rsidRPr="00D831F9">
        <w:rPr>
          <w:rFonts w:eastAsiaTheme="minorHAnsi" w:hAnsi="Times New Roman" w:ascii="Times New Roman"/>
          <w:bCs/>
          <w:spacing w:val="-3"/>
          <w:sz w:val="24"/>
          <w:szCs w:val="24"/>
        </w:rPr>
        <w:t xml:space="preserve"> </w:t>
      </w:r>
      <w:r w:rsidRPr="00D831F9">
        <w:rPr>
          <w:rFonts w:eastAsiaTheme="minorHAnsi" w:hAnsi="Times New Roman" w:ascii="Times New Roman"/>
          <w:bCs/>
          <w:sz w:val="24"/>
          <w:szCs w:val="24"/>
        </w:rPr>
        <w:t>c/a</w:t>
      </w:r>
      <w:r w:rsidRPr="00D831F9">
        <w:rPr>
          <w:rFonts w:eastAsiaTheme="minorHAnsi" w:hAnsi="Times New Roman" w:ascii="Times New Roman"/>
          <w:bCs/>
          <w:spacing w:val="-4"/>
          <w:sz w:val="24"/>
          <w:szCs w:val="24"/>
        </w:rPr>
        <w:t xml:space="preserve"> </w:t>
      </w:r>
      <w:r w:rsidRPr="00D831F9">
        <w:rPr>
          <w:rFonts w:eastAsiaTheme="minorHAnsi" w:hAnsi="Times New Roman" w:ascii="Times New Roman"/>
          <w:bCs/>
          <w:sz w:val="24"/>
          <w:szCs w:val="24"/>
        </w:rPr>
        <w:t xml:space="preserve">PPI </w:t>
      </w:r>
      <w:r w:rsidRPr="00D831F9">
        <w:rPr>
          <w:rFonts w:eastAsiaTheme="minorHAnsi" w:hAnsi="Times New Roman" w:ascii="Times New Roman"/>
          <w:bCs/>
          <w:spacing w:val="-1"/>
          <w:sz w:val="24"/>
          <w:szCs w:val="24"/>
        </w:rPr>
        <w:t>VARAŽDINKA</w:t>
      </w:r>
      <w:r w:rsidRPr="00D831F9">
        <w:rPr>
          <w:rFonts w:eastAsiaTheme="minorHAnsi" w:hAnsi="Times New Roman" w:ascii="Times New Roman"/>
          <w:bCs/>
          <w:sz w:val="24"/>
          <w:szCs w:val="24"/>
        </w:rPr>
        <w:t xml:space="preserve"> d.o.o. u </w:t>
      </w:r>
      <w:r w:rsidRPr="00D831F9">
        <w:rPr>
          <w:rFonts w:eastAsiaTheme="minorHAnsi" w:hAnsi="Times New Roman" w:ascii="Times New Roman"/>
          <w:bCs/>
          <w:spacing w:val="-1"/>
          <w:sz w:val="24"/>
          <w:szCs w:val="24"/>
        </w:rPr>
        <w:t>stečaju</w:t>
      </w:r>
    </w:p>
    <w:p w:rsidRDefault="00EE61D2" w:rsidP="00EE61D2" w:rsidR="00EE61D2" w:rsidRPr="00D831F9">
      <w:pPr>
        <w:kinsoku w:val="false"/>
        <w:overflowPunct w:val="false"/>
        <w:autoSpaceDE w:val="false"/>
        <w:autoSpaceDN w:val="false"/>
        <w:adjustRightInd w:val="false"/>
        <w:spacing w:lineRule="exact" w:line="251" w:after="0"/>
        <w:ind w:left="80"/>
        <w:jc w:val="both"/>
        <w:rPr>
          <w:rFonts w:eastAsiaTheme="minorHAnsi" w:hAnsi="Times New Roman" w:ascii="Times New Roman"/>
          <w:spacing w:val="-1"/>
          <w:sz w:val="24"/>
          <w:szCs w:val="24"/>
        </w:rPr>
      </w:pPr>
      <w:r w:rsidRPr="00D831F9">
        <w:rPr>
          <w:rFonts w:eastAsiaTheme="minorHAnsi" w:hAnsi="Times New Roman" w:ascii="Times New Roman"/>
          <w:spacing w:val="-1"/>
          <w:sz w:val="24"/>
          <w:szCs w:val="24"/>
        </w:rPr>
        <w:t>Trgovački</w:t>
      </w:r>
      <w:r w:rsidRPr="00D831F9">
        <w:rPr>
          <w:rFonts w:eastAsiaTheme="minorHAnsi" w:hAnsi="Times New Roman" w:ascii="Times New Roman"/>
          <w:sz w:val="24"/>
          <w:szCs w:val="24"/>
        </w:rPr>
        <w:t xml:space="preserve"> sud u </w:t>
      </w:r>
      <w:r w:rsidRPr="00D831F9">
        <w:rPr>
          <w:rFonts w:eastAsiaTheme="minorHAnsi" w:hAnsi="Times New Roman" w:ascii="Times New Roman"/>
          <w:spacing w:val="-1"/>
          <w:sz w:val="24"/>
          <w:szCs w:val="24"/>
        </w:rPr>
        <w:t>Varaždinu, P-21/2017-11</w:t>
      </w:r>
    </w:p>
    <w:p w:rsidRDefault="00EE61D2" w:rsidP="00EE61D2" w:rsidR="00EE61D2" w:rsidRPr="00D831F9">
      <w:pPr>
        <w:kinsoku w:val="false"/>
        <w:overflowPunct w:val="false"/>
        <w:autoSpaceDE w:val="false"/>
        <w:autoSpaceDN w:val="false"/>
        <w:adjustRightInd w:val="false"/>
        <w:spacing w:after="0"/>
        <w:ind w:left="80"/>
        <w:jc w:val="both"/>
        <w:rPr>
          <w:rFonts w:eastAsiaTheme="minorHAnsi" w:hAnsi="Times New Roman" w:ascii="Times New Roman"/>
          <w:spacing w:val="-1"/>
          <w:sz w:val="24"/>
          <w:szCs w:val="24"/>
        </w:rPr>
      </w:pPr>
      <w:r w:rsidRPr="00D831F9">
        <w:rPr>
          <w:rFonts w:eastAsiaTheme="minorHAnsi" w:hAnsi="Times New Roman" w:ascii="Times New Roman"/>
          <w:sz w:val="24"/>
          <w:szCs w:val="24"/>
        </w:rPr>
        <w:lastRenderedPageBreak/>
        <w:t xml:space="preserve">Radi: </w:t>
      </w:r>
      <w:r w:rsidRPr="00D831F9">
        <w:rPr>
          <w:rFonts w:eastAsiaTheme="minorHAnsi" w:hAnsi="Times New Roman" w:ascii="Times New Roman"/>
          <w:spacing w:val="-1"/>
          <w:sz w:val="24"/>
          <w:szCs w:val="24"/>
        </w:rPr>
        <w:t>utvrđenja</w:t>
      </w:r>
      <w:r w:rsidRPr="00D831F9">
        <w:rPr>
          <w:rFonts w:eastAsiaTheme="minorHAnsi" w:hAnsi="Times New Roman" w:ascii="Times New Roman"/>
          <w:sz w:val="24"/>
          <w:szCs w:val="24"/>
        </w:rPr>
        <w:t xml:space="preserve"> </w:t>
      </w:r>
      <w:r w:rsidRPr="00D831F9">
        <w:rPr>
          <w:rFonts w:eastAsiaTheme="minorHAnsi" w:hAnsi="Times New Roman" w:ascii="Times New Roman"/>
          <w:spacing w:val="-1"/>
          <w:sz w:val="24"/>
          <w:szCs w:val="24"/>
        </w:rPr>
        <w:t>tražbine</w:t>
      </w:r>
      <w:r w:rsidRPr="00D831F9">
        <w:rPr>
          <w:rFonts w:eastAsiaTheme="minorHAnsi" w:hAnsi="Times New Roman" w:ascii="Times New Roman"/>
          <w:sz w:val="24"/>
          <w:szCs w:val="24"/>
        </w:rPr>
        <w:t xml:space="preserve"> u </w:t>
      </w:r>
      <w:r w:rsidRPr="00D831F9">
        <w:rPr>
          <w:rFonts w:eastAsiaTheme="minorHAnsi" w:hAnsi="Times New Roman" w:ascii="Times New Roman"/>
          <w:spacing w:val="-1"/>
          <w:sz w:val="24"/>
          <w:szCs w:val="24"/>
        </w:rPr>
        <w:t>stečajnom</w:t>
      </w:r>
      <w:r w:rsidRPr="00D831F9">
        <w:rPr>
          <w:rFonts w:eastAsiaTheme="minorHAnsi" w:hAnsi="Times New Roman" w:ascii="Times New Roman"/>
          <w:spacing w:val="-3"/>
          <w:sz w:val="24"/>
          <w:szCs w:val="24"/>
        </w:rPr>
        <w:t xml:space="preserve"> </w:t>
      </w:r>
      <w:r w:rsidRPr="00D831F9">
        <w:rPr>
          <w:rFonts w:eastAsiaTheme="minorHAnsi" w:hAnsi="Times New Roman" w:ascii="Times New Roman"/>
          <w:spacing w:val="-1"/>
          <w:sz w:val="24"/>
          <w:szCs w:val="24"/>
        </w:rPr>
        <w:t>postupku</w:t>
      </w:r>
    </w:p>
    <w:p w:rsidRDefault="00EE61D2" w:rsidP="00EE61D2" w:rsidR="00EE61D2" w:rsidRPr="00D831F9">
      <w:pPr>
        <w:kinsoku w:val="false"/>
        <w:overflowPunct w:val="false"/>
        <w:autoSpaceDE w:val="false"/>
        <w:autoSpaceDN w:val="false"/>
        <w:adjustRightInd w:val="false"/>
        <w:spacing w:after="0" w:before="9"/>
        <w:rPr>
          <w:rFonts w:eastAsiaTheme="minorHAnsi" w:hAnsi="Times New Roman" w:ascii="Times New Roman"/>
          <w:sz w:val="24"/>
          <w:szCs w:val="24"/>
        </w:rPr>
      </w:pPr>
    </w:p>
    <w:p w:rsidRDefault="00EE61D2" w:rsidP="00EE61D2" w:rsidR="00EE61D2" w:rsidRPr="00D831F9">
      <w:pPr>
        <w:kinsoku w:val="false"/>
        <w:overflowPunct w:val="false"/>
        <w:autoSpaceDE w:val="false"/>
        <w:autoSpaceDN w:val="false"/>
        <w:adjustRightInd w:val="false"/>
        <w:spacing w:after="0"/>
        <w:ind w:right="113" w:left="80"/>
        <w:jc w:val="both"/>
        <w:rPr>
          <w:rFonts w:eastAsiaTheme="minorHAnsi" w:hAnsi="Times New Roman" w:ascii="Times New Roman"/>
          <w:sz w:val="24"/>
          <w:szCs w:val="24"/>
        </w:rPr>
      </w:pPr>
      <w:r w:rsidRPr="00D831F9">
        <w:rPr>
          <w:rFonts w:eastAsiaTheme="minorHAnsi" w:hAnsi="Times New Roman" w:ascii="Times New Roman"/>
          <w:sz w:val="24"/>
          <w:szCs w:val="24"/>
        </w:rPr>
        <w:t>Tužba</w:t>
      </w:r>
      <w:r w:rsidRPr="00D831F9">
        <w:rPr>
          <w:rFonts w:eastAsiaTheme="minorHAnsi" w:hAnsi="Times New Roman" w:ascii="Times New Roman"/>
          <w:spacing w:val="17"/>
          <w:sz w:val="24"/>
          <w:szCs w:val="24"/>
        </w:rPr>
        <w:t xml:space="preserve"> </w:t>
      </w:r>
      <w:r w:rsidRPr="00D831F9">
        <w:rPr>
          <w:rFonts w:eastAsiaTheme="minorHAnsi" w:hAnsi="Times New Roman" w:ascii="Times New Roman"/>
          <w:sz w:val="24"/>
          <w:szCs w:val="24"/>
        </w:rPr>
        <w:t>je</w:t>
      </w:r>
      <w:r w:rsidRPr="00D831F9">
        <w:rPr>
          <w:rFonts w:eastAsiaTheme="minorHAnsi" w:hAnsi="Times New Roman" w:ascii="Times New Roman"/>
          <w:spacing w:val="20"/>
          <w:sz w:val="24"/>
          <w:szCs w:val="24"/>
        </w:rPr>
        <w:t xml:space="preserve"> </w:t>
      </w:r>
      <w:r w:rsidRPr="00D831F9">
        <w:rPr>
          <w:rFonts w:eastAsiaTheme="minorHAnsi" w:hAnsi="Times New Roman" w:ascii="Times New Roman"/>
          <w:spacing w:val="-1"/>
          <w:sz w:val="24"/>
          <w:szCs w:val="24"/>
        </w:rPr>
        <w:t>podnesena</w:t>
      </w:r>
      <w:r w:rsidRPr="00D831F9">
        <w:rPr>
          <w:rFonts w:eastAsiaTheme="minorHAnsi" w:hAnsi="Times New Roman" w:ascii="Times New Roman"/>
          <w:spacing w:val="19"/>
          <w:sz w:val="24"/>
          <w:szCs w:val="24"/>
        </w:rPr>
        <w:t xml:space="preserve"> </w:t>
      </w:r>
      <w:r w:rsidRPr="00D831F9">
        <w:rPr>
          <w:rFonts w:eastAsiaTheme="minorHAnsi" w:hAnsi="Times New Roman" w:ascii="Times New Roman"/>
          <w:sz w:val="24"/>
          <w:szCs w:val="24"/>
        </w:rPr>
        <w:t>17.01.2017.</w:t>
      </w:r>
      <w:r w:rsidRPr="00D831F9">
        <w:rPr>
          <w:rFonts w:eastAsiaTheme="minorHAnsi" w:hAnsi="Times New Roman" w:ascii="Times New Roman"/>
          <w:spacing w:val="14"/>
          <w:sz w:val="24"/>
          <w:szCs w:val="24"/>
        </w:rPr>
        <w:t xml:space="preserve"> </w:t>
      </w:r>
      <w:r w:rsidRPr="00D831F9">
        <w:rPr>
          <w:rFonts w:eastAsiaTheme="minorHAnsi" w:hAnsi="Times New Roman" w:ascii="Times New Roman"/>
          <w:spacing w:val="1"/>
          <w:sz w:val="24"/>
          <w:szCs w:val="24"/>
        </w:rPr>
        <w:t>jer</w:t>
      </w:r>
      <w:r w:rsidRPr="00D831F9">
        <w:rPr>
          <w:rFonts w:eastAsiaTheme="minorHAnsi" w:hAnsi="Times New Roman" w:ascii="Times New Roman"/>
          <w:spacing w:val="15"/>
          <w:sz w:val="24"/>
          <w:szCs w:val="24"/>
        </w:rPr>
        <w:t xml:space="preserve"> </w:t>
      </w:r>
      <w:r w:rsidRPr="00D831F9">
        <w:rPr>
          <w:rFonts w:eastAsiaTheme="minorHAnsi" w:hAnsi="Times New Roman" w:ascii="Times New Roman"/>
          <w:sz w:val="24"/>
          <w:szCs w:val="24"/>
        </w:rPr>
        <w:t>je</w:t>
      </w:r>
      <w:r w:rsidRPr="00D831F9">
        <w:rPr>
          <w:rFonts w:eastAsiaTheme="minorHAnsi" w:hAnsi="Times New Roman" w:ascii="Times New Roman"/>
          <w:spacing w:val="20"/>
          <w:sz w:val="24"/>
          <w:szCs w:val="24"/>
        </w:rPr>
        <w:t xml:space="preserve"> </w:t>
      </w:r>
      <w:r w:rsidRPr="00D831F9">
        <w:rPr>
          <w:rFonts w:eastAsiaTheme="minorHAnsi" w:hAnsi="Times New Roman" w:ascii="Times New Roman"/>
          <w:sz w:val="24"/>
          <w:szCs w:val="24"/>
        </w:rPr>
        <w:t>tužitelju</w:t>
      </w:r>
      <w:r w:rsidRPr="00D831F9">
        <w:rPr>
          <w:rFonts w:eastAsiaTheme="minorHAnsi" w:hAnsi="Times New Roman" w:ascii="Times New Roman"/>
          <w:spacing w:val="18"/>
          <w:sz w:val="24"/>
          <w:szCs w:val="24"/>
        </w:rPr>
        <w:t xml:space="preserve"> </w:t>
      </w:r>
      <w:r w:rsidRPr="00D831F9">
        <w:rPr>
          <w:rFonts w:eastAsiaTheme="minorHAnsi" w:hAnsi="Times New Roman" w:ascii="Times New Roman"/>
          <w:sz w:val="24"/>
          <w:szCs w:val="24"/>
        </w:rPr>
        <w:t>u</w:t>
      </w:r>
      <w:r w:rsidRPr="00D831F9">
        <w:rPr>
          <w:rFonts w:eastAsiaTheme="minorHAnsi" w:hAnsi="Times New Roman" w:ascii="Times New Roman"/>
          <w:spacing w:val="19"/>
          <w:sz w:val="24"/>
          <w:szCs w:val="24"/>
        </w:rPr>
        <w:t xml:space="preserve"> </w:t>
      </w:r>
      <w:r w:rsidRPr="00D831F9">
        <w:rPr>
          <w:rFonts w:eastAsiaTheme="minorHAnsi" w:hAnsi="Times New Roman" w:ascii="Times New Roman"/>
          <w:spacing w:val="-1"/>
          <w:sz w:val="24"/>
          <w:szCs w:val="24"/>
        </w:rPr>
        <w:t>stečajnom</w:t>
      </w:r>
      <w:r w:rsidRPr="00D831F9">
        <w:rPr>
          <w:rFonts w:eastAsiaTheme="minorHAnsi" w:hAnsi="Times New Roman" w:ascii="Times New Roman"/>
          <w:spacing w:val="15"/>
          <w:sz w:val="24"/>
          <w:szCs w:val="24"/>
        </w:rPr>
        <w:t xml:space="preserve"> </w:t>
      </w:r>
      <w:r w:rsidRPr="00D831F9">
        <w:rPr>
          <w:rFonts w:eastAsiaTheme="minorHAnsi" w:hAnsi="Times New Roman" w:ascii="Times New Roman"/>
          <w:sz w:val="24"/>
          <w:szCs w:val="24"/>
        </w:rPr>
        <w:t>postupku</w:t>
      </w:r>
      <w:r w:rsidRPr="00D831F9">
        <w:rPr>
          <w:rFonts w:eastAsiaTheme="minorHAnsi" w:hAnsi="Times New Roman" w:ascii="Times New Roman"/>
          <w:spacing w:val="18"/>
          <w:sz w:val="24"/>
          <w:szCs w:val="24"/>
        </w:rPr>
        <w:t xml:space="preserve"> nad tuženikom </w:t>
      </w:r>
      <w:r w:rsidRPr="00D831F9">
        <w:rPr>
          <w:rFonts w:eastAsiaTheme="minorHAnsi" w:hAnsi="Times New Roman" w:ascii="Times New Roman"/>
          <w:sz w:val="24"/>
          <w:szCs w:val="24"/>
        </w:rPr>
        <w:t>osporeno</w:t>
      </w:r>
      <w:r w:rsidRPr="00D831F9">
        <w:rPr>
          <w:rFonts w:eastAsiaTheme="minorHAnsi" w:hAnsi="Times New Roman" w:ascii="Times New Roman"/>
          <w:spacing w:val="16"/>
          <w:sz w:val="24"/>
          <w:szCs w:val="24"/>
        </w:rPr>
        <w:t xml:space="preserve"> </w:t>
      </w:r>
      <w:r w:rsidRPr="00D831F9">
        <w:rPr>
          <w:rFonts w:eastAsiaTheme="minorHAnsi" w:hAnsi="Times New Roman" w:ascii="Times New Roman"/>
          <w:sz w:val="24"/>
          <w:szCs w:val="24"/>
        </w:rPr>
        <w:t>8.604.867.86</w:t>
      </w:r>
      <w:r w:rsidRPr="00D831F9">
        <w:rPr>
          <w:rFonts w:eastAsiaTheme="minorHAnsi" w:hAnsi="Times New Roman" w:ascii="Times New Roman"/>
          <w:spacing w:val="16"/>
          <w:sz w:val="24"/>
          <w:szCs w:val="24"/>
        </w:rPr>
        <w:t xml:space="preserve"> </w:t>
      </w:r>
      <w:r w:rsidRPr="00D831F9">
        <w:rPr>
          <w:rFonts w:eastAsiaTheme="minorHAnsi" w:hAnsi="Times New Roman" w:ascii="Times New Roman"/>
          <w:spacing w:val="-2"/>
          <w:sz w:val="24"/>
          <w:szCs w:val="24"/>
        </w:rPr>
        <w:t>kn</w:t>
      </w:r>
      <w:r w:rsidRPr="00D831F9">
        <w:rPr>
          <w:rFonts w:eastAsiaTheme="minorHAnsi" w:hAnsi="Times New Roman" w:ascii="Times New Roman"/>
          <w:spacing w:val="19"/>
          <w:sz w:val="24"/>
          <w:szCs w:val="24"/>
        </w:rPr>
        <w:t xml:space="preserve"> </w:t>
      </w:r>
      <w:r w:rsidRPr="00D831F9">
        <w:rPr>
          <w:rFonts w:eastAsiaTheme="minorHAnsi" w:hAnsi="Times New Roman" w:ascii="Times New Roman"/>
          <w:sz w:val="24"/>
          <w:szCs w:val="24"/>
        </w:rPr>
        <w:t>kao</w:t>
      </w:r>
      <w:r w:rsidRPr="00D831F9">
        <w:rPr>
          <w:rFonts w:eastAsiaTheme="minorHAnsi" w:hAnsi="Times New Roman" w:ascii="Times New Roman"/>
          <w:spacing w:val="21"/>
          <w:sz w:val="24"/>
          <w:szCs w:val="24"/>
        </w:rPr>
        <w:t xml:space="preserve"> </w:t>
      </w:r>
      <w:r w:rsidRPr="00D831F9">
        <w:rPr>
          <w:rFonts w:eastAsiaTheme="minorHAnsi" w:hAnsi="Times New Roman" w:ascii="Times New Roman"/>
          <w:sz w:val="24"/>
          <w:szCs w:val="24"/>
        </w:rPr>
        <w:t>tražbina</w:t>
      </w:r>
      <w:r w:rsidRPr="00D831F9">
        <w:rPr>
          <w:rFonts w:eastAsiaTheme="minorHAnsi" w:hAnsi="Times New Roman" w:ascii="Times New Roman"/>
          <w:spacing w:val="2"/>
          <w:sz w:val="24"/>
          <w:szCs w:val="24"/>
        </w:rPr>
        <w:t xml:space="preserve"> </w:t>
      </w:r>
      <w:r w:rsidRPr="00D831F9">
        <w:rPr>
          <w:rFonts w:eastAsiaTheme="minorHAnsi" w:hAnsi="Times New Roman" w:ascii="Times New Roman"/>
          <w:spacing w:val="-2"/>
          <w:sz w:val="24"/>
          <w:szCs w:val="24"/>
        </w:rPr>
        <w:t>II.</w:t>
      </w:r>
      <w:r w:rsidRPr="00D831F9">
        <w:rPr>
          <w:rFonts w:eastAsiaTheme="minorHAnsi" w:hAnsi="Times New Roman" w:ascii="Times New Roman"/>
          <w:spacing w:val="6"/>
          <w:sz w:val="24"/>
          <w:szCs w:val="24"/>
        </w:rPr>
        <w:t xml:space="preserve"> </w:t>
      </w:r>
      <w:r w:rsidRPr="00D831F9">
        <w:rPr>
          <w:rFonts w:eastAsiaTheme="minorHAnsi" w:hAnsi="Times New Roman" w:ascii="Times New Roman"/>
          <w:spacing w:val="-1"/>
          <w:sz w:val="24"/>
          <w:szCs w:val="24"/>
        </w:rPr>
        <w:t>višeg</w:t>
      </w:r>
      <w:r w:rsidRPr="00D831F9">
        <w:rPr>
          <w:rFonts w:eastAsiaTheme="minorHAnsi" w:hAnsi="Times New Roman" w:ascii="Times New Roman"/>
          <w:spacing w:val="2"/>
          <w:sz w:val="24"/>
          <w:szCs w:val="24"/>
        </w:rPr>
        <w:t xml:space="preserve"> </w:t>
      </w:r>
      <w:r w:rsidRPr="00D831F9">
        <w:rPr>
          <w:rFonts w:eastAsiaTheme="minorHAnsi" w:hAnsi="Times New Roman" w:ascii="Times New Roman"/>
          <w:spacing w:val="-1"/>
          <w:sz w:val="24"/>
          <w:szCs w:val="24"/>
        </w:rPr>
        <w:t>isplatnog</w:t>
      </w:r>
      <w:r w:rsidRPr="00D831F9">
        <w:rPr>
          <w:rFonts w:eastAsiaTheme="minorHAnsi" w:hAnsi="Times New Roman" w:ascii="Times New Roman"/>
          <w:sz w:val="24"/>
          <w:szCs w:val="24"/>
        </w:rPr>
        <w:t xml:space="preserve"> reda</w:t>
      </w:r>
      <w:r w:rsidRPr="00D831F9">
        <w:rPr>
          <w:rFonts w:eastAsiaTheme="minorHAnsi" w:hAnsi="Times New Roman" w:ascii="Times New Roman"/>
          <w:spacing w:val="4"/>
          <w:sz w:val="24"/>
          <w:szCs w:val="24"/>
        </w:rPr>
        <w:t xml:space="preserve"> </w:t>
      </w:r>
      <w:r w:rsidRPr="00D831F9">
        <w:rPr>
          <w:rFonts w:eastAsiaTheme="minorHAnsi" w:hAnsi="Times New Roman" w:ascii="Times New Roman"/>
          <w:sz w:val="24"/>
          <w:szCs w:val="24"/>
        </w:rPr>
        <w:t>te</w:t>
      </w:r>
      <w:r w:rsidRPr="00D831F9">
        <w:rPr>
          <w:rFonts w:eastAsiaTheme="minorHAnsi" w:hAnsi="Times New Roman" w:ascii="Times New Roman"/>
          <w:spacing w:val="1"/>
          <w:sz w:val="24"/>
          <w:szCs w:val="24"/>
        </w:rPr>
        <w:t xml:space="preserve"> je</w:t>
      </w:r>
      <w:r w:rsidRPr="00D831F9">
        <w:rPr>
          <w:rFonts w:eastAsiaTheme="minorHAnsi" w:hAnsi="Times New Roman" w:ascii="Times New Roman"/>
          <w:sz w:val="24"/>
          <w:szCs w:val="24"/>
        </w:rPr>
        <w:t xml:space="preserve"> tužitelj</w:t>
      </w:r>
      <w:r w:rsidRPr="00D831F9">
        <w:rPr>
          <w:rFonts w:eastAsiaTheme="minorHAnsi" w:hAnsi="Times New Roman" w:ascii="Times New Roman"/>
          <w:spacing w:val="1"/>
          <w:sz w:val="24"/>
          <w:szCs w:val="24"/>
        </w:rPr>
        <w:t xml:space="preserve"> </w:t>
      </w:r>
      <w:r w:rsidRPr="00D831F9">
        <w:rPr>
          <w:rFonts w:eastAsiaTheme="minorHAnsi" w:hAnsi="Times New Roman" w:ascii="Times New Roman"/>
          <w:sz w:val="24"/>
          <w:szCs w:val="24"/>
        </w:rPr>
        <w:t>upućen</w:t>
      </w:r>
      <w:r w:rsidRPr="00D831F9">
        <w:rPr>
          <w:rFonts w:eastAsiaTheme="minorHAnsi" w:hAnsi="Times New Roman" w:ascii="Times New Roman"/>
          <w:spacing w:val="1"/>
          <w:sz w:val="24"/>
          <w:szCs w:val="24"/>
        </w:rPr>
        <w:t xml:space="preserve"> </w:t>
      </w:r>
      <w:r w:rsidRPr="00D831F9">
        <w:rPr>
          <w:rFonts w:eastAsiaTheme="minorHAnsi" w:hAnsi="Times New Roman" w:ascii="Times New Roman"/>
          <w:spacing w:val="-1"/>
          <w:sz w:val="24"/>
          <w:szCs w:val="24"/>
        </w:rPr>
        <w:t>pokrenuti</w:t>
      </w:r>
      <w:r w:rsidRPr="00D831F9">
        <w:rPr>
          <w:rFonts w:eastAsiaTheme="minorHAnsi" w:hAnsi="Times New Roman" w:ascii="Times New Roman"/>
          <w:spacing w:val="3"/>
          <w:sz w:val="24"/>
          <w:szCs w:val="24"/>
        </w:rPr>
        <w:t xml:space="preserve"> </w:t>
      </w:r>
      <w:r w:rsidRPr="00D831F9">
        <w:rPr>
          <w:rFonts w:eastAsiaTheme="minorHAnsi" w:hAnsi="Times New Roman" w:ascii="Times New Roman"/>
          <w:spacing w:val="-1"/>
          <w:sz w:val="24"/>
          <w:szCs w:val="24"/>
        </w:rPr>
        <w:t>parnicu</w:t>
      </w:r>
      <w:r w:rsidRPr="00D831F9">
        <w:rPr>
          <w:rFonts w:eastAsiaTheme="minorHAnsi" w:hAnsi="Times New Roman" w:ascii="Times New Roman"/>
          <w:spacing w:val="3"/>
          <w:sz w:val="24"/>
          <w:szCs w:val="24"/>
        </w:rPr>
        <w:t xml:space="preserve"> </w:t>
      </w:r>
      <w:r w:rsidRPr="00D831F9">
        <w:rPr>
          <w:rFonts w:eastAsiaTheme="minorHAnsi" w:hAnsi="Times New Roman" w:ascii="Times New Roman"/>
          <w:sz w:val="24"/>
          <w:szCs w:val="24"/>
        </w:rPr>
        <w:t xml:space="preserve">radi </w:t>
      </w:r>
      <w:r w:rsidRPr="00D831F9">
        <w:rPr>
          <w:rFonts w:eastAsiaTheme="minorHAnsi" w:hAnsi="Times New Roman" w:ascii="Times New Roman"/>
          <w:spacing w:val="-1"/>
          <w:sz w:val="24"/>
          <w:szCs w:val="24"/>
        </w:rPr>
        <w:t>utvrđenja</w:t>
      </w:r>
      <w:r w:rsidRPr="00D831F9">
        <w:rPr>
          <w:rFonts w:eastAsiaTheme="minorHAnsi" w:hAnsi="Times New Roman" w:ascii="Times New Roman"/>
          <w:sz w:val="24"/>
          <w:szCs w:val="24"/>
        </w:rPr>
        <w:t xml:space="preserve"> </w:t>
      </w:r>
      <w:r w:rsidRPr="00D831F9">
        <w:rPr>
          <w:rFonts w:eastAsiaTheme="minorHAnsi" w:hAnsi="Times New Roman" w:ascii="Times New Roman"/>
          <w:spacing w:val="4"/>
          <w:sz w:val="24"/>
          <w:szCs w:val="24"/>
        </w:rPr>
        <w:t xml:space="preserve"> </w:t>
      </w:r>
      <w:r w:rsidRPr="00D831F9">
        <w:rPr>
          <w:rFonts w:eastAsiaTheme="minorHAnsi" w:hAnsi="Times New Roman" w:ascii="Times New Roman"/>
          <w:spacing w:val="-1"/>
          <w:sz w:val="24"/>
          <w:szCs w:val="24"/>
        </w:rPr>
        <w:t>osporene</w:t>
      </w:r>
      <w:r w:rsidRPr="00D831F9">
        <w:rPr>
          <w:rFonts w:eastAsiaTheme="minorHAnsi" w:hAnsi="Times New Roman" w:ascii="Times New Roman"/>
          <w:spacing w:val="61"/>
          <w:sz w:val="24"/>
          <w:szCs w:val="24"/>
        </w:rPr>
        <w:t xml:space="preserve"> </w:t>
      </w:r>
      <w:r w:rsidRPr="00D831F9">
        <w:rPr>
          <w:rFonts w:eastAsiaTheme="minorHAnsi" w:hAnsi="Times New Roman" w:ascii="Times New Roman"/>
          <w:sz w:val="24"/>
          <w:szCs w:val="24"/>
        </w:rPr>
        <w:t>tražbine. Dana 13.03.2018. godine održano je ročište te je iduće zakazano za 15.05.2018. na kojem će biti saslušani svjedoci.</w:t>
      </w:r>
    </w:p>
    <w:p w:rsidRDefault="00EE61D2" w:rsidP="00C34F74" w:rsidR="00EE61D2" w:rsidRPr="00D831F9">
      <w:pPr>
        <w:spacing w:after="0"/>
        <w:jc w:val="both"/>
        <w:rPr>
          <w:rFonts w:eastAsia="Times New Roman" w:hAnsi="Times New Roman" w:ascii="Times New Roman"/>
          <w:sz w:val="24"/>
          <w:szCs w:val="24"/>
          <w:lang w:eastAsia="hr-HR"/>
        </w:rPr>
      </w:pPr>
    </w:p>
    <w:p w:rsidRDefault="00C34F74" w:rsidP="00380E9B" w:rsidR="00C34F74">
      <w:pPr>
        <w:jc w:val="both"/>
        <w:rPr>
          <w:rFonts w:hAnsi="Times New Roman" w:ascii="Times New Roman"/>
          <w:sz w:val="24"/>
          <w:szCs w:val="24"/>
          <w:lang w:val="pl-PL"/>
        </w:rPr>
      </w:pPr>
    </w:p>
    <w:p w:rsidRDefault="00F743F5" w:rsidP="004A474D" w:rsidR="00F743F5" w:rsidRPr="003A21FE">
      <w:pPr>
        <w:autoSpaceDE w:val="false"/>
        <w:autoSpaceDN w:val="false"/>
        <w:adjustRightInd w:val="false"/>
        <w:spacing w:after="0"/>
        <w:rPr>
          <w:rFonts w:eastAsiaTheme="minorHAnsi" w:hAnsi="Times New Roman" w:ascii="Times New Roman"/>
          <w:sz w:val="24"/>
          <w:szCs w:val="24"/>
        </w:rPr>
      </w:pPr>
    </w:p>
    <w:p w:rsidRDefault="00430CCB" w:rsidP="00867A12" w:rsidR="00966391" w:rsidRPr="003A21FE">
      <w:pPr>
        <w:rPr>
          <w:rFonts w:hAnsi="Times New Roman" w:ascii="Times New Roman"/>
          <w:sz w:val="24"/>
          <w:szCs w:val="24"/>
          <w:lang w:val="pl-PL"/>
        </w:rPr>
      </w:pPr>
      <w:r w:rsidRPr="003A21FE">
        <w:rPr>
          <w:rFonts w:hAnsi="Times New Roman" w:ascii="Times New Roman"/>
          <w:sz w:val="24"/>
          <w:szCs w:val="24"/>
          <w:lang w:val="pl-PL"/>
        </w:rPr>
        <w:t>Radnje koje će se poduzeti u narednom razdoblju</w:t>
      </w:r>
    </w:p>
    <w:p w:rsidRDefault="00747E25" w:rsidP="005F3411" w:rsidR="00430CCB" w:rsidRPr="003A21FE">
      <w:pPr>
        <w:jc w:val="both"/>
        <w:rPr>
          <w:rFonts w:hAnsi="Times New Roman" w:ascii="Times New Roman"/>
          <w:sz w:val="24"/>
          <w:szCs w:val="24"/>
          <w:lang w:val="pl-PL"/>
        </w:rPr>
      </w:pPr>
      <w:r>
        <w:rPr>
          <w:rFonts w:hAnsi="Times New Roman" w:ascii="Times New Roman"/>
          <w:sz w:val="24"/>
          <w:szCs w:val="24"/>
          <w:lang w:val="pl-PL"/>
        </w:rPr>
        <w:t xml:space="preserve">U daljnjem tijeku stečajnog postupka stečajni upravitelj će nastaviti sudjelovati u unovčenju nekrenina u ovršnom postupku i  nastaviti voditi parnične i ovršne postupke. </w:t>
      </w:r>
    </w:p>
    <w:p w:rsidRDefault="00430CCB" w:rsidP="00867A12" w:rsidR="00430CCB" w:rsidRPr="003A21FE">
      <w:pPr>
        <w:rPr>
          <w:rFonts w:hAnsi="Times New Roman" w:ascii="Times New Roman"/>
          <w:sz w:val="24"/>
          <w:szCs w:val="24"/>
          <w:lang w:val="pl-PL"/>
        </w:rPr>
      </w:pPr>
    </w:p>
    <w:p w:rsidRDefault="00E00EE9" w:rsidP="00E00EE9" w:rsidR="00E00EE9" w:rsidRPr="003A21FE">
      <w:pPr>
        <w:rPr>
          <w:rFonts w:hAnsi="Times New Roman" w:ascii="Times New Roman"/>
          <w:sz w:val="24"/>
          <w:szCs w:val="24"/>
          <w:lang w:val="pl-PL"/>
        </w:rPr>
      </w:pP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t>Stečajni upravitelj</w:t>
      </w:r>
    </w:p>
    <w:p w:rsidRDefault="00E00EE9" w:rsidP="00E00EE9" w:rsidR="00E00EE9" w:rsidRPr="003A21FE">
      <w:pPr>
        <w:rPr>
          <w:rFonts w:hAnsi="Times New Roman" w:ascii="Times New Roman"/>
          <w:sz w:val="24"/>
          <w:szCs w:val="24"/>
          <w:lang w:val="pl-PL"/>
        </w:rPr>
      </w:pP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t xml:space="preserve">Marinko Paić, univ.spec.oec. </w:t>
      </w:r>
    </w:p>
    <w:p w:rsidRDefault="00380E9B" w:rsidP="00E00EE9" w:rsidR="00380E9B" w:rsidRPr="003A21FE">
      <w:pPr>
        <w:rPr>
          <w:rFonts w:hAnsi="Times New Roman" w:ascii="Times New Roman"/>
          <w:i/>
          <w:sz w:val="24"/>
          <w:szCs w:val="24"/>
          <w:lang w:val="pl-PL"/>
        </w:rPr>
      </w:pPr>
    </w:p>
    <w:p w:rsidRDefault="00380E9B" w:rsidP="00E00EE9" w:rsidR="00380E9B" w:rsidRPr="003A21FE">
      <w:pPr>
        <w:rPr>
          <w:rFonts w:hAnsi="Times New Roman" w:ascii="Times New Roman"/>
          <w:i/>
          <w:sz w:val="24"/>
          <w:szCs w:val="24"/>
          <w:lang w:val="pl-PL"/>
        </w:rPr>
      </w:pPr>
      <w:r w:rsidRPr="003A21FE">
        <w:rPr>
          <w:rFonts w:hAnsi="Times New Roman" w:ascii="Times New Roman"/>
          <w:i/>
          <w:sz w:val="24"/>
          <w:szCs w:val="24"/>
          <w:lang w:val="pl-PL"/>
        </w:rPr>
        <w:t xml:space="preserve">U privitku </w:t>
      </w:r>
    </w:p>
    <w:p w:rsidRDefault="00000986" w:rsidP="00E00EE9" w:rsidR="00C657D8">
      <w:pPr>
        <w:rPr>
          <w:rFonts w:hAnsi="Times New Roman" w:ascii="Times New Roman"/>
          <w:i/>
          <w:sz w:val="24"/>
          <w:szCs w:val="24"/>
          <w:lang w:val="pl-PL"/>
        </w:rPr>
      </w:pPr>
      <w:r w:rsidRPr="003A21FE">
        <w:rPr>
          <w:rFonts w:hAnsi="Times New Roman" w:ascii="Times New Roman"/>
          <w:i/>
          <w:sz w:val="24"/>
          <w:szCs w:val="24"/>
          <w:lang w:val="pl-PL"/>
        </w:rPr>
        <w:t xml:space="preserve">- </w:t>
      </w:r>
      <w:r w:rsidR="00380E9B" w:rsidRPr="003A21FE">
        <w:rPr>
          <w:rFonts w:hAnsi="Times New Roman" w:ascii="Times New Roman"/>
          <w:i/>
          <w:sz w:val="24"/>
          <w:szCs w:val="24"/>
          <w:lang w:val="pl-PL"/>
        </w:rPr>
        <w:t>financijsko izvješće</w:t>
      </w:r>
    </w:p>
    <w:p w:rsidRDefault="009562DC" w:rsidP="00E00EE9" w:rsidR="000E5ADF" w:rsidRPr="003A21FE">
      <w:pPr>
        <w:rPr>
          <w:rFonts w:hAnsi="Times New Roman" w:ascii="Times New Roman"/>
          <w:sz w:val="24"/>
          <w:szCs w:val="24"/>
          <w:lang w:val="pl-PL"/>
        </w:rPr>
      </w:pPr>
      <w:r>
        <w:rPr>
          <w:rFonts w:hAnsi="Times New Roman" w:ascii="Times New Roman"/>
          <w:i/>
          <w:sz w:val="24"/>
          <w:szCs w:val="24"/>
          <w:lang w:val="pl-PL"/>
        </w:rPr>
        <w:t>- nalaz i mišljenje u sudskog vještaka Zvonko Benjak u ovršnom prdmetu Ovr-1270/2015</w:t>
      </w:r>
    </w:p>
    <w:sectPr w:rsidR="000E5ADF" w:rsidRPr="003A21FE">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E91" w:rsidR="00A20E91">
      <w:pPr>
        <w:spacing w:after="0"/>
      </w:pPr>
      <w:r>
        <w:separator/>
      </w:r>
    </w:p>
  </w:endnote>
  <w:endnote w:id="0" w:type="continuationSeparator">
    <w:p w:rsidRDefault="00A20E91" w:rsidR="00A20E9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789835"/>
      <w:docPartObj>
        <w:docPartGallery w:val="Page Numbers (Bottom of Page)"/>
        <w:docPartUnique/>
      </w:docPartObj>
    </w:sdtPr>
    <w:sdtEndPr/>
    <w:sdtContent>
      <w:p w:rsidRDefault="009D325F" w:rsidR="00742F5F">
        <w:pPr>
          <w:pStyle w:val="Podnoje"/>
          <w:jc w:val="center"/>
        </w:pPr>
        <w:r>
          <w:fldChar w:fldCharType="begin"/>
        </w:r>
        <w:r>
          <w:instrText>PAGE   \* MERGEFORMAT</w:instrText>
        </w:r>
        <w:r>
          <w:fldChar w:fldCharType="separate"/>
        </w:r>
        <w:r w:rsidR="00B22B55">
          <w:rPr>
            <w:noProof/>
          </w:rPr>
          <w:t>1</w:t>
        </w:r>
        <w:r>
          <w:fldChar w:fldCharType="end"/>
        </w:r>
      </w:p>
    </w:sdtContent>
  </w:sdt>
  <w:p w:rsidRDefault="00B22B55" w:rsidR="00742F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E91" w:rsidR="00A20E91">
      <w:pPr>
        <w:spacing w:after="0"/>
      </w:pPr>
      <w:r>
        <w:separator/>
      </w:r>
    </w:p>
  </w:footnote>
  <w:footnote w:id="0" w:type="continuationSeparator">
    <w:p w:rsidRDefault="00A20E91" w:rsidR="00A20E9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91EE0"/>
    <w:multiLevelType w:val="hybridMultilevel"/>
    <w:tmpl w:val="762879F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8490235"/>
    <w:multiLevelType w:val="hybridMultilevel"/>
    <w:tmpl w:val="1ED07F8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5348C5"/>
    <w:multiLevelType w:val="hybridMultilevel"/>
    <w:tmpl w:val="BF94116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EF4D80"/>
    <w:multiLevelType w:val="hybridMultilevel"/>
    <w:tmpl w:val="80BA002E"/>
    <w:lvl w:tplc="EF88D13A" w:ilvl="0">
      <w:start w:val="26"/>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65068A"/>
    <w:multiLevelType w:val="hybridMultilevel"/>
    <w:tmpl w:val="3B2695D6"/>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427DF"/>
    <w:multiLevelType w:val="multilevel"/>
    <w:tmpl w:val="E90E6294"/>
    <w:lvl w:ilvl="0">
      <w:start w:val="1"/>
      <w:numFmt w:val="decimal"/>
      <w:lvlText w:val="%1."/>
      <w:lvlJc w:val="left"/>
      <w:pPr>
        <w:ind w:hanging="360" w:left="644"/>
      </w:pPr>
    </w:lvl>
    <w:lvl w:ilvl="1">
      <w:start w:val="1"/>
      <w:numFmt w:val="decimal"/>
      <w:isLgl/>
      <w:lvlText w:val="%1.%2."/>
      <w:lvlJc w:val="left"/>
      <w:pPr>
        <w:ind w:hanging="720" w:left="1440"/>
      </w:pPr>
      <w:rPr>
        <w:rFonts w:hint="default"/>
      </w:rPr>
    </w:lvl>
    <w:lvl w:ilvl="2">
      <w:start w:val="1"/>
      <w:numFmt w:val="decimal"/>
      <w:isLgl/>
      <w:lvlText w:val="%1.%2.%3."/>
      <w:lvlJc w:val="left"/>
      <w:pPr>
        <w:ind w:hanging="720" w:left="1876"/>
      </w:pPr>
      <w:rPr>
        <w:rFonts w:hint="default"/>
      </w:rPr>
    </w:lvl>
    <w:lvl w:ilvl="3">
      <w:start w:val="1"/>
      <w:numFmt w:val="decimal"/>
      <w:isLgl/>
      <w:lvlText w:val="%1.%2.%3.%4."/>
      <w:lvlJc w:val="left"/>
      <w:pPr>
        <w:ind w:hanging="1080" w:left="2672"/>
      </w:pPr>
      <w:rPr>
        <w:rFonts w:hint="default"/>
      </w:rPr>
    </w:lvl>
    <w:lvl w:ilvl="4">
      <w:start w:val="1"/>
      <w:numFmt w:val="decimal"/>
      <w:isLgl/>
      <w:lvlText w:val="%1.%2.%3.%4.%5."/>
      <w:lvlJc w:val="left"/>
      <w:pPr>
        <w:ind w:hanging="1440" w:left="3468"/>
      </w:pPr>
      <w:rPr>
        <w:rFonts w:hint="default"/>
      </w:rPr>
    </w:lvl>
    <w:lvl w:ilvl="5">
      <w:start w:val="1"/>
      <w:numFmt w:val="decimal"/>
      <w:isLgl/>
      <w:lvlText w:val="%1.%2.%3.%4.%5.%6."/>
      <w:lvlJc w:val="left"/>
      <w:pPr>
        <w:ind w:hanging="1440" w:left="3904"/>
      </w:pPr>
      <w:rPr>
        <w:rFonts w:hint="default"/>
      </w:rPr>
    </w:lvl>
    <w:lvl w:ilvl="6">
      <w:start w:val="1"/>
      <w:numFmt w:val="decimal"/>
      <w:isLgl/>
      <w:lvlText w:val="%1.%2.%3.%4.%5.%6.%7."/>
      <w:lvlJc w:val="left"/>
      <w:pPr>
        <w:ind w:hanging="1800" w:left="4700"/>
      </w:pPr>
      <w:rPr>
        <w:rFonts w:hint="default"/>
      </w:rPr>
    </w:lvl>
    <w:lvl w:ilvl="7">
      <w:start w:val="1"/>
      <w:numFmt w:val="decimal"/>
      <w:isLgl/>
      <w:lvlText w:val="%1.%2.%3.%4.%5.%6.%7.%8."/>
      <w:lvlJc w:val="left"/>
      <w:pPr>
        <w:ind w:hanging="2160" w:left="5496"/>
      </w:pPr>
      <w:rPr>
        <w:rFonts w:hint="default"/>
      </w:rPr>
    </w:lvl>
    <w:lvl w:ilvl="8">
      <w:start w:val="1"/>
      <w:numFmt w:val="decimal"/>
      <w:isLgl/>
      <w:lvlText w:val="%1.%2.%3.%4.%5.%6.%7.%8.%9."/>
      <w:lvlJc w:val="left"/>
      <w:pPr>
        <w:ind w:hanging="2160" w:left="5932"/>
      </w:pPr>
      <w:rPr>
        <w:rFonts w:hint="default"/>
      </w:rPr>
    </w:lvl>
  </w:abstractNum>
  <w:abstractNum w:abstractNumId="6">
    <w:nsid w:val="22000055"/>
    <w:multiLevelType w:val="hybridMultilevel"/>
    <w:tmpl w:val="E2D2484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7C5179"/>
    <w:multiLevelType w:val="hybridMultilevel"/>
    <w:tmpl w:val="FEEC3B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8044A60"/>
    <w:multiLevelType w:val="hybridMultilevel"/>
    <w:tmpl w:val="5FB29B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4648E8"/>
    <w:multiLevelType w:val="hybridMultilevel"/>
    <w:tmpl w:val="6BD67130"/>
    <w:lvl w:tplc="B9A0E23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E767056"/>
    <w:multiLevelType w:val="hybridMultilevel"/>
    <w:tmpl w:val="627C846A"/>
    <w:lvl w:tplc="BC5C930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1A22B45"/>
    <w:multiLevelType w:val="hybridMultilevel"/>
    <w:tmpl w:val="544A11C8"/>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A47386F"/>
    <w:multiLevelType w:val="hybridMultilevel"/>
    <w:tmpl w:val="610C7002"/>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17F17FF"/>
    <w:multiLevelType w:val="hybridMultilevel"/>
    <w:tmpl w:val="47969D84"/>
    <w:lvl w:tplc="BB0AFF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DE52A34"/>
    <w:multiLevelType w:val="hybridMultilevel"/>
    <w:tmpl w:val="4D90E4B4"/>
    <w:lvl w:tplc="EF320A5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3"/>
  </w:num>
  <w:num w:numId="3">
    <w:abstractNumId w:val="5"/>
  </w:num>
  <w:num w:numId="4">
    <w:abstractNumId w:val="9"/>
  </w:num>
  <w:num w:numId="5">
    <w:abstractNumId w:val="11"/>
  </w:num>
  <w:num w:numId="6">
    <w:abstractNumId w:val="4"/>
  </w:num>
  <w:num w:numId="7">
    <w:abstractNumId w:val="3"/>
  </w:num>
  <w:num w:numId="8">
    <w:abstractNumId w:val="1"/>
  </w:num>
  <w:num w:numId="9">
    <w:abstractNumId w:val="14"/>
  </w:num>
  <w:num w:numId="10">
    <w:abstractNumId w:val="8"/>
  </w:num>
  <w:num w:numId="11">
    <w:abstractNumId w:val="0"/>
  </w:num>
  <w:num w:numId="12">
    <w:abstractNumId w:val="10"/>
  </w:num>
  <w:num w:numId="13">
    <w:abstractNumId w:val="2"/>
  </w:num>
  <w:num w:numId="14">
    <w:abstractNumId w:val="7"/>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0EE9"/>
    <w:rsid w:val="00000986"/>
    <w:rsid w:val="00006C2F"/>
    <w:rsid w:val="000113BE"/>
    <w:rsid w:val="000155EF"/>
    <w:rsid w:val="00022C37"/>
    <w:rsid w:val="0004459C"/>
    <w:rsid w:val="00064FE3"/>
    <w:rsid w:val="0008142A"/>
    <w:rsid w:val="000B4022"/>
    <w:rsid w:val="000C787D"/>
    <w:rsid w:val="000E04E5"/>
    <w:rsid w:val="000E338A"/>
    <w:rsid w:val="000E5ADF"/>
    <w:rsid w:val="00111194"/>
    <w:rsid w:val="0014119C"/>
    <w:rsid w:val="00161D36"/>
    <w:rsid w:val="001925BB"/>
    <w:rsid w:val="001E2699"/>
    <w:rsid w:val="002754CF"/>
    <w:rsid w:val="002805A5"/>
    <w:rsid w:val="0028405D"/>
    <w:rsid w:val="002C1370"/>
    <w:rsid w:val="002C46B8"/>
    <w:rsid w:val="002C65A1"/>
    <w:rsid w:val="002D09E9"/>
    <w:rsid w:val="002E1437"/>
    <w:rsid w:val="002F07C5"/>
    <w:rsid w:val="002F5424"/>
    <w:rsid w:val="00364CFF"/>
    <w:rsid w:val="00380E9B"/>
    <w:rsid w:val="0038142E"/>
    <w:rsid w:val="003815E3"/>
    <w:rsid w:val="003A21FE"/>
    <w:rsid w:val="003C25B3"/>
    <w:rsid w:val="003D40A3"/>
    <w:rsid w:val="00401582"/>
    <w:rsid w:val="004042C9"/>
    <w:rsid w:val="00430CCB"/>
    <w:rsid w:val="00467084"/>
    <w:rsid w:val="004816A5"/>
    <w:rsid w:val="00495D7C"/>
    <w:rsid w:val="004A474D"/>
    <w:rsid w:val="004A75E8"/>
    <w:rsid w:val="004B54A2"/>
    <w:rsid w:val="004D7296"/>
    <w:rsid w:val="004E2C1A"/>
    <w:rsid w:val="004F7DAE"/>
    <w:rsid w:val="0050730B"/>
    <w:rsid w:val="0056773F"/>
    <w:rsid w:val="00570C13"/>
    <w:rsid w:val="00574262"/>
    <w:rsid w:val="00575F27"/>
    <w:rsid w:val="00576B1C"/>
    <w:rsid w:val="005B7955"/>
    <w:rsid w:val="005C10EA"/>
    <w:rsid w:val="005F3411"/>
    <w:rsid w:val="00645BC2"/>
    <w:rsid w:val="006955AA"/>
    <w:rsid w:val="006B19B6"/>
    <w:rsid w:val="00700A5E"/>
    <w:rsid w:val="007303E0"/>
    <w:rsid w:val="00747E25"/>
    <w:rsid w:val="00757328"/>
    <w:rsid w:val="00772D56"/>
    <w:rsid w:val="0077577C"/>
    <w:rsid w:val="007A0162"/>
    <w:rsid w:val="007A0D53"/>
    <w:rsid w:val="007B4FDC"/>
    <w:rsid w:val="007C010A"/>
    <w:rsid w:val="007C51B1"/>
    <w:rsid w:val="007C5DA0"/>
    <w:rsid w:val="007C7DD7"/>
    <w:rsid w:val="007D5FB3"/>
    <w:rsid w:val="00825CC9"/>
    <w:rsid w:val="008447BC"/>
    <w:rsid w:val="00865919"/>
    <w:rsid w:val="00867A12"/>
    <w:rsid w:val="00877254"/>
    <w:rsid w:val="00893B05"/>
    <w:rsid w:val="008C4632"/>
    <w:rsid w:val="008F2E52"/>
    <w:rsid w:val="008F5862"/>
    <w:rsid w:val="009007A8"/>
    <w:rsid w:val="00913182"/>
    <w:rsid w:val="00917870"/>
    <w:rsid w:val="00931667"/>
    <w:rsid w:val="009515DD"/>
    <w:rsid w:val="00953C90"/>
    <w:rsid w:val="009562DC"/>
    <w:rsid w:val="00961A2E"/>
    <w:rsid w:val="00966391"/>
    <w:rsid w:val="00970D1D"/>
    <w:rsid w:val="009C2530"/>
    <w:rsid w:val="009C2D4F"/>
    <w:rsid w:val="009C746B"/>
    <w:rsid w:val="009D2A46"/>
    <w:rsid w:val="009D325F"/>
    <w:rsid w:val="009F6798"/>
    <w:rsid w:val="00A20E91"/>
    <w:rsid w:val="00A3012B"/>
    <w:rsid w:val="00A3286E"/>
    <w:rsid w:val="00A7716F"/>
    <w:rsid w:val="00A83CFF"/>
    <w:rsid w:val="00A97565"/>
    <w:rsid w:val="00AA4257"/>
    <w:rsid w:val="00AA559E"/>
    <w:rsid w:val="00AB304B"/>
    <w:rsid w:val="00B030DF"/>
    <w:rsid w:val="00B037DB"/>
    <w:rsid w:val="00B22B55"/>
    <w:rsid w:val="00B32269"/>
    <w:rsid w:val="00B46DB8"/>
    <w:rsid w:val="00B81731"/>
    <w:rsid w:val="00B830BD"/>
    <w:rsid w:val="00BC4149"/>
    <w:rsid w:val="00BE7401"/>
    <w:rsid w:val="00C01091"/>
    <w:rsid w:val="00C11D13"/>
    <w:rsid w:val="00C12437"/>
    <w:rsid w:val="00C34F74"/>
    <w:rsid w:val="00C47B84"/>
    <w:rsid w:val="00C657D8"/>
    <w:rsid w:val="00C80812"/>
    <w:rsid w:val="00CC4662"/>
    <w:rsid w:val="00CE18D2"/>
    <w:rsid w:val="00D05495"/>
    <w:rsid w:val="00D06016"/>
    <w:rsid w:val="00D21EE4"/>
    <w:rsid w:val="00D31A58"/>
    <w:rsid w:val="00D40B9E"/>
    <w:rsid w:val="00D57B45"/>
    <w:rsid w:val="00D62D30"/>
    <w:rsid w:val="00D6490D"/>
    <w:rsid w:val="00D662E3"/>
    <w:rsid w:val="00D826C9"/>
    <w:rsid w:val="00D831F9"/>
    <w:rsid w:val="00D909C3"/>
    <w:rsid w:val="00DB1451"/>
    <w:rsid w:val="00DC33EC"/>
    <w:rsid w:val="00DC4E43"/>
    <w:rsid w:val="00E00EE9"/>
    <w:rsid w:val="00E27642"/>
    <w:rsid w:val="00E45354"/>
    <w:rsid w:val="00E515FC"/>
    <w:rsid w:val="00E5468D"/>
    <w:rsid w:val="00E96FD5"/>
    <w:rsid w:val="00EA2CE0"/>
    <w:rsid w:val="00EC3A44"/>
    <w:rsid w:val="00ED722E"/>
    <w:rsid w:val="00EE27DB"/>
    <w:rsid w:val="00EE4BF5"/>
    <w:rsid w:val="00EE574E"/>
    <w:rsid w:val="00EE61D2"/>
    <w:rsid w:val="00F02507"/>
    <w:rsid w:val="00F03FDE"/>
    <w:rsid w:val="00F20ACE"/>
    <w:rsid w:val="00F23067"/>
    <w:rsid w:val="00F41A79"/>
    <w:rsid w:val="00F56E7E"/>
    <w:rsid w:val="00F6413A"/>
    <w:rsid w:val="00F674DB"/>
    <w:rsid w:val="00F743F5"/>
    <w:rsid w:val="00F74C30"/>
    <w:rsid w:val="00F84C7D"/>
    <w:rsid w:val="00F85C96"/>
    <w:rsid w:val="00FA4D4B"/>
    <w:rsid w:val="00FB525B"/>
    <w:rsid w:val="00FE50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0EE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0EE9"/>
    <w:pPr>
      <w:spacing w:lineRule="auto" w:line="240" w:after="0"/>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true" w:styleId="PodnojeChar" w:type="character">
    <w:name w:val="Podnožje Char"/>
    <w:basedOn w:val="Zadanifontodlomka"/>
    <w:link w:val="Podnoje"/>
    <w:uiPriority w:val="99"/>
    <w:rsid w:val="00E00EE9"/>
    <w:rPr>
      <w:rFonts w:cs="Times New Roman" w:eastAsia="Calibri" w:hAnsi="Calibri" w:ascii="Calibri"/>
    </w:rPr>
  </w:style>
  <w:style w:styleId="Reetkatablice" w:type="table">
    <w:name w:val="Table Grid"/>
    <w:basedOn w:val="Obinatablica"/>
    <w:uiPriority w:val="39"/>
    <w:rsid w:val="00E00EE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925BB"/>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925BB"/>
    <w:rPr>
      <w:rFonts w:cs="Segoe UI" w:eastAsia="Calibri" w:hAnsi="Segoe UI" w:ascii="Segoe UI"/>
      <w:sz w:val="18"/>
      <w:szCs w:val="18"/>
    </w:rPr>
  </w:style>
  <w:style w:styleId="Tekstrezerviranogmjesta" w:type="character">
    <w:name w:val="Placeholder Text"/>
    <w:basedOn w:val="Zadanifontodlomka"/>
    <w:uiPriority w:val="99"/>
    <w:semiHidden/>
    <w:rsid w:val="00B22B55"/>
    <w:rPr>
      <w:color w:val="808080"/>
      <w:bdr w:space="0" w:sz="0" w:color="auto" w:val="none"/>
      <w:shd w:fill="auto" w:color="auto" w:val="clear"/>
    </w:rPr>
  </w:style>
  <w:style w:customStyle="true" w:styleId="eSPISCCParagraphDefaultFont" w:type="character">
    <w:name w:val="eSPIS_CC_Paragraph Default Font"/>
    <w:basedOn w:val="Zadanifontodlomka"/>
    <w:rsid w:val="00B22B55"/>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2B55"/>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2B55"/>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2B55"/>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0EE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00EE9"/>
    <w:pPr>
      <w:spacing w:after="0" w:line="240" w:lineRule="auto"/>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1" w:styleId="PodnojeChar" w:type="character">
    <w:name w:val="Podnožje Char"/>
    <w:basedOn w:val="Zadanifontodlomka"/>
    <w:link w:val="Podnoje"/>
    <w:uiPriority w:val="99"/>
    <w:rsid w:val="00E00EE9"/>
    <w:rPr>
      <w:rFonts w:ascii="Calibri" w:cs="Times New Roman" w:eastAsia="Calibri" w:hAnsi="Calibri"/>
    </w:rPr>
  </w:style>
  <w:style w:styleId="Reetkatablice" w:type="table">
    <w:name w:val="Table Grid"/>
    <w:basedOn w:val="Obinatablica"/>
    <w:uiPriority w:val="39"/>
    <w:rsid w:val="00E00EE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925BB"/>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925BB"/>
    <w:rPr>
      <w:rFonts w:ascii="Segoe UI" w:cs="Segoe UI" w:eastAsia="Calibri" w:hAnsi="Segoe UI"/>
      <w:sz w:val="18"/>
      <w:szCs w:val="18"/>
    </w:rPr>
  </w:style>
  <w:style w:styleId="Tekstrezerviranogmjesta" w:type="character">
    <w:name w:val="Placeholder Text"/>
    <w:basedOn w:val="Zadanifontodlomka"/>
    <w:uiPriority w:val="99"/>
    <w:semiHidden/>
    <w:rsid w:val="00B22B55"/>
    <w:rPr>
      <w:color w:val="808080"/>
      <w:bdr w:color="auto" w:space="0" w:sz="0" w:val="none"/>
      <w:shd w:color="auto" w:fill="auto" w:val="clear"/>
    </w:rPr>
  </w:style>
  <w:style w:customStyle="1" w:styleId="eSPISCCParagraphDefaultFont" w:type="character">
    <w:name w:val="eSPIS_CC_Paragraph Default Font"/>
    <w:basedOn w:val="Zadanifontodlomka"/>
    <w:rsid w:val="00B22B55"/>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2B55"/>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2B55"/>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2B55"/>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C81633-71D7-4BAA-8A54-C6993E05A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5152</properties:Characters>
  <properties:Lines>114</properties:Lines>
  <properties:Paragraphs>49</properties:Paragraphs>
  <properties:TotalTime>255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2018-04-24T07:11:00Z</dcterms:created>
  <dc:creator>Durdica</dc:creator>
  <dc:description/>
  <cp:keywords/>
  <cp:lastModifiedBy>Monika Grbac</cp:lastModifiedBy>
  <cp:lastPrinted>2018-05-07T10:46:00Z</cp:lastPrinted>
  <dcterms:modified xmlns:xsi="http://www.w3.org/2001/XMLSchema-instance" xsi:type="dcterms:W3CDTF">2018-05-25T06:31:00Z</dcterms:modified>
  <cp:revision>20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St-276/2014-326 / Podnesak - Izvješće stečajnog upravitelja (izvješće od 8.5.18..docx)</vt:lpwstr>
  </prop:property>
  <prop:property name="CC_coloring" pid="4" fmtid="{D5CDD505-2E9C-101B-9397-08002B2CF9AE}">
    <vt:bool>false</vt:bool>
  </prop:property>
  <prop:property name="BrojStranica" pid="5" fmtid="{D5CDD505-2E9C-101B-9397-08002B2CF9AE}">
    <vt:i4>3</vt:i4>
  </prop:property>
</prop:Properties>
</file>