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2dc62" w14:paraId="582dc62" w:rsidRDefault="00EB1621" w:rsidP="001801EE" w:rsidR="001801EE">
      <w:pPr>
        <w:jc w:val="right"/>
        <w15:collapsed w:val="false"/>
      </w:pPr>
      <w:r>
        <w:tab/>
      </w:r>
      <w:r w:rsidR="001801EE">
        <w:t>Broj: 6 St-</w:t>
      </w:r>
      <w:r w:rsidR="00984C0C">
        <w:t>1670</w:t>
      </w:r>
      <w:r w:rsidR="008E15D2">
        <w:t>/1</w:t>
      </w:r>
      <w:r w:rsidR="00984C0C">
        <w:t>6</w:t>
      </w:r>
      <w:r w:rsidR="008E15D2">
        <w:t>-</w:t>
      </w:r>
      <w:r w:rsidR="00984C0C">
        <w:t>24</w:t>
      </w:r>
    </w:p>
    <w:p w:rsidRDefault="001801EE" w:rsidP="00CB179B" w:rsidR="001801EE">
      <w:pPr>
        <w:pStyle w:val="Zaglavlje"/>
        <w:jc w:val="right"/>
      </w:pPr>
    </w:p>
    <w:p w:rsidRDefault="00836454" w:rsidP="00836454" w:rsidR="00836454">
      <w:r>
        <w:rPr>
          <w:rStyle w:val="Naglaeno"/>
        </w:rPr>
        <w:t xml:space="preserve">             </w:t>
      </w:r>
      <w:r w:rsidR="008E15D2">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36454" w:rsidP="00836454" w:rsidR="00836454" w:rsidRPr="00D21A2C"/>
    <w:p w:rsidRDefault="00836454" w:rsidP="00836454" w:rsidR="00836454" w:rsidRPr="00B82754">
      <w:pPr>
        <w:ind w:hanging="720" w:left="360"/>
        <w:rPr>
          <w:b/>
        </w:rPr>
      </w:pPr>
      <w:r w:rsidRPr="00B82754">
        <w:rPr>
          <w:b/>
        </w:rPr>
        <w:t xml:space="preserve">     REPUBLIKA HRVATSKA</w:t>
      </w:r>
    </w:p>
    <w:p w:rsidRDefault="00836454" w:rsidP="00836454" w:rsidR="0083645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36454" w:rsidP="00836454" w:rsidR="00A15781" w:rsidRPr="00836454">
      <w:pPr>
        <w:ind w:hanging="720" w:left="360"/>
        <w:rPr>
          <w:sz w:val="22"/>
          <w:szCs w:val="22"/>
        </w:rPr>
      </w:pPr>
      <w:r w:rsidRPr="00B82754">
        <w:rPr>
          <w:sz w:val="22"/>
          <w:szCs w:val="22"/>
        </w:rPr>
        <w:t xml:space="preserve">   </w:t>
      </w:r>
      <w:r>
        <w:rPr>
          <w:sz w:val="22"/>
          <w:szCs w:val="22"/>
        </w:rPr>
        <w:t xml:space="preserve"> </w:t>
      </w:r>
    </w:p>
    <w:p w:rsidRDefault="00742566" w:rsidP="00C57798" w:rsidR="00742566">
      <w:pPr>
        <w:jc w:val="both"/>
      </w:pPr>
    </w:p>
    <w:p w:rsidRDefault="00CB179B" w:rsidP="00CB179B" w:rsidR="00742566">
      <w:pPr>
        <w:jc w:val="center"/>
      </w:pPr>
      <w:r>
        <w:t>R E P U B L I K A  H R V A T S K A</w:t>
      </w:r>
    </w:p>
    <w:p w:rsidRDefault="00CB179B" w:rsidP="00CB179B" w:rsidR="00CB179B">
      <w:pPr>
        <w:jc w:val="center"/>
      </w:pPr>
    </w:p>
    <w:p w:rsidRDefault="002F1ADD" w:rsidP="00C57798" w:rsidR="002F1ADD" w:rsidRPr="00CB179B">
      <w:pPr>
        <w:pStyle w:val="Naslov2"/>
        <w:rPr>
          <w:b w:val="false"/>
        </w:rPr>
      </w:pPr>
      <w:r w:rsidRPr="00CB179B">
        <w:rPr>
          <w:b w:val="false"/>
        </w:rPr>
        <w:t>R J E Š E N J E</w:t>
      </w:r>
    </w:p>
    <w:p w:rsidRDefault="002F1ADD" w:rsidP="00C57798" w:rsidR="002F1ADD" w:rsidRPr="00CB179B">
      <w:pPr>
        <w:jc w:val="center"/>
        <w:rPr>
          <w:bCs/>
        </w:rPr>
      </w:pPr>
    </w:p>
    <w:p w:rsidRDefault="00E14CC0" w:rsidP="00C57798" w:rsidR="00E14CC0">
      <w:pPr>
        <w:jc w:val="center"/>
        <w:rPr>
          <w:b/>
          <w:bCs/>
        </w:rPr>
      </w:pPr>
    </w:p>
    <w:p w:rsidRDefault="006905BE" w:rsidP="00C57798" w:rsidR="006905BE">
      <w:pPr>
        <w:rPr>
          <w:b/>
          <w:bCs/>
        </w:rPr>
      </w:pPr>
    </w:p>
    <w:p w:rsidRDefault="009E133A" w:rsidP="009E133A" w:rsidR="009E133A" w:rsidRPr="00965664">
      <w:pPr>
        <w:ind w:firstLine="708"/>
        <w:jc w:val="both"/>
        <w:rPr>
          <w:b/>
        </w:rPr>
      </w:pPr>
      <w:r>
        <w:t xml:space="preserve">Trgovački sud u Osijeku, po </w:t>
      </w:r>
      <w:r w:rsidR="00690DF9">
        <w:t>stečajnoj sutkinji</w:t>
      </w:r>
      <w:r>
        <w:t xml:space="preserve"> </w:t>
      </w:r>
      <w:r w:rsidR="00EB1621">
        <w:t>Nadi Roso</w:t>
      </w:r>
      <w:r>
        <w:t xml:space="preserve">, kao stečajnom sucu, povodom prijedloga </w:t>
      </w:r>
      <w:r w:rsidR="0044695C">
        <w:t>predlagatelja</w:t>
      </w:r>
      <w:r w:rsidR="00690DF9">
        <w:t xml:space="preserve"> </w:t>
      </w:r>
      <w:r w:rsidR="00984C0C">
        <w:t xml:space="preserve">Financijska agencija OIB: 85821130368, Regionalni centar Osijek, Podružnica Osijek, L. </w:t>
      </w:r>
      <w:proofErr w:type="spellStart"/>
      <w:r w:rsidR="00984C0C">
        <w:t>Jagera</w:t>
      </w:r>
      <w:proofErr w:type="spellEnd"/>
      <w:r w:rsidR="00984C0C">
        <w:t xml:space="preserve"> 3, Osijek za otvaranje stečajnog postupka nad dužnikom </w:t>
      </w:r>
      <w:r w:rsidR="00984C0C">
        <w:rPr>
          <w:b/>
        </w:rPr>
        <w:t>M-AGRO-S d.o.o., Petra Preradovića 138, Đakovo, MBS: 030113795, OIB: 16896941874</w:t>
      </w:r>
      <w:r w:rsidR="00B80907" w:rsidRPr="00B80907">
        <w:rPr>
          <w:b/>
        </w:rPr>
        <w:t>,</w:t>
      </w:r>
      <w:r w:rsidR="00B80907">
        <w:rPr>
          <w:b/>
        </w:rPr>
        <w:t xml:space="preserve"> </w:t>
      </w:r>
      <w:r w:rsidR="00EB1621">
        <w:t xml:space="preserve">dana </w:t>
      </w:r>
      <w:r w:rsidR="00984C0C">
        <w:t>5. lipnja 2017. g.</w:t>
      </w:r>
      <w:r w:rsidR="001801EE">
        <w:t>,</w:t>
      </w:r>
    </w:p>
    <w:p w:rsidRDefault="002F1ADD" w:rsidP="00C57798" w:rsidR="002F1ADD">
      <w:pPr>
        <w:jc w:val="both"/>
      </w:pPr>
    </w:p>
    <w:p w:rsidRDefault="00A15781" w:rsidP="00C57798" w:rsidR="00A15781">
      <w:pPr>
        <w:jc w:val="both"/>
      </w:pPr>
    </w:p>
    <w:p w:rsidRDefault="002F1ADD" w:rsidP="00C57798" w:rsidR="002F1ADD" w:rsidRPr="00CB179B">
      <w:pPr>
        <w:jc w:val="center"/>
        <w:rPr>
          <w:bCs/>
        </w:rPr>
      </w:pPr>
      <w:r w:rsidRPr="00CB179B">
        <w:rPr>
          <w:bCs/>
        </w:rPr>
        <w:t>r i j e š i o  j e</w:t>
      </w:r>
    </w:p>
    <w:p w:rsidRDefault="002F1ADD" w:rsidP="00C57798" w:rsidR="002F1ADD" w:rsidRPr="00CB179B">
      <w:pPr>
        <w:jc w:val="center"/>
        <w:rPr>
          <w:bCs/>
        </w:rPr>
      </w:pPr>
    </w:p>
    <w:p w:rsidRDefault="002F1ADD" w:rsidP="00C57798" w:rsidR="002F1ADD">
      <w:pPr>
        <w:jc w:val="center"/>
        <w:rPr>
          <w:b/>
          <w:bCs/>
        </w:rPr>
      </w:pPr>
    </w:p>
    <w:p w:rsidRDefault="00B80907" w:rsidP="00E50651" w:rsidR="00B80907">
      <w:pPr>
        <w:numPr>
          <w:ilvl w:val="0"/>
          <w:numId w:val="11"/>
        </w:numPr>
        <w:ind w:firstLine="708" w:left="0"/>
        <w:jc w:val="both"/>
      </w:pPr>
      <w:r w:rsidRPr="00B80907">
        <w:t xml:space="preserve">Otvara se stečajni postupak nad dužnikom </w:t>
      </w:r>
      <w:r w:rsidR="00984C0C">
        <w:rPr>
          <w:b/>
        </w:rPr>
        <w:t>M-AGRO-S d.o.o., Petra Preradovića 138, Đakovo, MBS: 030113795, OIB: 16896941874</w:t>
      </w:r>
      <w:r w:rsidRPr="00B80907">
        <w:t>.</w:t>
      </w:r>
    </w:p>
    <w:p w:rsidRDefault="00B80907" w:rsidP="008E15D2" w:rsidR="00693929" w:rsidRPr="008E15D2">
      <w:pPr>
        <w:numPr>
          <w:ilvl w:val="0"/>
          <w:numId w:val="11"/>
        </w:numPr>
        <w:ind w:firstLine="708" w:left="0"/>
        <w:jc w:val="both"/>
        <w:rPr>
          <w:b/>
        </w:rPr>
      </w:pPr>
      <w:r w:rsidRPr="00B80907">
        <w:t>Stečajn</w:t>
      </w:r>
      <w:r w:rsidR="00936437">
        <w:t>i</w:t>
      </w:r>
      <w:r w:rsidRPr="00B80907">
        <w:t>m upravitelj</w:t>
      </w:r>
      <w:r w:rsidR="00936437">
        <w:t>em</w:t>
      </w:r>
      <w:r w:rsidRPr="00B80907">
        <w:t xml:space="preserve"> imenuje se </w:t>
      </w:r>
      <w:proofErr w:type="spellStart"/>
      <w:r w:rsidR="00984C0C">
        <w:rPr>
          <w:b/>
        </w:rPr>
        <w:t>Daša</w:t>
      </w:r>
      <w:proofErr w:type="spellEnd"/>
      <w:r w:rsidR="00984C0C">
        <w:rPr>
          <w:b/>
        </w:rPr>
        <w:t xml:space="preserve"> Panjaković </w:t>
      </w:r>
      <w:proofErr w:type="spellStart"/>
      <w:r w:rsidR="00984C0C">
        <w:rPr>
          <w:b/>
        </w:rPr>
        <w:t>Senjić</w:t>
      </w:r>
      <w:proofErr w:type="spellEnd"/>
      <w:r w:rsidR="00984C0C">
        <w:rPr>
          <w:b/>
        </w:rPr>
        <w:t xml:space="preserve">, Osijek, </w:t>
      </w:r>
      <w:proofErr w:type="spellStart"/>
      <w:r w:rsidR="00984C0C">
        <w:rPr>
          <w:b/>
        </w:rPr>
        <w:t>Gornjodravska</w:t>
      </w:r>
      <w:proofErr w:type="spellEnd"/>
      <w:r w:rsidR="00984C0C">
        <w:rPr>
          <w:b/>
        </w:rPr>
        <w:t xml:space="preserve"> obala 89 a, OIB 39849053592</w:t>
      </w:r>
      <w:r w:rsidR="008E15D2" w:rsidRPr="008E15D2">
        <w:rPr>
          <w:b/>
        </w:rPr>
        <w:t xml:space="preserve">.         </w:t>
      </w:r>
    </w:p>
    <w:p w:rsidRDefault="007C65F4" w:rsidP="00B80907" w:rsidR="00B80907">
      <w:pPr>
        <w:ind w:firstLine="708"/>
        <w:jc w:val="both"/>
      </w:pPr>
      <w:r>
        <w:t>3</w:t>
      </w:r>
      <w:r w:rsidR="00B80907" w:rsidRPr="00B80907">
        <w:t>.</w:t>
      </w:r>
      <w:r w:rsidR="00B80907">
        <w:tab/>
      </w:r>
      <w:r w:rsidR="00B80907" w:rsidRPr="00B80907">
        <w:t xml:space="preserve">Pozivaju se vjerovnici da u roku od </w:t>
      </w:r>
      <w:r w:rsidR="00CF1653">
        <w:t>6</w:t>
      </w:r>
      <w:r w:rsidR="00B80907" w:rsidRPr="00B80907">
        <w:t xml:space="preserve">0 dana, od dana objave </w:t>
      </w:r>
      <w:r w:rsidR="00CF1653">
        <w:t>ovog rješenja na e-oglasnoj ploči suda prijave svoje tražbine stečajnom upravitelju</w:t>
      </w:r>
      <w:r w:rsidR="00B80907" w:rsidRPr="00B80907">
        <w:t xml:space="preserve">, u skladu s pravilima Stečajnog zakona o prijavi tražbina (čl. </w:t>
      </w:r>
      <w:r w:rsidR="00CF1653">
        <w:t>257. SZ – NN br. 71/15</w:t>
      </w:r>
      <w:r w:rsidR="00B80907" w:rsidRPr="00B80907">
        <w:t xml:space="preserve">) </w:t>
      </w:r>
      <w:r w:rsidR="00CF1653">
        <w:t xml:space="preserve">na propisanom obrascu </w:t>
      </w:r>
      <w:r w:rsidR="00B80907"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984C0C">
        <w:t>1670-16.</w:t>
      </w:r>
    </w:p>
    <w:p w:rsidRDefault="009E6153" w:rsidP="00B80907" w:rsidR="009E6153">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9E6153" w:rsidP="00B80907" w:rsidR="009E6153">
      <w:pPr>
        <w:ind w:firstLine="708"/>
        <w:jc w:val="both"/>
      </w:pPr>
      <w:r>
        <w:t xml:space="preserve">5. </w:t>
      </w:r>
      <w:r>
        <w:tab/>
        <w:t>Ako radnik ili prijašnji dužnikov radnik nije prijavio tražbinu, smatrat će se da je tražbinu prijavio u skladu s popisom iz st. 3 čl. 257 SZ.</w:t>
      </w:r>
    </w:p>
    <w:p w:rsidRDefault="009E6153" w:rsidP="00B80907" w:rsidR="009E6153">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9E6153" w:rsidP="00B80907" w:rsidR="00CF1653">
      <w:pPr>
        <w:ind w:firstLine="708"/>
        <w:jc w:val="both"/>
      </w:pPr>
      <w:r>
        <w:t>7</w:t>
      </w:r>
      <w:r w:rsidR="00CF1653">
        <w:t xml:space="preserve">. </w:t>
      </w:r>
      <w:r w:rsidR="00CF1653">
        <w:tab/>
        <w:t>Prijavu tražbine podnesenu nakon isteka roka za prijavljivanjem sud će odbaciti rješenjem (čl. 257 st. 6 SZ).</w:t>
      </w:r>
    </w:p>
    <w:p w:rsidRDefault="00984C0C" w:rsidP="00B80907" w:rsidR="00984C0C">
      <w:pPr>
        <w:ind w:firstLine="708"/>
        <w:jc w:val="both"/>
      </w:pPr>
    </w:p>
    <w:p w:rsidRDefault="00984C0C" w:rsidP="00B80907" w:rsidR="00984C0C">
      <w:pPr>
        <w:ind w:firstLine="708"/>
        <w:jc w:val="both"/>
      </w:pPr>
    </w:p>
    <w:p w:rsidRDefault="00984C0C" w:rsidP="00B80907" w:rsidR="00984C0C">
      <w:pPr>
        <w:ind w:firstLine="708"/>
        <w:jc w:val="both"/>
      </w:pPr>
    </w:p>
    <w:p w:rsidRDefault="00984C0C" w:rsidP="00B80907" w:rsidR="00984C0C">
      <w:pPr>
        <w:ind w:firstLine="708"/>
        <w:jc w:val="both"/>
      </w:pPr>
    </w:p>
    <w:p w:rsidRDefault="008B099B" w:rsidP="00B80907" w:rsidR="008B099B" w:rsidRPr="00B80907">
      <w:pPr>
        <w:ind w:firstLine="708"/>
        <w:jc w:val="both"/>
      </w:pPr>
      <w:r>
        <w:t>8.</w:t>
      </w:r>
      <w:r>
        <w:tab/>
        <w:t xml:space="preserve"> Pozivaju se </w:t>
      </w:r>
      <w:proofErr w:type="spellStart"/>
      <w:r>
        <w:t>razlučni</w:t>
      </w:r>
      <w:proofErr w:type="spellEnd"/>
      <w:r>
        <w:t xml:space="preserve"> i izlučni vjerovnici da stečajnog upravitelja u roku od 60 dana od dana objave ovog rješenja na e-oglasnoj ploči suda podneskom obavijeste o svojim pravima u skladu s odredbama čl. 258 SZ.</w:t>
      </w:r>
    </w:p>
    <w:p w:rsidRDefault="008B099B" w:rsidP="00B80907" w:rsidR="00B80907" w:rsidRPr="00B80907">
      <w:pPr>
        <w:ind w:firstLine="708"/>
        <w:jc w:val="both"/>
      </w:pPr>
      <w:r>
        <w:t>9</w:t>
      </w:r>
      <w:r w:rsidR="00B80907" w:rsidRPr="00B80907">
        <w:t>.</w:t>
      </w:r>
      <w:r w:rsidR="00B80907">
        <w:tab/>
      </w:r>
      <w:r w:rsidR="00CF1653">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B099B" w:rsidP="009E6153" w:rsidR="00B80907" w:rsidRPr="00B80907">
      <w:pPr>
        <w:ind w:firstLine="708"/>
        <w:jc w:val="both"/>
      </w:pPr>
      <w:r>
        <w:t>10</w:t>
      </w:r>
      <w:r w:rsidR="009E6153">
        <w:t xml:space="preserve">. </w:t>
      </w:r>
      <w:r w:rsidR="009E6153">
        <w:tab/>
      </w:r>
      <w:proofErr w:type="spellStart"/>
      <w:r w:rsidR="009E6153">
        <w:t>Razlučni</w:t>
      </w:r>
      <w:proofErr w:type="spellEnd"/>
      <w:r w:rsidR="009E6153">
        <w:t xml:space="preserve"> vjerovnici dužni su obavijestiti stečajnoga upravitelja o svom </w:t>
      </w:r>
      <w:proofErr w:type="spellStart"/>
      <w:r w:rsidR="009E6153">
        <w:t>razlučnom</w:t>
      </w:r>
      <w:proofErr w:type="spellEnd"/>
      <w:r w:rsidR="009E6153">
        <w:t xml:space="preserve"> pravu, pravnoj osnovi </w:t>
      </w:r>
      <w:proofErr w:type="spellStart"/>
      <w:r w:rsidR="009E6153">
        <w:t>razlučnoga</w:t>
      </w:r>
      <w:proofErr w:type="spellEnd"/>
      <w:r w:rsidR="009E6153">
        <w:t xml:space="preserve"> prava i dijelu imovine stečajnoga dužnika na koji se odnosi njihovo </w:t>
      </w:r>
      <w:proofErr w:type="spellStart"/>
      <w:r w:rsidR="009E6153">
        <w:t>razlučno</w:t>
      </w:r>
      <w:proofErr w:type="spellEnd"/>
      <w:r w:rsidR="009E6153">
        <w:t xml:space="preserve"> pravo. Ako </w:t>
      </w:r>
      <w:proofErr w:type="spellStart"/>
      <w:r w:rsidR="009E6153">
        <w:t>razlučni</w:t>
      </w:r>
      <w:proofErr w:type="spellEnd"/>
      <w:r w:rsidR="009E6153">
        <w:t xml:space="preserve"> vjerovnici prijavljuju i tražbinu kao stečajni vjerovnici, u prijavi su dužni naznačiti dio imovine stečajnoga dužnika na koji se odnosi njihovo </w:t>
      </w:r>
      <w:proofErr w:type="spellStart"/>
      <w:r w:rsidR="009E6153">
        <w:t>razlučno</w:t>
      </w:r>
      <w:proofErr w:type="spellEnd"/>
      <w:r w:rsidR="009E6153">
        <w:t xml:space="preserve"> pravo i iznos do kojega njihova tražbina predvidivo neće biti namirena tim </w:t>
      </w:r>
      <w:proofErr w:type="spellStart"/>
      <w:r w:rsidR="009E6153">
        <w:t>razlučnim</w:t>
      </w:r>
      <w:proofErr w:type="spellEnd"/>
      <w:r w:rsidR="009E6153">
        <w:t xml:space="preserve"> pravom</w:t>
      </w:r>
      <w:r w:rsidR="00FA237D">
        <w:t xml:space="preserve"> (čl. 258 st. 2 i 3 SZ)</w:t>
      </w:r>
      <w:r w:rsidR="009E6153">
        <w:t>.</w:t>
      </w:r>
    </w:p>
    <w:p w:rsidRDefault="00FA237D" w:rsidP="00B80907" w:rsidR="00B80907" w:rsidRPr="00B80907">
      <w:pPr>
        <w:ind w:firstLine="708"/>
        <w:jc w:val="both"/>
      </w:pPr>
      <w:r>
        <w:t>1</w:t>
      </w:r>
      <w:r w:rsidR="008B099B">
        <w:t>1</w:t>
      </w:r>
      <w:r w:rsidR="00B80907" w:rsidRPr="00B80907">
        <w:t>.</w:t>
      </w:r>
      <w:r w:rsidR="00B80907">
        <w:tab/>
      </w:r>
      <w:r w:rsidR="00B80907" w:rsidRPr="00B80907">
        <w:t>Pozivaju se dužnikovi dužnici da svoje obveze bez odgode ispunjavaju stečajnom upravitelju za stečajnog dužnika</w:t>
      </w:r>
      <w:r w:rsidR="008B099B">
        <w:t xml:space="preserve"> (čl. 129 st. 1 SZ)</w:t>
      </w:r>
      <w:r w:rsidR="00B80907" w:rsidRPr="00B80907">
        <w:t>.</w:t>
      </w:r>
    </w:p>
    <w:p w:rsidRDefault="008B099B" w:rsidP="00B1313B" w:rsidR="00B80907" w:rsidRPr="00B80907">
      <w:pPr>
        <w:ind w:firstLine="708"/>
        <w:jc w:val="both"/>
      </w:pPr>
      <w:r>
        <w:t>12</w:t>
      </w:r>
      <w:r w:rsidR="00B80907" w:rsidRPr="00B80907">
        <w:t>.</w:t>
      </w:r>
      <w:r w:rsidR="00B80907">
        <w:tab/>
      </w:r>
      <w:r w:rsidR="00B80907" w:rsidRPr="00B80907">
        <w:t>Stečajni post</w:t>
      </w:r>
      <w:r w:rsidR="00005C6D">
        <w:t>upak otvoren je dana</w:t>
      </w:r>
      <w:r w:rsidR="00005C6D">
        <w:rPr>
          <w:b/>
        </w:rPr>
        <w:t xml:space="preserve"> </w:t>
      </w:r>
      <w:r w:rsidR="00984C0C">
        <w:rPr>
          <w:b/>
        </w:rPr>
        <w:t>5. lipnja 2017.</w:t>
      </w:r>
      <w:r w:rsidR="001801EE">
        <w:rPr>
          <w:b/>
        </w:rPr>
        <w:t xml:space="preserve"> g.</w:t>
      </w:r>
      <w:r w:rsidR="00836454">
        <w:rPr>
          <w:b/>
        </w:rPr>
        <w:t xml:space="preserve"> u </w:t>
      </w:r>
      <w:r w:rsidR="00984C0C">
        <w:rPr>
          <w:b/>
        </w:rPr>
        <w:t>13,00</w:t>
      </w:r>
      <w:r w:rsidR="00836454">
        <w:rPr>
          <w:b/>
        </w:rPr>
        <w:t xml:space="preserve"> sati</w:t>
      </w:r>
      <w:r w:rsidR="00B80907">
        <w:t xml:space="preserve"> </w:t>
      </w:r>
      <w:r w:rsidR="00FA237D">
        <w:t>kada je</w:t>
      </w:r>
      <w:r w:rsidR="00B80907" w:rsidRPr="00B80907">
        <w:t xml:space="preserve"> ovo rješenje o otvaranju stečajnog postupka stavljeni na </w:t>
      </w:r>
      <w:r w:rsidR="00693929">
        <w:t>e-</w:t>
      </w:r>
      <w:r w:rsidR="00B80907" w:rsidRPr="00B80907">
        <w:t>oglasnu ploču suda</w:t>
      </w:r>
      <w:r>
        <w:t xml:space="preserve"> (čl. 129 st. 3 SZ)</w:t>
      </w:r>
      <w:r w:rsidR="00B80907" w:rsidRPr="00B80907">
        <w:t xml:space="preserve">. </w:t>
      </w:r>
    </w:p>
    <w:p w:rsidRDefault="00B80907" w:rsidP="00B80907" w:rsidR="00B80907" w:rsidRPr="00B80907">
      <w:pPr>
        <w:ind w:firstLine="708"/>
        <w:jc w:val="both"/>
      </w:pPr>
      <w:r w:rsidRPr="00B80907">
        <w:t xml:space="preserve">Na dan objave </w:t>
      </w:r>
      <w:r w:rsidR="00FA237D">
        <w:t>rješenja</w:t>
      </w:r>
      <w:r w:rsidRPr="00B80907">
        <w:t xml:space="preserve"> na </w:t>
      </w:r>
      <w:r w:rsidR="00FA237D">
        <w:t>e-</w:t>
      </w:r>
      <w:r w:rsidRPr="00B80907">
        <w:t>oglasnoj ploči suda nastupaju pravne posljedice otvaranja stečajnog postupka.</w:t>
      </w:r>
    </w:p>
    <w:p w:rsidRDefault="00CF1653" w:rsidP="008B099B" w:rsidR="00E50651">
      <w:pPr>
        <w:ind w:firstLine="708"/>
        <w:jc w:val="both"/>
      </w:pPr>
      <w:r>
        <w:t>1</w:t>
      </w:r>
      <w:r w:rsidR="008B099B">
        <w:t>3</w:t>
      </w:r>
      <w:r w:rsidR="00B80907" w:rsidRPr="00B80907">
        <w:t>.</w:t>
      </w:r>
      <w:r w:rsidR="00B80907">
        <w:tab/>
      </w:r>
      <w:r w:rsidR="00B80907" w:rsidRPr="00B80907">
        <w:t xml:space="preserve">Ročište vjerovnika na kojem će se ispitati prijavljene tražbine (ispitno ročište)                                   određuje se za dan  </w:t>
      </w:r>
      <w:r w:rsidR="00984C0C">
        <w:rPr>
          <w:b/>
        </w:rPr>
        <w:t>30. kolovoz 2017</w:t>
      </w:r>
      <w:r w:rsidR="00693929" w:rsidRPr="00693929">
        <w:rPr>
          <w:b/>
        </w:rPr>
        <w:t>. g. u 10,</w:t>
      </w:r>
      <w:r w:rsidR="00984C0C">
        <w:rPr>
          <w:b/>
        </w:rPr>
        <w:t>30</w:t>
      </w:r>
      <w:r w:rsidR="00693929">
        <w:t xml:space="preserve"> </w:t>
      </w:r>
      <w:r w:rsidR="00693929">
        <w:rPr>
          <w:b/>
        </w:rPr>
        <w:t>sati</w:t>
      </w:r>
      <w:r w:rsidR="00693929">
        <w:t xml:space="preserve"> </w:t>
      </w:r>
      <w:r w:rsidR="00B80907" w:rsidRPr="00B80907">
        <w:t xml:space="preserve">a izvještajno ročište isti dan s početkom u </w:t>
      </w:r>
      <w:r w:rsidR="00836454" w:rsidRPr="003370DD">
        <w:rPr>
          <w:b/>
        </w:rPr>
        <w:t>10,</w:t>
      </w:r>
      <w:r w:rsidR="00984C0C">
        <w:rPr>
          <w:b/>
        </w:rPr>
        <w:t>45</w:t>
      </w:r>
      <w:r w:rsidR="00B80907" w:rsidRPr="003370DD">
        <w:rPr>
          <w:b/>
        </w:rPr>
        <w:t xml:space="preserve"> sati</w:t>
      </w:r>
      <w:r w:rsidR="00B80907" w:rsidRPr="00B80907">
        <w:t xml:space="preserve">, u zgradi ovog suda u Osijeku, Zagrebačka 2, soba br. </w:t>
      </w:r>
      <w:r w:rsidR="00D81D89">
        <w:t>36</w:t>
      </w:r>
      <w:r w:rsidR="00B80907">
        <w:t xml:space="preserve"> II kat</w:t>
      </w:r>
      <w:r w:rsidR="008B099B">
        <w:t xml:space="preserve"> a na koje se pozivaju vjerovnici</w:t>
      </w:r>
      <w:r w:rsidR="00B80907" w:rsidRPr="00B80907">
        <w:t>.</w:t>
      </w:r>
    </w:p>
    <w:p w:rsidRDefault="00E50651" w:rsidP="008B099B" w:rsidR="00E50651" w:rsidRPr="00005C6D">
      <w:pPr>
        <w:numPr>
          <w:ilvl w:val="0"/>
          <w:numId w:val="24"/>
        </w:numPr>
        <w:ind w:firstLine="709" w:left="0"/>
        <w:jc w:val="both"/>
        <w:rPr>
          <w:b/>
        </w:rPr>
      </w:pPr>
      <w:r>
        <w:t xml:space="preserve"> Određuje se da se ovo rješenje o otvaranju stečajnog postupka upiše u sudski registar Trgovačkog suda u Osijeku (čl. </w:t>
      </w:r>
      <w:r w:rsidR="008B099B">
        <w:t>129 st. 2</w:t>
      </w:r>
      <w:r>
        <w:t xml:space="preserve"> SZ).</w:t>
      </w:r>
    </w:p>
    <w:p w:rsidRDefault="00005C6D" w:rsidP="00005C6D" w:rsidR="00005C6D" w:rsidRPr="00405348">
      <w:pPr>
        <w:ind w:left="708"/>
        <w:jc w:val="both"/>
        <w:rPr>
          <w:b/>
        </w:rPr>
      </w:pPr>
    </w:p>
    <w:p w:rsidRDefault="00405348" w:rsidP="00D81D89" w:rsidR="00690DF9">
      <w:pPr>
        <w:numPr>
          <w:ilvl w:val="0"/>
          <w:numId w:val="24"/>
        </w:numPr>
        <w:ind w:firstLine="709" w:left="0"/>
        <w:jc w:val="both"/>
      </w:pPr>
      <w:r w:rsidRPr="00B1313B">
        <w:t xml:space="preserve">Nalaže se </w:t>
      </w:r>
      <w:r w:rsidR="00D81D89">
        <w:t>RH MUP PU Osječko-baranjska da otvaranje stečajnog postupka upiše u registar motornih vozila na slijedećim motornim vozilima u vlasništvu dužnika:</w:t>
      </w:r>
    </w:p>
    <w:p w:rsidRDefault="00D81D89" w:rsidP="00D81D89" w:rsidR="00D81D89">
      <w:pPr>
        <w:pStyle w:val="Odlomakpopisa"/>
      </w:pPr>
    </w:p>
    <w:p w:rsidRDefault="00D81D89" w:rsidP="00D81D89" w:rsidR="00D81D89" w:rsidRPr="00FA2CEE">
      <w:pPr>
        <w:pStyle w:val="Odlomakpopisa"/>
        <w:numPr>
          <w:ilvl w:val="0"/>
          <w:numId w:val="34"/>
        </w:numPr>
        <w:contextualSpacing/>
        <w:jc w:val="both"/>
        <w:rPr>
          <w:b/>
        </w:rPr>
      </w:pPr>
      <w:r w:rsidRPr="00FA2CEE">
        <w:rPr>
          <w:b/>
        </w:rPr>
        <w:t xml:space="preserve">traktor marke JOHN DEERE 5820, godina proizvodnje 2008, broj šasije L05820E596033, </w:t>
      </w:r>
      <w:proofErr w:type="spellStart"/>
      <w:r w:rsidRPr="00FA2CEE">
        <w:rPr>
          <w:b/>
        </w:rPr>
        <w:t>reg.oznake</w:t>
      </w:r>
      <w:proofErr w:type="spellEnd"/>
      <w:r w:rsidRPr="00FA2CEE">
        <w:rPr>
          <w:b/>
        </w:rPr>
        <w:t xml:space="preserve"> DJ 150 BP,  </w:t>
      </w:r>
      <w:r w:rsidRPr="00FA2CEE">
        <w:rPr>
          <w:b/>
          <w:u w:val="single"/>
        </w:rPr>
        <w:t>NEMA TERETA</w:t>
      </w:r>
      <w:r w:rsidRPr="00FA2CEE">
        <w:rPr>
          <w:b/>
        </w:rPr>
        <w:t xml:space="preserve">. </w:t>
      </w:r>
    </w:p>
    <w:p w:rsidRDefault="00D81D89" w:rsidP="00D81D89" w:rsidR="00D81D89" w:rsidRPr="00FA2CEE">
      <w:pPr>
        <w:pStyle w:val="Odlomakpopisa"/>
        <w:jc w:val="both"/>
        <w:rPr>
          <w:b/>
        </w:rPr>
      </w:pPr>
    </w:p>
    <w:p w:rsidRDefault="00D81D89" w:rsidP="00D81D89" w:rsidR="00D81D89" w:rsidRPr="00E52359">
      <w:pPr>
        <w:pStyle w:val="Odlomakpopisa"/>
        <w:numPr>
          <w:ilvl w:val="0"/>
          <w:numId w:val="34"/>
        </w:numPr>
        <w:contextualSpacing/>
        <w:jc w:val="both"/>
        <w:rPr>
          <w:b/>
        </w:rPr>
      </w:pPr>
      <w:r w:rsidRPr="00FA2CEE">
        <w:rPr>
          <w:b/>
        </w:rPr>
        <w:t xml:space="preserve">osobni automobil, marke VW PASSAT , reg. Oznake DJ 580 BJ, </w:t>
      </w:r>
      <w:r w:rsidRPr="00FA2CEE">
        <w:rPr>
          <w:b/>
          <w:u w:val="single"/>
        </w:rPr>
        <w:t>NEMA TERETA</w:t>
      </w:r>
      <w:r w:rsidRPr="00FA2CEE">
        <w:rPr>
          <w:b/>
        </w:rPr>
        <w:t>, godina proizvodnje 2011,  broj šasije WVWZZZ3CZCP029777</w:t>
      </w:r>
      <w:r>
        <w:rPr>
          <w:b/>
        </w:rPr>
        <w:t>.</w:t>
      </w:r>
    </w:p>
    <w:p w:rsidRDefault="00D81D89" w:rsidP="00D81D89" w:rsidR="00D81D89">
      <w:pPr>
        <w:ind w:left="709"/>
        <w:jc w:val="both"/>
      </w:pPr>
    </w:p>
    <w:p w:rsidRDefault="00690DF9" w:rsidP="00690DF9" w:rsidR="00690DF9">
      <w:pPr>
        <w:ind w:left="1500"/>
        <w:jc w:val="both"/>
      </w:pPr>
    </w:p>
    <w:p w:rsidRDefault="00B80907" w:rsidP="00690DF9" w:rsidR="00B80907" w:rsidRPr="00B80907">
      <w:pPr>
        <w:ind w:left="1500"/>
        <w:jc w:val="center"/>
      </w:pPr>
      <w:r w:rsidRPr="00B80907">
        <w:t>Obrazloženje</w:t>
      </w:r>
    </w:p>
    <w:p w:rsidRDefault="00B80907" w:rsidP="00B80907" w:rsidR="00B80907">
      <w:pPr>
        <w:jc w:val="both"/>
      </w:pPr>
    </w:p>
    <w:p w:rsidRDefault="005E24E9" w:rsidP="00B80907" w:rsidR="005E24E9" w:rsidRPr="00B80907">
      <w:pPr>
        <w:jc w:val="both"/>
      </w:pPr>
    </w:p>
    <w:p w:rsidRDefault="00936437" w:rsidP="00B80907" w:rsidR="00B80907">
      <w:pPr>
        <w:ind w:firstLine="708"/>
        <w:jc w:val="both"/>
      </w:pPr>
      <w:r>
        <w:t xml:space="preserve">Predlagatelj </w:t>
      </w:r>
      <w:r w:rsidR="008E15D2">
        <w:t>FINA RC Osijek</w:t>
      </w:r>
      <w:r w:rsidR="007C65F4">
        <w:t xml:space="preserve"> je dana </w:t>
      </w:r>
      <w:r w:rsidR="00984C0C">
        <w:t>11. svibnja 2016</w:t>
      </w:r>
      <w:r w:rsidR="00690DF9">
        <w:t xml:space="preserve">. g. </w:t>
      </w:r>
      <w:r>
        <w:t xml:space="preserve"> podnio</w:t>
      </w:r>
      <w:r w:rsidR="007C65F4">
        <w:t xml:space="preserve"> prijedlog za pokretanje stečajnog postupka nad dužnikom </w:t>
      </w:r>
      <w:r w:rsidR="00984C0C">
        <w:rPr>
          <w:b/>
        </w:rPr>
        <w:t xml:space="preserve">M-AGRO-S d.o.o., Petra Preradovića 138, Đakovo, MBS: 030113795, OIB: 16896941874 </w:t>
      </w:r>
      <w:r w:rsidR="00D773DD">
        <w:t xml:space="preserve">budući da </w:t>
      </w:r>
      <w:r w:rsidR="00B1313B">
        <w:t xml:space="preserve">je dužnik nesposoban za plaćanje </w:t>
      </w:r>
      <w:r w:rsidR="00690DF9">
        <w:t xml:space="preserve">jer na dan </w:t>
      </w:r>
      <w:r w:rsidR="00984C0C">
        <w:t>1. rujan</w:t>
      </w:r>
      <w:r w:rsidR="00690DF9">
        <w:t xml:space="preserve"> 2015. g. utvrđena neprekidna blokada u trajanju od </w:t>
      </w:r>
      <w:r w:rsidR="00984C0C">
        <w:t>589</w:t>
      </w:r>
      <w:r w:rsidR="00690DF9">
        <w:t xml:space="preserve"> dana a u</w:t>
      </w:r>
      <w:r w:rsidR="008E15D2">
        <w:t xml:space="preserve"> ukupnom</w:t>
      </w:r>
      <w:r w:rsidR="00690DF9">
        <w:t xml:space="preserve"> iznosu od </w:t>
      </w:r>
      <w:r w:rsidR="00984C0C">
        <w:t>358.422,88</w:t>
      </w:r>
      <w:r w:rsidR="008E15D2">
        <w:t xml:space="preserve"> kn u koji iznos je uračunata kamata i naknada FINE za provedbu ovrhe na novčanim sredstvima.</w:t>
      </w:r>
    </w:p>
    <w:p w:rsidRDefault="00B80907" w:rsidP="00B80907" w:rsidR="00B80907" w:rsidRPr="00B80907">
      <w:pPr>
        <w:jc w:val="both"/>
      </w:pPr>
    </w:p>
    <w:p w:rsidRDefault="00B80907" w:rsidP="00B80907" w:rsidR="00B80907" w:rsidRPr="00B80907">
      <w:pPr>
        <w:ind w:firstLine="708"/>
        <w:jc w:val="both"/>
      </w:pPr>
      <w:r w:rsidRPr="00B80907">
        <w:t xml:space="preserve">Radi utvrđivanja uvjeta za otvaranje stečajnog postupka temeljem čl. </w:t>
      </w:r>
      <w:r w:rsidR="00767BB3">
        <w:t xml:space="preserve">115 Stečajnog zakona (NN 71/15) </w:t>
      </w:r>
      <w:r w:rsidRPr="00B80907">
        <w:t xml:space="preserve">pokrenut je </w:t>
      </w:r>
      <w:r w:rsidR="00FF2A1E">
        <w:t>prethodni postupak rješenjem St-</w:t>
      </w:r>
      <w:r w:rsidR="00984C0C">
        <w:t>1670/16 od 24. siječnja 2017</w:t>
      </w:r>
      <w:r w:rsidR="008E15D2">
        <w:t>. g.</w:t>
      </w:r>
      <w:r w:rsidRPr="00B80907">
        <w:t xml:space="preserve">, te je </w:t>
      </w:r>
      <w:r w:rsidR="00767BB3">
        <w:t xml:space="preserve">automatskim odabirom </w:t>
      </w:r>
      <w:r w:rsidRPr="00B80907">
        <w:t>imenovan</w:t>
      </w:r>
      <w:r w:rsidR="008E15D2">
        <w:t>a</w:t>
      </w:r>
      <w:r w:rsidRPr="00B80907">
        <w:t xml:space="preserve"> privremen</w:t>
      </w:r>
      <w:r w:rsidR="008E15D2">
        <w:t>a</w:t>
      </w:r>
      <w:r w:rsidRPr="00B80907">
        <w:t xml:space="preserve"> stečajn</w:t>
      </w:r>
      <w:r w:rsidR="008E15D2">
        <w:t>a</w:t>
      </w:r>
      <w:r w:rsidRPr="00B80907">
        <w:t xml:space="preserve"> upravitelj</w:t>
      </w:r>
      <w:r w:rsidR="008E15D2">
        <w:t>ica</w:t>
      </w:r>
      <w:r w:rsidR="00767BB3">
        <w:t xml:space="preserve"> u osobi</w:t>
      </w:r>
      <w:r w:rsidR="00FF2A1E">
        <w:t xml:space="preserve"> </w:t>
      </w:r>
      <w:proofErr w:type="spellStart"/>
      <w:r w:rsidR="00984C0C">
        <w:t>Daša</w:t>
      </w:r>
      <w:proofErr w:type="spellEnd"/>
      <w:r w:rsidR="00984C0C">
        <w:t xml:space="preserve"> </w:t>
      </w:r>
      <w:r w:rsidR="00984C0C">
        <w:lastRenderedPageBreak/>
        <w:t xml:space="preserve">Panjaković </w:t>
      </w:r>
      <w:proofErr w:type="spellStart"/>
      <w:r w:rsidR="00984C0C">
        <w:t>Senjić</w:t>
      </w:r>
      <w:proofErr w:type="spellEnd"/>
      <w:r w:rsidR="00984C0C">
        <w:t xml:space="preserve"> iz Osijeka</w:t>
      </w:r>
      <w:r w:rsidR="00E50651">
        <w:t xml:space="preserve"> koj</w:t>
      </w:r>
      <w:r w:rsidR="008E15D2">
        <w:t>oj</w:t>
      </w:r>
      <w:r w:rsidR="00E50651">
        <w:t xml:space="preserve"> j</w:t>
      </w:r>
      <w:r w:rsidRPr="00B80907">
        <w:t>e naloženo ispitati uvjete za otvaranje i provođenje stečajnog postupka nad dužnikom.</w:t>
      </w:r>
    </w:p>
    <w:p w:rsidRDefault="00B80907" w:rsidP="00B80907" w:rsidR="00B80907" w:rsidRPr="00B80907">
      <w:pPr>
        <w:jc w:val="both"/>
      </w:pPr>
    </w:p>
    <w:p w:rsidRDefault="00B1313B" w:rsidP="007C3243" w:rsidR="00836454">
      <w:pPr>
        <w:ind w:firstLine="708"/>
        <w:jc w:val="both"/>
      </w:pPr>
      <w:r>
        <w:t xml:space="preserve">Na održanom ročištu za ispitivanje uvjeta za otvaranje stečajnog postupka nad dužnikom dana </w:t>
      </w:r>
      <w:r w:rsidR="00984C0C">
        <w:t>21. ožujka 2017. g.</w:t>
      </w:r>
      <w:r w:rsidR="008E15D2">
        <w:t xml:space="preserve"> privremena</w:t>
      </w:r>
      <w:r>
        <w:t xml:space="preserve"> stečajn</w:t>
      </w:r>
      <w:r w:rsidR="008E15D2">
        <w:t>a</w:t>
      </w:r>
      <w:r>
        <w:t xml:space="preserve"> upravitelj</w:t>
      </w:r>
      <w:r w:rsidR="008E15D2">
        <w:t>ica</w:t>
      </w:r>
      <w:r>
        <w:t xml:space="preserve"> podni</w:t>
      </w:r>
      <w:r w:rsidR="008E15D2">
        <w:t>jela</w:t>
      </w:r>
      <w:r>
        <w:t xml:space="preserve"> je pisano</w:t>
      </w:r>
      <w:r w:rsidR="00B80907" w:rsidRPr="00B80907">
        <w:t xml:space="preserve"> izvješće  o financijsko gospodarskom položaju stečajnog dužnika</w:t>
      </w:r>
      <w:r>
        <w:t xml:space="preserve"> koje je i usmeno izloži</w:t>
      </w:r>
      <w:r w:rsidR="008E15D2">
        <w:t>la</w:t>
      </w:r>
      <w:r>
        <w:t xml:space="preserve"> te</w:t>
      </w:r>
      <w:r w:rsidR="00B80907" w:rsidRPr="00B80907">
        <w:t xml:space="preserve"> iz kojeg </w:t>
      </w:r>
      <w:r>
        <w:t>proizlazi</w:t>
      </w:r>
      <w:r w:rsidR="00FF2A1E">
        <w:t xml:space="preserve"> </w:t>
      </w:r>
      <w:r w:rsidR="007C3243">
        <w:t>slijedeće:</w:t>
      </w:r>
    </w:p>
    <w:p w:rsidRDefault="00984C0C" w:rsidP="00984C0C" w:rsidR="00984C0C">
      <w:pPr>
        <w:jc w:val="both"/>
      </w:pPr>
    </w:p>
    <w:p w:rsidRDefault="00984C0C" w:rsidP="00984C0C" w:rsidR="00984C0C">
      <w:pPr>
        <w:jc w:val="both"/>
      </w:pPr>
      <w:r>
        <w:t xml:space="preserve">Dužnik je nesposoban za plaćanje jer na dan 01.09.2015.g ima evidentirane nepodmirene obveze u razdoblju od 589 dana u iznosu od 358.422,88  kn. </w:t>
      </w:r>
    </w:p>
    <w:p w:rsidRDefault="00984C0C" w:rsidP="00984C0C" w:rsidR="00984C0C">
      <w:pPr>
        <w:jc w:val="both"/>
      </w:pPr>
    </w:p>
    <w:p w:rsidRDefault="00984C0C" w:rsidP="00984C0C" w:rsidR="00984C0C">
      <w:pPr>
        <w:pStyle w:val="Tijeloteksta"/>
        <w:jc w:val="both"/>
      </w:pPr>
      <w:r>
        <w:rPr>
          <w:color w:val="000000"/>
          <w:spacing w:val="15"/>
        </w:rPr>
        <w:t xml:space="preserve">Dužnik je registriran kao M-AGRO-S d.o.o. kod </w:t>
      </w:r>
      <w:r>
        <w:rPr>
          <w:color w:val="000000"/>
          <w:spacing w:val="3"/>
        </w:rPr>
        <w:t xml:space="preserve">Trgovačkog suda u Osijeku, MBS: </w:t>
      </w:r>
      <w:r>
        <w:t xml:space="preserve">030113795 , OIB: 16896941874 .  </w:t>
      </w:r>
    </w:p>
    <w:p w:rsidRDefault="00984C0C" w:rsidP="00984C0C" w:rsidR="00984C0C">
      <w:pPr>
        <w:shd w:fill="FFFFFF" w:color="auto" w:val="clear"/>
        <w:spacing w:before="274"/>
        <w:jc w:val="both"/>
        <w:rPr>
          <w:color w:val="000000"/>
          <w:spacing w:val="10"/>
        </w:rPr>
      </w:pPr>
      <w:r>
        <w:rPr>
          <w:b/>
          <w:bCs/>
          <w:color w:val="000000"/>
          <w:spacing w:val="7"/>
          <w:u w:val="single"/>
        </w:rPr>
        <w:t xml:space="preserve">Sjedište: </w:t>
      </w:r>
      <w:r>
        <w:rPr>
          <w:color w:val="000000"/>
          <w:spacing w:val="7"/>
        </w:rPr>
        <w:t xml:space="preserve">dužnika registrirano je u Đakovu, </w:t>
      </w:r>
      <w:proofErr w:type="spellStart"/>
      <w:r>
        <w:rPr>
          <w:color w:val="000000"/>
          <w:spacing w:val="7"/>
        </w:rPr>
        <w:t>P.Preradovića</w:t>
      </w:r>
      <w:proofErr w:type="spellEnd"/>
      <w:r>
        <w:rPr>
          <w:color w:val="000000"/>
          <w:spacing w:val="7"/>
        </w:rPr>
        <w:t xml:space="preserve"> 138.</w:t>
      </w:r>
    </w:p>
    <w:p w:rsidRDefault="00984C0C" w:rsidP="00984C0C" w:rsidR="00984C0C">
      <w:pPr>
        <w:pStyle w:val="Tijeloteksta"/>
        <w:ind w:left="360"/>
        <w:jc w:val="both"/>
        <w:rPr>
          <w:b/>
          <w:bCs/>
          <w:spacing w:val="12"/>
          <w:u w:val="single"/>
        </w:rPr>
      </w:pPr>
    </w:p>
    <w:p w:rsidRDefault="00984C0C" w:rsidP="00984C0C" w:rsidR="00984C0C">
      <w:pPr>
        <w:pStyle w:val="Tijeloteksta"/>
        <w:jc w:val="both"/>
        <w:rPr>
          <w:b/>
          <w:bCs/>
          <w:spacing w:val="12"/>
        </w:rPr>
      </w:pPr>
      <w:r>
        <w:rPr>
          <w:b/>
          <w:bCs/>
          <w:spacing w:val="12"/>
          <w:u w:val="single"/>
        </w:rPr>
        <w:t>Osnivački akt:</w:t>
      </w:r>
      <w:r>
        <w:rPr>
          <w:b/>
          <w:bCs/>
          <w:spacing w:val="12"/>
        </w:rPr>
        <w:t xml:space="preserve"> </w:t>
      </w:r>
    </w:p>
    <w:tbl>
      <w:tblPr>
        <w:tblW w:type="auto" w:w="0"/>
        <w:tblCellSpacing w:type="dxa" w:w="15"/>
        <w:tblInd w:type="dxa" w:w="150"/>
        <w:tblCellMar>
          <w:left w:type="dxa" w:w="0"/>
          <w:right w:type="dxa" w:w="0"/>
        </w:tblCellMar>
        <w:tblLook w:val="04A0" w:noVBand="1" w:noHBand="0" w:lastColumn="0" w:firstColumn="1" w:lastRow="0" w:firstRow="1"/>
      </w:tblPr>
      <w:tblGrid>
        <w:gridCol w:w="9264"/>
      </w:tblGrid>
      <w:tr w:rsidTr="00984C0C" w:rsidR="00984C0C">
        <w:trPr>
          <w:tblCellSpacing w:type="dxa" w:w="15"/>
        </w:trPr>
        <w:tc>
          <w:tcPr>
            <w:tcW w:type="dxa" w:w="9239"/>
            <w:vAlign w:val="center"/>
            <w:hideMark/>
          </w:tcPr>
          <w:p w:rsidRDefault="00984C0C" w:rsidP="00984C0C" w:rsidR="00984C0C">
            <w:pPr>
              <w:jc w:val="both"/>
            </w:pPr>
            <w:r>
              <w:t xml:space="preserve">-Izjava o osnivanju društva s ograničenom odgovornošću 30.03.2011. </w:t>
            </w:r>
          </w:p>
        </w:tc>
      </w:tr>
      <w:tr w:rsidTr="00984C0C" w:rsidR="00984C0C">
        <w:trPr>
          <w:tblCellSpacing w:type="dxa" w:w="15"/>
        </w:trPr>
        <w:tc>
          <w:tcPr>
            <w:tcW w:type="dxa" w:w="9239"/>
            <w:vAlign w:val="center"/>
            <w:hideMark/>
          </w:tcPr>
          <w:p w:rsidRDefault="00984C0C" w:rsidP="00984C0C" w:rsidR="00984C0C">
            <w:pPr>
              <w:jc w:val="both"/>
              <w:rPr>
                <w:sz w:val="20"/>
                <w:szCs w:val="20"/>
              </w:rPr>
            </w:pPr>
          </w:p>
        </w:tc>
      </w:tr>
      <w:tr w:rsidTr="00984C0C" w:rsidR="00984C0C">
        <w:trPr>
          <w:tblCellSpacing w:type="dxa" w:w="15"/>
        </w:trPr>
        <w:tc>
          <w:tcPr>
            <w:tcW w:type="dxa" w:w="9239"/>
            <w:vAlign w:val="center"/>
            <w:hideMark/>
          </w:tcPr>
          <w:p w:rsidRDefault="00984C0C" w:rsidP="00984C0C" w:rsidR="00984C0C">
            <w:pPr>
              <w:jc w:val="both"/>
              <w:rPr>
                <w:sz w:val="20"/>
                <w:szCs w:val="20"/>
              </w:rPr>
            </w:pPr>
          </w:p>
        </w:tc>
      </w:tr>
      <w:tr w:rsidTr="00984C0C" w:rsidR="00984C0C">
        <w:trPr>
          <w:tblCellSpacing w:type="dxa" w:w="15"/>
        </w:trPr>
        <w:tc>
          <w:tcPr>
            <w:tcW w:type="dxa" w:w="9239"/>
            <w:vAlign w:val="center"/>
            <w:hideMark/>
          </w:tcPr>
          <w:p w:rsidRDefault="00984C0C" w:rsidP="00984C0C" w:rsidR="00984C0C">
            <w:pPr>
              <w:jc w:val="both"/>
              <w:rPr>
                <w:sz w:val="20"/>
                <w:szCs w:val="20"/>
              </w:rPr>
            </w:pPr>
          </w:p>
        </w:tc>
      </w:tr>
    </w:tbl>
    <w:p w:rsidRDefault="00984C0C" w:rsidP="00984C0C" w:rsidR="00984C0C">
      <w:pPr>
        <w:shd w:fill="FFFFFF" w:color="auto" w:val="clear"/>
        <w:spacing w:before="374"/>
        <w:ind w:left="14"/>
        <w:jc w:val="both"/>
        <w:rPr>
          <w:b/>
          <w:bCs/>
          <w:w w:val="111"/>
          <w:u w:val="single"/>
        </w:rPr>
      </w:pPr>
      <w:r>
        <w:rPr>
          <w:b/>
          <w:bCs/>
          <w:w w:val="111"/>
          <w:u w:val="single"/>
        </w:rPr>
        <w:t xml:space="preserve">Osobe ovlaštene za zastupanje </w:t>
      </w:r>
    </w:p>
    <w:p w:rsidRDefault="00984C0C" w:rsidP="00984C0C" w:rsidR="00984C0C">
      <w:pPr>
        <w:widowControl w:val="false"/>
        <w:numPr>
          <w:ilvl w:val="0"/>
          <w:numId w:val="31"/>
        </w:numPr>
        <w:shd w:fill="FFFFFF" w:color="auto" w:val="clear"/>
        <w:autoSpaceDE w:val="false"/>
        <w:autoSpaceDN w:val="false"/>
        <w:adjustRightInd w:val="false"/>
        <w:spacing w:lineRule="exact" w:line="293" w:before="5"/>
        <w:ind w:right="350"/>
        <w:jc w:val="both"/>
      </w:pPr>
      <w:r>
        <w:rPr>
          <w:bCs/>
          <w:w w:val="111"/>
        </w:rPr>
        <w:t xml:space="preserve">Ivan </w:t>
      </w:r>
      <w:proofErr w:type="spellStart"/>
      <w:r>
        <w:rPr>
          <w:bCs/>
          <w:w w:val="111"/>
        </w:rPr>
        <w:t>Subašić</w:t>
      </w:r>
      <w:proofErr w:type="spellEnd"/>
      <w:r>
        <w:rPr>
          <w:bCs/>
          <w:w w:val="111"/>
        </w:rPr>
        <w:t xml:space="preserve">, OIB: 45264040159, Đakovo, P. Preradovića 138  </w:t>
      </w:r>
    </w:p>
    <w:p w:rsidRDefault="00984C0C" w:rsidP="00984C0C" w:rsidR="00984C0C">
      <w:pPr>
        <w:widowControl w:val="false"/>
        <w:numPr>
          <w:ilvl w:val="0"/>
          <w:numId w:val="31"/>
        </w:numPr>
        <w:shd w:fill="FFFFFF" w:color="auto" w:val="clear"/>
        <w:autoSpaceDE w:val="false"/>
        <w:autoSpaceDN w:val="false"/>
        <w:adjustRightInd w:val="false"/>
        <w:spacing w:lineRule="exact" w:line="293" w:before="5"/>
        <w:ind w:right="350"/>
        <w:jc w:val="both"/>
      </w:pPr>
      <w:r>
        <w:rPr>
          <w:bCs/>
          <w:w w:val="111"/>
        </w:rPr>
        <w:t>Direktor imenovan 15.01.2013.godine</w:t>
      </w:r>
    </w:p>
    <w:p w:rsidRDefault="00984C0C" w:rsidP="00D81D89" w:rsidR="00984C0C">
      <w:pPr>
        <w:widowControl w:val="false"/>
        <w:shd w:fill="FFFFFF" w:color="auto" w:val="clear"/>
        <w:autoSpaceDE w:val="false"/>
        <w:autoSpaceDN w:val="false"/>
        <w:adjustRightInd w:val="false"/>
        <w:spacing w:lineRule="exact" w:line="302" w:before="216"/>
        <w:jc w:val="both"/>
        <w:rPr>
          <w:color w:val="000000"/>
          <w:spacing w:val="2"/>
        </w:rPr>
      </w:pPr>
      <w:r>
        <w:rPr>
          <w:color w:val="000000"/>
          <w:spacing w:val="7"/>
        </w:rPr>
        <w:t>Prema dostupnoj dokumentaciji koja je dostavljena od strane osobe ovlaštene za obavljanje računovodstvenih poslova izvršena je a</w:t>
      </w:r>
      <w:r>
        <w:rPr>
          <w:color w:val="000000"/>
          <w:spacing w:val="6"/>
        </w:rPr>
        <w:t xml:space="preserve">naliza poslovanja za 2016 godinu a prema računu dobiti i gubitka na dan 31.12.2016. Prikaz podataka iz prihoda i rashoda razdoblja nalazi  se u Tablici 1. i pripadajućem </w:t>
      </w:r>
      <w:r>
        <w:rPr>
          <w:color w:val="000000"/>
          <w:spacing w:val="2"/>
        </w:rPr>
        <w:t>Grafikonu 1.</w:t>
      </w:r>
    </w:p>
    <w:p w:rsidRDefault="00984C0C" w:rsidP="00984C0C" w:rsidR="00984C0C">
      <w:pPr>
        <w:widowControl w:val="false"/>
        <w:shd w:fill="FFFFFF" w:color="auto" w:val="clear"/>
        <w:autoSpaceDE w:val="false"/>
        <w:autoSpaceDN w:val="false"/>
        <w:adjustRightInd w:val="false"/>
        <w:spacing w:lineRule="exact" w:line="302" w:before="216"/>
        <w:ind w:left="19"/>
        <w:jc w:val="both"/>
        <w:rPr>
          <w:color w:val="000000"/>
          <w:spacing w:val="2"/>
        </w:rPr>
      </w:pPr>
    </w:p>
    <w:tbl>
      <w:tblPr>
        <w:tblW w:type="dxa" w:w="9386"/>
        <w:tblInd w:type="dxa" w:w="108"/>
        <w:tblLook w:val="04A0" w:noVBand="1" w:noHBand="0" w:lastColumn="0" w:firstColumn="1" w:lastRow="0" w:firstRow="1"/>
      </w:tblPr>
      <w:tblGrid>
        <w:gridCol w:w="3623"/>
        <w:gridCol w:w="1563"/>
        <w:gridCol w:w="20"/>
        <w:gridCol w:w="1219"/>
        <w:gridCol w:w="2961"/>
      </w:tblGrid>
      <w:tr w:rsidTr="00984C0C" w:rsidR="00984C0C">
        <w:trPr>
          <w:trHeight w:val="315"/>
        </w:trPr>
        <w:tc>
          <w:tcPr>
            <w:tcW w:type="dxa" w:w="9386"/>
            <w:gridSpan w:val="5"/>
            <w:noWrap/>
            <w:vAlign w:val="bottom"/>
            <w:hideMark/>
          </w:tcPr>
          <w:p w:rsidRDefault="00984C0C" w:rsidR="00984C0C">
            <w:pPr>
              <w:rPr>
                <w:b/>
                <w:bCs/>
              </w:rPr>
            </w:pPr>
            <w:r>
              <w:rPr>
                <w:b/>
                <w:bCs/>
              </w:rPr>
              <w:t xml:space="preserve">RAČUN DOBITI I GUBITKA   </w:t>
            </w:r>
          </w:p>
        </w:tc>
      </w:tr>
      <w:tr w:rsidTr="00984C0C" w:rsidR="00984C0C">
        <w:trPr>
          <w:trHeight w:val="270"/>
        </w:trPr>
        <w:tc>
          <w:tcPr>
            <w:tcW w:type="dxa" w:w="3623"/>
            <w:noWrap/>
            <w:vAlign w:val="bottom"/>
          </w:tcPr>
          <w:p w:rsidRDefault="00984C0C" w:rsidR="00984C0C"/>
        </w:tc>
        <w:tc>
          <w:tcPr>
            <w:tcW w:type="dxa" w:w="1563"/>
            <w:noWrap/>
            <w:vAlign w:val="bottom"/>
          </w:tcPr>
          <w:p w:rsidRDefault="00984C0C" w:rsidR="00984C0C"/>
        </w:tc>
        <w:tc>
          <w:tcPr>
            <w:tcW w:type="dxa" w:w="1239"/>
            <w:gridSpan w:val="2"/>
            <w:noWrap/>
            <w:vAlign w:val="bottom"/>
          </w:tcPr>
          <w:p w:rsidRDefault="00984C0C" w:rsidR="00984C0C"/>
        </w:tc>
        <w:tc>
          <w:tcPr>
            <w:tcW w:type="dxa" w:w="2961"/>
            <w:noWrap/>
            <w:vAlign w:val="bottom"/>
          </w:tcPr>
          <w:p w:rsidRDefault="00984C0C" w:rsidR="00984C0C"/>
        </w:tc>
      </w:tr>
      <w:tr w:rsidTr="00984C0C" w:rsidR="00984C0C">
        <w:trPr>
          <w:gridAfter w:val="2"/>
          <w:wAfter w:type="dxa" w:w="4180"/>
          <w:trHeight w:val="270"/>
        </w:trPr>
        <w:tc>
          <w:tcPr>
            <w:tcW w:type="dxa" w:w="3623"/>
            <w:tcBorders>
              <w:top w:space="0" w:sz="6" w:color="auto" w:val="double"/>
              <w:left w:val="nil"/>
              <w:bottom w:space="0" w:sz="4" w:color="auto" w:val="single"/>
              <w:right w:space="0" w:sz="4" w:color="auto" w:val="single"/>
            </w:tcBorders>
            <w:noWrap/>
            <w:vAlign w:val="bottom"/>
            <w:hideMark/>
          </w:tcPr>
          <w:p w:rsidRDefault="00984C0C" w:rsidR="00984C0C">
            <w:pPr>
              <w:jc w:val="center"/>
              <w:rPr>
                <w:b/>
                <w:bCs/>
              </w:rPr>
            </w:pPr>
            <w:r>
              <w:rPr>
                <w:b/>
                <w:bCs/>
              </w:rPr>
              <w:t xml:space="preserve"> O  P  I  S</w:t>
            </w:r>
          </w:p>
        </w:tc>
        <w:tc>
          <w:tcPr>
            <w:tcW w:type="dxa" w:w="1583"/>
            <w:gridSpan w:val="2"/>
            <w:tcBorders>
              <w:top w:space="0" w:sz="6" w:color="auto" w:val="double"/>
              <w:left w:val="nil"/>
              <w:bottom w:space="0" w:sz="4" w:color="auto" w:val="single"/>
              <w:right w:space="0" w:sz="4" w:color="auto" w:val="single"/>
            </w:tcBorders>
            <w:noWrap/>
            <w:vAlign w:val="bottom"/>
            <w:hideMark/>
          </w:tcPr>
          <w:p w:rsidRDefault="00984C0C" w:rsidR="00984C0C">
            <w:pPr>
              <w:jc w:val="center"/>
              <w:rPr>
                <w:b/>
                <w:bCs/>
              </w:rPr>
            </w:pPr>
            <w:r>
              <w:rPr>
                <w:b/>
                <w:bCs/>
              </w:rPr>
              <w:t>31.12.2016</w:t>
            </w:r>
          </w:p>
        </w:tc>
      </w:tr>
      <w:tr w:rsidTr="00984C0C" w:rsidR="00984C0C">
        <w:trPr>
          <w:gridAfter w:val="2"/>
          <w:wAfter w:type="dxa" w:w="4180"/>
          <w:trHeight w:val="255"/>
        </w:trPr>
        <w:tc>
          <w:tcPr>
            <w:tcW w:type="dxa" w:w="3623"/>
            <w:tcBorders>
              <w:top w:val="nil"/>
              <w:left w:val="nil"/>
              <w:bottom w:space="0" w:sz="4" w:color="auto" w:val="single"/>
              <w:right w:space="0" w:sz="4" w:color="auto" w:val="single"/>
            </w:tcBorders>
            <w:noWrap/>
            <w:vAlign w:val="bottom"/>
            <w:hideMark/>
          </w:tcPr>
          <w:p w:rsidRDefault="00984C0C" w:rsidR="00984C0C">
            <w:r>
              <w:t>Poslovni prihodi</w:t>
            </w:r>
          </w:p>
        </w:tc>
        <w:tc>
          <w:tcPr>
            <w:tcW w:type="dxa" w:w="1583"/>
            <w:gridSpan w:val="2"/>
            <w:tcBorders>
              <w:top w:val="nil"/>
              <w:left w:val="nil"/>
              <w:bottom w:space="0" w:sz="4" w:color="auto" w:val="single"/>
              <w:right w:space="0" w:sz="4" w:color="auto" w:val="single"/>
            </w:tcBorders>
            <w:noWrap/>
            <w:vAlign w:val="bottom"/>
            <w:hideMark/>
          </w:tcPr>
          <w:p w:rsidRDefault="00984C0C" w:rsidR="00984C0C">
            <w:pPr>
              <w:jc w:val="right"/>
            </w:pPr>
            <w:r>
              <w:t>104.644</w:t>
            </w:r>
          </w:p>
        </w:tc>
      </w:tr>
      <w:tr w:rsidTr="00984C0C" w:rsidR="00984C0C">
        <w:trPr>
          <w:gridAfter w:val="2"/>
          <w:wAfter w:type="dxa" w:w="4180"/>
          <w:trHeight w:val="255"/>
        </w:trPr>
        <w:tc>
          <w:tcPr>
            <w:tcW w:type="dxa" w:w="3623"/>
            <w:tcBorders>
              <w:top w:val="nil"/>
              <w:left w:val="nil"/>
              <w:bottom w:space="0" w:sz="4" w:color="auto" w:val="single"/>
              <w:right w:space="0" w:sz="4" w:color="auto" w:val="single"/>
            </w:tcBorders>
            <w:noWrap/>
            <w:vAlign w:val="bottom"/>
            <w:hideMark/>
          </w:tcPr>
          <w:p w:rsidRDefault="00984C0C" w:rsidR="00984C0C">
            <w:r>
              <w:t>Poslovni rashodi</w:t>
            </w:r>
          </w:p>
        </w:tc>
        <w:tc>
          <w:tcPr>
            <w:tcW w:type="dxa" w:w="1583"/>
            <w:gridSpan w:val="2"/>
            <w:tcBorders>
              <w:top w:val="nil"/>
              <w:left w:val="nil"/>
              <w:bottom w:space="0" w:sz="4" w:color="auto" w:val="single"/>
              <w:right w:space="0" w:sz="4" w:color="auto" w:val="single"/>
            </w:tcBorders>
            <w:noWrap/>
            <w:vAlign w:val="bottom"/>
            <w:hideMark/>
          </w:tcPr>
          <w:p w:rsidRDefault="00984C0C" w:rsidR="00984C0C">
            <w:pPr>
              <w:jc w:val="right"/>
            </w:pPr>
            <w:r>
              <w:t>232.077</w:t>
            </w:r>
          </w:p>
        </w:tc>
      </w:tr>
      <w:tr w:rsidTr="00984C0C" w:rsidR="00984C0C">
        <w:trPr>
          <w:gridAfter w:val="2"/>
          <w:wAfter w:type="dxa" w:w="4180"/>
          <w:trHeight w:val="255"/>
        </w:trPr>
        <w:tc>
          <w:tcPr>
            <w:tcW w:type="dxa" w:w="3623"/>
            <w:tcBorders>
              <w:top w:val="nil"/>
              <w:left w:val="nil"/>
              <w:bottom w:space="0" w:sz="4" w:color="auto" w:val="single"/>
              <w:right w:space="0" w:sz="4" w:color="auto" w:val="single"/>
            </w:tcBorders>
            <w:noWrap/>
            <w:vAlign w:val="bottom"/>
            <w:hideMark/>
          </w:tcPr>
          <w:p w:rsidRDefault="00984C0C" w:rsidR="00984C0C">
            <w:r>
              <w:t>Financijski prihodi</w:t>
            </w:r>
          </w:p>
        </w:tc>
        <w:tc>
          <w:tcPr>
            <w:tcW w:type="dxa" w:w="1583"/>
            <w:gridSpan w:val="2"/>
            <w:tcBorders>
              <w:top w:val="nil"/>
              <w:left w:val="nil"/>
              <w:bottom w:space="0" w:sz="4" w:color="auto" w:val="single"/>
              <w:right w:space="0" w:sz="4" w:color="auto" w:val="single"/>
            </w:tcBorders>
            <w:noWrap/>
            <w:vAlign w:val="bottom"/>
            <w:hideMark/>
          </w:tcPr>
          <w:p w:rsidRDefault="00984C0C" w:rsidR="00984C0C">
            <w:pPr>
              <w:jc w:val="right"/>
            </w:pPr>
            <w:r>
              <w:t>1</w:t>
            </w:r>
          </w:p>
        </w:tc>
      </w:tr>
      <w:tr w:rsidTr="00984C0C" w:rsidR="00984C0C">
        <w:trPr>
          <w:gridAfter w:val="2"/>
          <w:wAfter w:type="dxa" w:w="4180"/>
          <w:trHeight w:val="255"/>
        </w:trPr>
        <w:tc>
          <w:tcPr>
            <w:tcW w:type="dxa" w:w="3623"/>
            <w:tcBorders>
              <w:top w:val="nil"/>
              <w:left w:val="nil"/>
              <w:bottom w:space="0" w:sz="4" w:color="auto" w:val="single"/>
              <w:right w:space="0" w:sz="4" w:color="auto" w:val="single"/>
            </w:tcBorders>
            <w:noWrap/>
            <w:vAlign w:val="bottom"/>
            <w:hideMark/>
          </w:tcPr>
          <w:p w:rsidRDefault="00984C0C" w:rsidR="00984C0C">
            <w:r>
              <w:t>Financijski rashodi</w:t>
            </w:r>
          </w:p>
        </w:tc>
        <w:tc>
          <w:tcPr>
            <w:tcW w:type="dxa" w:w="1583"/>
            <w:gridSpan w:val="2"/>
            <w:tcBorders>
              <w:top w:val="nil"/>
              <w:left w:val="nil"/>
              <w:bottom w:space="0" w:sz="4" w:color="auto" w:val="single"/>
              <w:right w:space="0" w:sz="4" w:color="auto" w:val="single"/>
            </w:tcBorders>
            <w:noWrap/>
            <w:vAlign w:val="bottom"/>
            <w:hideMark/>
          </w:tcPr>
          <w:p w:rsidRDefault="00984C0C" w:rsidR="00984C0C">
            <w:pPr>
              <w:jc w:val="right"/>
            </w:pPr>
            <w:r>
              <w:t>0</w:t>
            </w:r>
          </w:p>
        </w:tc>
      </w:tr>
      <w:tr w:rsidTr="00984C0C" w:rsidR="00984C0C">
        <w:trPr>
          <w:gridAfter w:val="2"/>
          <w:wAfter w:type="dxa" w:w="4180"/>
          <w:trHeight w:val="255"/>
        </w:trPr>
        <w:tc>
          <w:tcPr>
            <w:tcW w:type="dxa" w:w="3623"/>
            <w:tcBorders>
              <w:top w:val="nil"/>
              <w:left w:val="nil"/>
              <w:bottom w:space="0" w:sz="4" w:color="auto" w:val="single"/>
              <w:right w:space="0" w:sz="4" w:color="auto" w:val="single"/>
            </w:tcBorders>
            <w:noWrap/>
            <w:vAlign w:val="bottom"/>
            <w:hideMark/>
          </w:tcPr>
          <w:p w:rsidRDefault="00984C0C" w:rsidR="00984C0C">
            <w:r>
              <w:t>Izvanredni prihodi</w:t>
            </w:r>
          </w:p>
        </w:tc>
        <w:tc>
          <w:tcPr>
            <w:tcW w:type="dxa" w:w="1583"/>
            <w:gridSpan w:val="2"/>
            <w:tcBorders>
              <w:top w:val="nil"/>
              <w:left w:val="nil"/>
              <w:bottom w:space="0" w:sz="4" w:color="auto" w:val="single"/>
              <w:right w:space="0" w:sz="4" w:color="auto" w:val="single"/>
            </w:tcBorders>
            <w:noWrap/>
            <w:vAlign w:val="bottom"/>
          </w:tcPr>
          <w:p w:rsidRDefault="00984C0C" w:rsidR="00984C0C">
            <w:pPr>
              <w:jc w:val="right"/>
            </w:pPr>
          </w:p>
        </w:tc>
      </w:tr>
      <w:tr w:rsidTr="00984C0C" w:rsidR="00984C0C">
        <w:trPr>
          <w:gridAfter w:val="2"/>
          <w:wAfter w:type="dxa" w:w="4180"/>
          <w:trHeight w:val="255"/>
        </w:trPr>
        <w:tc>
          <w:tcPr>
            <w:tcW w:type="dxa" w:w="3623"/>
            <w:tcBorders>
              <w:top w:val="nil"/>
              <w:left w:val="nil"/>
              <w:bottom w:space="0" w:sz="4" w:color="auto" w:val="single"/>
              <w:right w:space="0" w:sz="4" w:color="auto" w:val="single"/>
            </w:tcBorders>
            <w:noWrap/>
            <w:vAlign w:val="bottom"/>
            <w:hideMark/>
          </w:tcPr>
          <w:p w:rsidRDefault="00984C0C" w:rsidR="00984C0C">
            <w:r>
              <w:t>Izvanredni rashodi</w:t>
            </w:r>
          </w:p>
        </w:tc>
        <w:tc>
          <w:tcPr>
            <w:tcW w:type="dxa" w:w="1583"/>
            <w:gridSpan w:val="2"/>
            <w:tcBorders>
              <w:top w:val="nil"/>
              <w:left w:val="nil"/>
              <w:bottom w:space="0" w:sz="4" w:color="auto" w:val="single"/>
              <w:right w:space="0" w:sz="4" w:color="auto" w:val="single"/>
            </w:tcBorders>
            <w:noWrap/>
            <w:vAlign w:val="bottom"/>
          </w:tcPr>
          <w:p w:rsidRDefault="00984C0C" w:rsidR="00984C0C">
            <w:pPr>
              <w:jc w:val="right"/>
            </w:pPr>
          </w:p>
        </w:tc>
      </w:tr>
      <w:tr w:rsidTr="00984C0C" w:rsidR="00984C0C">
        <w:trPr>
          <w:gridAfter w:val="2"/>
          <w:wAfter w:type="dxa" w:w="4180"/>
          <w:trHeight w:val="255"/>
        </w:trPr>
        <w:tc>
          <w:tcPr>
            <w:tcW w:type="dxa" w:w="3623"/>
            <w:tcBorders>
              <w:top w:val="nil"/>
              <w:left w:val="nil"/>
              <w:bottom w:val="nil"/>
              <w:right w:space="0" w:sz="4" w:color="auto" w:val="single"/>
            </w:tcBorders>
            <w:noWrap/>
            <w:vAlign w:val="bottom"/>
            <w:hideMark/>
          </w:tcPr>
          <w:p w:rsidRDefault="00984C0C" w:rsidR="00984C0C">
            <w:pPr>
              <w:rPr>
                <w:b/>
                <w:bCs/>
              </w:rPr>
            </w:pPr>
            <w:r>
              <w:rPr>
                <w:b/>
                <w:bCs/>
              </w:rPr>
              <w:t>UKUPNI PRIHODI (1+3+5)</w:t>
            </w:r>
          </w:p>
        </w:tc>
        <w:tc>
          <w:tcPr>
            <w:tcW w:type="dxa" w:w="1583"/>
            <w:gridSpan w:val="2"/>
            <w:tcBorders>
              <w:top w:val="nil"/>
              <w:left w:val="nil"/>
              <w:bottom w:val="nil"/>
              <w:right w:space="0" w:sz="4" w:color="auto" w:val="single"/>
            </w:tcBorders>
            <w:noWrap/>
            <w:vAlign w:val="bottom"/>
            <w:hideMark/>
          </w:tcPr>
          <w:p w:rsidRDefault="00984C0C" w:rsidR="00984C0C">
            <w:pPr>
              <w:jc w:val="right"/>
              <w:rPr>
                <w:b/>
                <w:bCs/>
              </w:rPr>
            </w:pPr>
            <w:r>
              <w:rPr>
                <w:b/>
                <w:bCs/>
              </w:rPr>
              <w:t>104.645</w:t>
            </w:r>
          </w:p>
        </w:tc>
      </w:tr>
      <w:tr w:rsidTr="00984C0C" w:rsidR="00984C0C">
        <w:trPr>
          <w:gridAfter w:val="2"/>
          <w:wAfter w:type="dxa" w:w="4180"/>
          <w:trHeight w:val="255"/>
        </w:trPr>
        <w:tc>
          <w:tcPr>
            <w:tcW w:type="dxa" w:w="3623"/>
            <w:tcBorders>
              <w:top w:space="0" w:sz="4" w:color="auto" w:val="single"/>
              <w:left w:val="nil"/>
              <w:bottom w:space="0" w:sz="4" w:color="auto" w:val="single"/>
              <w:right w:space="0" w:sz="4" w:color="auto" w:val="single"/>
            </w:tcBorders>
            <w:noWrap/>
            <w:vAlign w:val="bottom"/>
            <w:hideMark/>
          </w:tcPr>
          <w:p w:rsidRDefault="00984C0C" w:rsidR="00984C0C">
            <w:pPr>
              <w:rPr>
                <w:b/>
                <w:bCs/>
              </w:rPr>
            </w:pPr>
            <w:r>
              <w:rPr>
                <w:b/>
                <w:bCs/>
              </w:rPr>
              <w:t>UKUPNI RASHODI (2+4+6)</w:t>
            </w:r>
          </w:p>
        </w:tc>
        <w:tc>
          <w:tcPr>
            <w:tcW w:type="dxa" w:w="1583"/>
            <w:gridSpan w:val="2"/>
            <w:tcBorders>
              <w:top w:space="0" w:sz="4" w:color="auto" w:val="single"/>
              <w:left w:val="nil"/>
              <w:bottom w:space="0" w:sz="4" w:color="auto" w:val="single"/>
              <w:right w:space="0" w:sz="4" w:color="auto" w:val="single"/>
            </w:tcBorders>
            <w:noWrap/>
            <w:vAlign w:val="bottom"/>
            <w:hideMark/>
          </w:tcPr>
          <w:p w:rsidRDefault="00984C0C" w:rsidR="00984C0C">
            <w:pPr>
              <w:jc w:val="right"/>
              <w:rPr>
                <w:b/>
                <w:bCs/>
              </w:rPr>
            </w:pPr>
            <w:r>
              <w:rPr>
                <w:b/>
                <w:bCs/>
              </w:rPr>
              <w:t>232.077</w:t>
            </w:r>
          </w:p>
        </w:tc>
      </w:tr>
      <w:tr w:rsidTr="00984C0C" w:rsidR="00984C0C">
        <w:trPr>
          <w:gridAfter w:val="2"/>
          <w:wAfter w:type="dxa" w:w="4180"/>
          <w:trHeight w:val="255"/>
        </w:trPr>
        <w:tc>
          <w:tcPr>
            <w:tcW w:type="dxa" w:w="3623"/>
            <w:tcBorders>
              <w:top w:val="nil"/>
              <w:left w:val="nil"/>
              <w:bottom w:space="0" w:sz="4" w:color="auto" w:val="single"/>
              <w:right w:space="0" w:sz="4" w:color="auto" w:val="single"/>
            </w:tcBorders>
            <w:noWrap/>
            <w:vAlign w:val="bottom"/>
            <w:hideMark/>
          </w:tcPr>
          <w:p w:rsidRDefault="00984C0C" w:rsidR="00984C0C">
            <w:r>
              <w:t xml:space="preserve">Dobitak prije oporezivanja </w:t>
            </w:r>
          </w:p>
        </w:tc>
        <w:tc>
          <w:tcPr>
            <w:tcW w:type="dxa" w:w="1583"/>
            <w:gridSpan w:val="2"/>
            <w:tcBorders>
              <w:top w:val="nil"/>
              <w:left w:val="nil"/>
              <w:bottom w:space="0" w:sz="4" w:color="auto" w:val="single"/>
              <w:right w:space="0" w:sz="4" w:color="auto" w:val="single"/>
            </w:tcBorders>
            <w:noWrap/>
            <w:vAlign w:val="bottom"/>
          </w:tcPr>
          <w:p w:rsidRDefault="00984C0C" w:rsidR="00984C0C">
            <w:pPr>
              <w:jc w:val="right"/>
            </w:pPr>
          </w:p>
        </w:tc>
      </w:tr>
      <w:tr w:rsidTr="00984C0C" w:rsidR="00984C0C">
        <w:trPr>
          <w:gridAfter w:val="2"/>
          <w:wAfter w:type="dxa" w:w="4180"/>
          <w:trHeight w:val="255"/>
        </w:trPr>
        <w:tc>
          <w:tcPr>
            <w:tcW w:type="dxa" w:w="3623"/>
            <w:tcBorders>
              <w:top w:val="nil"/>
              <w:left w:val="nil"/>
              <w:bottom w:space="0" w:sz="4" w:color="auto" w:val="single"/>
              <w:right w:space="0" w:sz="4" w:color="auto" w:val="single"/>
            </w:tcBorders>
            <w:noWrap/>
            <w:vAlign w:val="bottom"/>
            <w:hideMark/>
          </w:tcPr>
          <w:p w:rsidRDefault="00984C0C" w:rsidR="00984C0C">
            <w:r>
              <w:t xml:space="preserve">Gubitak prije oporezivanja </w:t>
            </w:r>
          </w:p>
        </w:tc>
        <w:tc>
          <w:tcPr>
            <w:tcW w:type="dxa" w:w="1583"/>
            <w:gridSpan w:val="2"/>
            <w:tcBorders>
              <w:top w:val="nil"/>
              <w:left w:val="nil"/>
              <w:bottom w:space="0" w:sz="4" w:color="auto" w:val="single"/>
              <w:right w:space="0" w:sz="4" w:color="auto" w:val="single"/>
            </w:tcBorders>
            <w:noWrap/>
            <w:vAlign w:val="bottom"/>
          </w:tcPr>
          <w:p w:rsidRDefault="00984C0C" w:rsidR="00984C0C">
            <w:pPr>
              <w:jc w:val="right"/>
            </w:pPr>
          </w:p>
        </w:tc>
      </w:tr>
      <w:tr w:rsidTr="00984C0C" w:rsidR="00984C0C">
        <w:trPr>
          <w:gridAfter w:val="2"/>
          <w:wAfter w:type="dxa" w:w="4180"/>
          <w:trHeight w:val="255"/>
        </w:trPr>
        <w:tc>
          <w:tcPr>
            <w:tcW w:type="dxa" w:w="3623"/>
            <w:tcBorders>
              <w:top w:val="nil"/>
              <w:left w:val="nil"/>
              <w:bottom w:space="0" w:sz="4" w:color="auto" w:val="single"/>
              <w:right w:space="0" w:sz="4" w:color="auto" w:val="single"/>
            </w:tcBorders>
            <w:noWrap/>
            <w:vAlign w:val="bottom"/>
            <w:hideMark/>
          </w:tcPr>
          <w:p w:rsidRDefault="00984C0C" w:rsidR="00984C0C">
            <w:r>
              <w:t>Porez na dobitak ili gubitak</w:t>
            </w:r>
          </w:p>
        </w:tc>
        <w:tc>
          <w:tcPr>
            <w:tcW w:type="dxa" w:w="1583"/>
            <w:gridSpan w:val="2"/>
            <w:tcBorders>
              <w:top w:val="nil"/>
              <w:left w:val="nil"/>
              <w:bottom w:space="0" w:sz="4" w:color="auto" w:val="single"/>
              <w:right w:space="0" w:sz="4" w:color="auto" w:val="single"/>
            </w:tcBorders>
            <w:noWrap/>
            <w:vAlign w:val="bottom"/>
          </w:tcPr>
          <w:p w:rsidRDefault="00984C0C" w:rsidR="00984C0C">
            <w:pPr>
              <w:jc w:val="right"/>
            </w:pPr>
          </w:p>
        </w:tc>
      </w:tr>
      <w:tr w:rsidTr="00984C0C" w:rsidR="00984C0C">
        <w:trPr>
          <w:gridAfter w:val="2"/>
          <w:wAfter w:type="dxa" w:w="4180"/>
          <w:trHeight w:val="255"/>
        </w:trPr>
        <w:tc>
          <w:tcPr>
            <w:tcW w:type="dxa" w:w="3623"/>
            <w:tcBorders>
              <w:top w:val="nil"/>
              <w:left w:val="nil"/>
              <w:bottom w:val="nil"/>
              <w:right w:space="0" w:sz="4" w:color="auto" w:val="single"/>
            </w:tcBorders>
            <w:noWrap/>
            <w:vAlign w:val="bottom"/>
            <w:hideMark/>
          </w:tcPr>
          <w:p w:rsidRDefault="00984C0C" w:rsidR="00984C0C">
            <w:pPr>
              <w:rPr>
                <w:b/>
                <w:bCs/>
              </w:rPr>
            </w:pPr>
            <w:r>
              <w:rPr>
                <w:b/>
                <w:bCs/>
              </w:rPr>
              <w:t>DOBITAK FINANCIJSKE</w:t>
            </w:r>
          </w:p>
        </w:tc>
        <w:tc>
          <w:tcPr>
            <w:tcW w:type="dxa" w:w="1583"/>
            <w:gridSpan w:val="2"/>
            <w:tcBorders>
              <w:top w:val="nil"/>
              <w:left w:val="nil"/>
              <w:bottom w:val="nil"/>
              <w:right w:space="0" w:sz="4" w:color="auto" w:val="single"/>
            </w:tcBorders>
            <w:noWrap/>
            <w:vAlign w:val="bottom"/>
          </w:tcPr>
          <w:p w:rsidRDefault="00984C0C" w:rsidR="00984C0C">
            <w:pPr>
              <w:rPr>
                <w:b/>
                <w:bCs/>
              </w:rPr>
            </w:pPr>
          </w:p>
        </w:tc>
      </w:tr>
      <w:tr w:rsidTr="00984C0C" w:rsidR="00984C0C">
        <w:trPr>
          <w:gridAfter w:val="2"/>
          <w:wAfter w:type="dxa" w:w="4180"/>
          <w:trHeight w:val="255"/>
        </w:trPr>
        <w:tc>
          <w:tcPr>
            <w:tcW w:type="dxa" w:w="3623"/>
            <w:tcBorders>
              <w:top w:val="nil"/>
              <w:left w:val="nil"/>
              <w:bottom w:space="0" w:sz="4" w:color="auto" w:val="single"/>
              <w:right w:space="0" w:sz="4" w:color="auto" w:val="single"/>
            </w:tcBorders>
            <w:noWrap/>
            <w:vAlign w:val="bottom"/>
            <w:hideMark/>
          </w:tcPr>
          <w:p w:rsidRDefault="00984C0C" w:rsidR="00984C0C">
            <w:pPr>
              <w:rPr>
                <w:b/>
                <w:bCs/>
              </w:rPr>
            </w:pPr>
            <w:r>
              <w:rPr>
                <w:b/>
                <w:bCs/>
              </w:rPr>
              <w:t xml:space="preserve">GODINE </w:t>
            </w:r>
          </w:p>
        </w:tc>
        <w:tc>
          <w:tcPr>
            <w:tcW w:type="dxa" w:w="1583"/>
            <w:gridSpan w:val="2"/>
            <w:tcBorders>
              <w:top w:val="nil"/>
              <w:left w:val="nil"/>
              <w:bottom w:space="0" w:sz="4" w:color="auto" w:val="single"/>
              <w:right w:space="0" w:sz="4" w:color="auto" w:val="single"/>
            </w:tcBorders>
            <w:noWrap/>
            <w:vAlign w:val="bottom"/>
          </w:tcPr>
          <w:p w:rsidRDefault="00984C0C" w:rsidR="00984C0C">
            <w:pPr>
              <w:jc w:val="right"/>
              <w:rPr>
                <w:b/>
                <w:bCs/>
              </w:rPr>
            </w:pPr>
          </w:p>
        </w:tc>
      </w:tr>
      <w:tr w:rsidTr="00984C0C" w:rsidR="00984C0C">
        <w:trPr>
          <w:gridAfter w:val="2"/>
          <w:wAfter w:type="dxa" w:w="4180"/>
          <w:trHeight w:val="255"/>
        </w:trPr>
        <w:tc>
          <w:tcPr>
            <w:tcW w:type="dxa" w:w="3623"/>
            <w:tcBorders>
              <w:top w:val="nil"/>
              <w:left w:val="nil"/>
              <w:bottom w:val="nil"/>
              <w:right w:space="0" w:sz="4" w:color="auto" w:val="single"/>
            </w:tcBorders>
            <w:noWrap/>
            <w:vAlign w:val="bottom"/>
            <w:hideMark/>
          </w:tcPr>
          <w:p w:rsidRDefault="00984C0C" w:rsidR="00984C0C">
            <w:pPr>
              <w:rPr>
                <w:b/>
                <w:bCs/>
              </w:rPr>
            </w:pPr>
            <w:r>
              <w:rPr>
                <w:b/>
                <w:bCs/>
              </w:rPr>
              <w:t xml:space="preserve">GUBITAK FINANCIJSKE </w:t>
            </w:r>
          </w:p>
        </w:tc>
        <w:tc>
          <w:tcPr>
            <w:tcW w:type="dxa" w:w="1583"/>
            <w:gridSpan w:val="2"/>
            <w:tcBorders>
              <w:top w:val="nil"/>
              <w:left w:val="nil"/>
              <w:bottom w:val="nil"/>
              <w:right w:space="0" w:sz="4" w:color="auto" w:val="single"/>
            </w:tcBorders>
            <w:noWrap/>
            <w:vAlign w:val="bottom"/>
          </w:tcPr>
          <w:p w:rsidRDefault="00984C0C" w:rsidR="00984C0C">
            <w:pPr>
              <w:jc w:val="right"/>
              <w:rPr>
                <w:b/>
                <w:bCs/>
              </w:rPr>
            </w:pPr>
          </w:p>
        </w:tc>
      </w:tr>
      <w:tr w:rsidTr="00984C0C" w:rsidR="00984C0C">
        <w:trPr>
          <w:gridAfter w:val="3"/>
          <w:wAfter w:type="dxa" w:w="4200"/>
          <w:trHeight w:val="270"/>
        </w:trPr>
        <w:tc>
          <w:tcPr>
            <w:tcW w:type="dxa" w:w="3623"/>
            <w:tcBorders>
              <w:top w:val="nil"/>
              <w:left w:val="nil"/>
              <w:bottom w:space="0" w:sz="6" w:color="auto" w:val="double"/>
              <w:right w:space="0" w:sz="4" w:color="auto" w:val="single"/>
            </w:tcBorders>
            <w:noWrap/>
            <w:vAlign w:val="bottom"/>
            <w:hideMark/>
          </w:tcPr>
          <w:p w:rsidRDefault="00984C0C" w:rsidR="00984C0C">
            <w:pPr>
              <w:rPr>
                <w:b/>
                <w:bCs/>
              </w:rPr>
            </w:pPr>
            <w:r>
              <w:rPr>
                <w:b/>
                <w:bCs/>
              </w:rPr>
              <w:t xml:space="preserve">GODINE </w:t>
            </w:r>
          </w:p>
        </w:tc>
        <w:tc>
          <w:tcPr>
            <w:tcW w:type="dxa" w:w="1563"/>
            <w:tcBorders>
              <w:top w:val="nil"/>
              <w:left w:val="nil"/>
              <w:bottom w:space="0" w:sz="6" w:color="auto" w:val="double"/>
              <w:right w:space="0" w:sz="4" w:color="auto" w:val="single"/>
            </w:tcBorders>
            <w:noWrap/>
            <w:vAlign w:val="bottom"/>
            <w:hideMark/>
          </w:tcPr>
          <w:p w:rsidRDefault="00984C0C" w:rsidR="00984C0C">
            <w:pPr>
              <w:jc w:val="right"/>
              <w:rPr>
                <w:b/>
                <w:bCs/>
              </w:rPr>
            </w:pPr>
            <w:r>
              <w:rPr>
                <w:b/>
                <w:bCs/>
              </w:rPr>
              <w:t>127.432</w:t>
            </w:r>
          </w:p>
        </w:tc>
      </w:tr>
    </w:tbl>
    <w:p w:rsidRDefault="00984C0C" w:rsidP="00984C0C" w:rsidR="00984C0C">
      <w:pPr>
        <w:shd w:fill="FFFFFF" w:color="auto" w:val="clear"/>
        <w:spacing w:lineRule="exact" w:line="295"/>
        <w:ind w:right="382"/>
        <w:jc w:val="both"/>
        <w:rPr>
          <w:b/>
          <w:color w:val="000000"/>
          <w:spacing w:val="6"/>
        </w:rPr>
      </w:pPr>
    </w:p>
    <w:p w:rsidRDefault="00984C0C" w:rsidP="00984C0C" w:rsidR="00984C0C">
      <w:pPr>
        <w:shd w:fill="FFFFFF" w:color="auto" w:val="clear"/>
        <w:ind w:hanging="14" w:right="382" w:left="14"/>
        <w:jc w:val="both"/>
        <w:rPr>
          <w:b/>
          <w:color w:val="000000"/>
          <w:spacing w:val="6"/>
        </w:rPr>
      </w:pPr>
      <w:r>
        <w:rPr>
          <w:b/>
          <w:color w:val="000000"/>
          <w:spacing w:val="6"/>
        </w:rPr>
        <w:t xml:space="preserve">Stečajni dužnik je u 2016. </w:t>
      </w:r>
      <w:r>
        <w:rPr>
          <w:color w:val="000000"/>
          <w:spacing w:val="6"/>
        </w:rPr>
        <w:t xml:space="preserve">godini  ostvario ukupni prihod 104.645 kn  ukupni rashod od 232.077. </w:t>
      </w:r>
      <w:r>
        <w:rPr>
          <w:color w:val="000000"/>
          <w:spacing w:val="10"/>
        </w:rPr>
        <w:t>Iz računa dobiti i gubitka može se zaključiti da je stečajni dužnik ostvario gubitak od 127.432 kn.</w:t>
      </w:r>
    </w:p>
    <w:p w:rsidRDefault="00984C0C" w:rsidP="00984C0C" w:rsidR="00984C0C">
      <w:pPr>
        <w:shd w:fill="FFFFFF" w:color="auto" w:val="clear"/>
        <w:spacing w:before="302"/>
        <w:ind w:right="367"/>
        <w:jc w:val="both"/>
        <w:rPr>
          <w:color w:val="000000"/>
          <w:spacing w:val="10"/>
          <w:lang w:val="pl-PL"/>
        </w:rPr>
      </w:pPr>
      <w:r>
        <w:rPr>
          <w:color w:val="000000"/>
          <w:spacing w:val="10"/>
          <w:lang w:val="pl-PL"/>
        </w:rPr>
        <w:t>Stečajni dužnik u poslovnim knjigama vodi imovinu na dan 31.12.2016.g kako sljedi:</w:t>
      </w:r>
    </w:p>
    <w:p w:rsidRDefault="00984C0C" w:rsidP="00984C0C" w:rsidR="00984C0C">
      <w:pPr>
        <w:rPr>
          <w:color w:val="000000"/>
          <w:spacing w:val="10"/>
          <w:lang w:val="pl-PL"/>
        </w:rPr>
      </w:pPr>
    </w:p>
    <w:p w:rsidRDefault="00984C0C" w:rsidP="00984C0C" w:rsidR="00984C0C">
      <w:pPr>
        <w:rPr>
          <w:b/>
        </w:rPr>
      </w:pPr>
      <w:r>
        <w:rPr>
          <w:b/>
        </w:rPr>
        <w:t xml:space="preserve"> Imovina</w:t>
      </w:r>
    </w:p>
    <w:p w:rsidRDefault="00984C0C" w:rsidP="00984C0C" w:rsidR="00984C0C">
      <w:pPr>
        <w:rPr>
          <w:b/>
        </w:rPr>
      </w:pPr>
    </w:p>
    <w:tbl>
      <w:tblPr>
        <w:tblW w:type="dxa" w:w="7770"/>
        <w:jc w:val="cente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710"/>
        <w:gridCol w:w="4393"/>
        <w:gridCol w:w="2667"/>
      </w:tblGrid>
      <w:tr w:rsidTr="00984C0C" w:rsidR="00984C0C">
        <w:trPr>
          <w:jc w:val="center"/>
        </w:trPr>
        <w:tc>
          <w:tcPr>
            <w:tcW w:type="dxa" w:w="710"/>
            <w:tcBorders>
              <w:top w:space="0" w:sz="6" w:color="000000" w:val="double"/>
              <w:left w:space="0" w:sz="6" w:color="000000" w:val="double"/>
              <w:bottom w:space="0" w:sz="6" w:color="000000" w:val="single"/>
              <w:right w:space="0" w:sz="6" w:color="000000" w:val="single"/>
            </w:tcBorders>
            <w:shd w:fill="E6E6E6" w:color="auto" w:val="clear"/>
            <w:hideMark/>
          </w:tcPr>
          <w:p w:rsidRDefault="00984C0C" w:rsidR="00984C0C">
            <w:pPr>
              <w:jc w:val="center"/>
              <w:rPr>
                <w:b/>
                <w:caps/>
              </w:rPr>
            </w:pPr>
            <w:r>
              <w:rPr>
                <w:b/>
              </w:rPr>
              <w:t>R.br</w:t>
            </w:r>
          </w:p>
        </w:tc>
        <w:tc>
          <w:tcPr>
            <w:tcW w:type="dxa" w:w="4394"/>
            <w:tcBorders>
              <w:top w:space="0" w:sz="6" w:color="000000" w:val="double"/>
              <w:left w:space="0" w:sz="6" w:color="000000" w:val="single"/>
              <w:bottom w:space="0" w:sz="6" w:color="000000" w:val="single"/>
              <w:right w:space="0" w:sz="6" w:color="000000" w:val="single"/>
            </w:tcBorders>
            <w:shd w:fill="E6E6E6" w:color="auto" w:val="clear"/>
            <w:hideMark/>
          </w:tcPr>
          <w:p w:rsidRDefault="00984C0C" w:rsidR="00984C0C">
            <w:pPr>
              <w:jc w:val="center"/>
              <w:rPr>
                <w:b/>
                <w:caps/>
              </w:rPr>
            </w:pPr>
            <w:r>
              <w:rPr>
                <w:b/>
                <w:caps/>
              </w:rPr>
              <w:t>O</w:t>
            </w:r>
            <w:r>
              <w:rPr>
                <w:b/>
              </w:rPr>
              <w:t>pis imovine</w:t>
            </w:r>
          </w:p>
        </w:tc>
        <w:tc>
          <w:tcPr>
            <w:tcW w:type="dxa" w:w="2667"/>
            <w:tcBorders>
              <w:top w:space="0" w:sz="6" w:color="000000" w:val="double"/>
              <w:left w:space="0" w:sz="6" w:color="000000" w:val="single"/>
              <w:bottom w:space="0" w:sz="6" w:color="000000" w:val="single"/>
              <w:right w:space="0" w:sz="6" w:color="000000" w:val="double"/>
            </w:tcBorders>
            <w:shd w:fill="E6E6E6" w:color="auto" w:val="clear"/>
            <w:hideMark/>
          </w:tcPr>
          <w:p w:rsidRDefault="00984C0C" w:rsidR="00984C0C">
            <w:pPr>
              <w:jc w:val="center"/>
              <w:rPr>
                <w:b/>
                <w:caps/>
              </w:rPr>
            </w:pPr>
            <w:r>
              <w:rPr>
                <w:b/>
              </w:rPr>
              <w:t>Knjigovodstvena</w:t>
            </w:r>
          </w:p>
          <w:p w:rsidRDefault="00984C0C" w:rsidR="00984C0C">
            <w:pPr>
              <w:jc w:val="center"/>
              <w:rPr>
                <w:b/>
                <w:caps/>
              </w:rPr>
            </w:pPr>
            <w:r>
              <w:rPr>
                <w:b/>
              </w:rPr>
              <w:t>vrijednost po Bilanci na dan 31.12.2015. godine</w:t>
            </w:r>
          </w:p>
        </w:tc>
      </w:tr>
      <w:tr w:rsidTr="00984C0C" w:rsidR="00984C0C">
        <w:trPr>
          <w:trHeight w:val="386"/>
          <w:jc w:val="center"/>
        </w:trPr>
        <w:tc>
          <w:tcPr>
            <w:tcW w:type="dxa" w:w="710"/>
            <w:tcBorders>
              <w:top w:space="0" w:sz="6" w:color="000000" w:val="single"/>
              <w:left w:space="0" w:sz="6" w:color="000000" w:val="double"/>
              <w:bottom w:space="0" w:sz="6" w:color="000000" w:val="single"/>
              <w:right w:space="0" w:sz="6" w:color="000000" w:val="single"/>
            </w:tcBorders>
            <w:hideMark/>
          </w:tcPr>
          <w:p w:rsidRDefault="00984C0C" w:rsidR="00984C0C">
            <w:pPr>
              <w:spacing w:lineRule="auto" w:line="288"/>
              <w:jc w:val="right"/>
              <w:rPr>
                <w:b/>
              </w:rPr>
            </w:pPr>
            <w:r>
              <w:rPr>
                <w:b/>
              </w:rPr>
              <w:t>1.</w:t>
            </w:r>
          </w:p>
        </w:tc>
        <w:tc>
          <w:tcPr>
            <w:tcW w:type="dxa" w:w="4394"/>
            <w:tcBorders>
              <w:top w:space="0" w:sz="6" w:color="000000" w:val="single"/>
              <w:left w:space="0" w:sz="6" w:color="000000" w:val="single"/>
              <w:bottom w:space="0" w:sz="6" w:color="000000" w:val="single"/>
              <w:right w:space="0" w:sz="6" w:color="000000" w:val="single"/>
            </w:tcBorders>
            <w:hideMark/>
          </w:tcPr>
          <w:p w:rsidRDefault="00984C0C" w:rsidR="00984C0C">
            <w:r>
              <w:t xml:space="preserve">Dugotrajna materijalna imovina </w:t>
            </w:r>
          </w:p>
          <w:p w:rsidRDefault="00984C0C" w:rsidR="00984C0C">
            <w:r>
              <w:t xml:space="preserve">( alati, pogonski </w:t>
            </w:r>
            <w:proofErr w:type="spellStart"/>
            <w:r>
              <w:t>inventor</w:t>
            </w:r>
            <w:proofErr w:type="spellEnd"/>
            <w:r>
              <w:t>, transportna imovina)</w:t>
            </w:r>
          </w:p>
        </w:tc>
        <w:tc>
          <w:tcPr>
            <w:tcW w:type="dxa" w:w="2667"/>
            <w:tcBorders>
              <w:top w:space="0" w:sz="6" w:color="000000" w:val="single"/>
              <w:left w:space="0" w:sz="6" w:color="000000" w:val="single"/>
              <w:bottom w:space="0" w:sz="6" w:color="000000" w:val="single"/>
              <w:right w:space="0" w:sz="6" w:color="000000" w:val="double"/>
            </w:tcBorders>
            <w:hideMark/>
          </w:tcPr>
          <w:p w:rsidRDefault="00984C0C" w:rsidR="00984C0C">
            <w:pPr>
              <w:spacing w:lineRule="auto" w:line="288"/>
              <w:jc w:val="right"/>
              <w:rPr>
                <w:b/>
                <w:highlight w:val="yellow"/>
              </w:rPr>
            </w:pPr>
            <w:r>
              <w:rPr>
                <w:b/>
              </w:rPr>
              <w:t>127.072</w:t>
            </w:r>
          </w:p>
        </w:tc>
      </w:tr>
      <w:tr w:rsidTr="00984C0C" w:rsidR="00984C0C">
        <w:trPr>
          <w:trHeight w:val="431"/>
          <w:jc w:val="center"/>
        </w:trPr>
        <w:tc>
          <w:tcPr>
            <w:tcW w:type="dxa" w:w="710"/>
            <w:tcBorders>
              <w:top w:space="0" w:sz="6" w:color="000000" w:val="single"/>
              <w:left w:space="0" w:sz="6" w:color="000000" w:val="double"/>
              <w:bottom w:space="0" w:sz="6" w:color="000000" w:val="single"/>
              <w:right w:space="0" w:sz="6" w:color="000000" w:val="single"/>
            </w:tcBorders>
            <w:hideMark/>
          </w:tcPr>
          <w:p w:rsidRDefault="00984C0C" w:rsidR="00984C0C">
            <w:pPr>
              <w:spacing w:lineRule="auto" w:line="288"/>
              <w:jc w:val="right"/>
              <w:rPr>
                <w:b/>
              </w:rPr>
            </w:pPr>
            <w:r>
              <w:rPr>
                <w:b/>
              </w:rPr>
              <w:t>2.</w:t>
            </w:r>
          </w:p>
        </w:tc>
        <w:tc>
          <w:tcPr>
            <w:tcW w:type="dxa" w:w="4394"/>
            <w:tcBorders>
              <w:top w:space="0" w:sz="6" w:color="000000" w:val="single"/>
              <w:left w:space="0" w:sz="6" w:color="000000" w:val="single"/>
              <w:bottom w:space="0" w:sz="6" w:color="000000" w:val="single"/>
              <w:right w:space="0" w:sz="6" w:color="000000" w:val="single"/>
            </w:tcBorders>
            <w:hideMark/>
          </w:tcPr>
          <w:p w:rsidRDefault="00984C0C" w:rsidR="00984C0C">
            <w:r>
              <w:t>Dugotrajna financijska imovina</w:t>
            </w:r>
          </w:p>
        </w:tc>
        <w:tc>
          <w:tcPr>
            <w:tcW w:type="dxa" w:w="2667"/>
            <w:tcBorders>
              <w:top w:space="0" w:sz="6" w:color="000000" w:val="single"/>
              <w:left w:space="0" w:sz="6" w:color="000000" w:val="single"/>
              <w:bottom w:space="0" w:sz="6" w:color="000000" w:val="single"/>
              <w:right w:space="0" w:sz="6" w:color="000000" w:val="double"/>
            </w:tcBorders>
            <w:hideMark/>
          </w:tcPr>
          <w:p w:rsidRDefault="00984C0C" w:rsidR="00984C0C">
            <w:pPr>
              <w:spacing w:lineRule="auto" w:line="288"/>
              <w:jc w:val="right"/>
              <w:rPr>
                <w:b/>
                <w:highlight w:val="yellow"/>
              </w:rPr>
            </w:pPr>
            <w:r>
              <w:rPr>
                <w:b/>
              </w:rPr>
              <w:t>0,00</w:t>
            </w:r>
          </w:p>
        </w:tc>
      </w:tr>
      <w:tr w:rsidTr="00984C0C" w:rsidR="00984C0C">
        <w:trPr>
          <w:trHeight w:val="452"/>
          <w:jc w:val="center"/>
        </w:trPr>
        <w:tc>
          <w:tcPr>
            <w:tcW w:type="dxa" w:w="710"/>
            <w:tcBorders>
              <w:top w:space="0" w:sz="6" w:color="000000" w:val="single"/>
              <w:left w:space="0" w:sz="6" w:color="000000" w:val="double"/>
              <w:bottom w:space="0" w:sz="6" w:color="000000" w:val="single"/>
              <w:right w:space="0" w:sz="6" w:color="000000" w:val="single"/>
            </w:tcBorders>
            <w:hideMark/>
          </w:tcPr>
          <w:p w:rsidRDefault="00984C0C" w:rsidR="00984C0C">
            <w:pPr>
              <w:spacing w:lineRule="auto" w:line="288"/>
              <w:jc w:val="right"/>
              <w:rPr>
                <w:b/>
              </w:rPr>
            </w:pPr>
            <w:r>
              <w:rPr>
                <w:b/>
              </w:rPr>
              <w:t>3.</w:t>
            </w:r>
          </w:p>
        </w:tc>
        <w:tc>
          <w:tcPr>
            <w:tcW w:type="dxa" w:w="4394"/>
            <w:tcBorders>
              <w:top w:space="0" w:sz="6" w:color="000000" w:val="single"/>
              <w:left w:space="0" w:sz="6" w:color="000000" w:val="single"/>
              <w:bottom w:space="0" w:sz="6" w:color="000000" w:val="single"/>
              <w:right w:space="0" w:sz="6" w:color="000000" w:val="single"/>
            </w:tcBorders>
            <w:hideMark/>
          </w:tcPr>
          <w:p w:rsidRDefault="00984C0C" w:rsidR="00984C0C">
            <w:pPr>
              <w:spacing w:lineRule="auto" w:line="288"/>
              <w:jc w:val="both"/>
            </w:pPr>
            <w:r>
              <w:t>Zaliha robe i materijala, trgovačka roba</w:t>
            </w:r>
          </w:p>
        </w:tc>
        <w:tc>
          <w:tcPr>
            <w:tcW w:type="dxa" w:w="2667"/>
            <w:tcBorders>
              <w:top w:space="0" w:sz="6" w:color="000000" w:val="single"/>
              <w:left w:space="0" w:sz="6" w:color="000000" w:val="single"/>
              <w:bottom w:space="0" w:sz="6" w:color="000000" w:val="single"/>
              <w:right w:space="0" w:sz="6" w:color="000000" w:val="double"/>
            </w:tcBorders>
            <w:hideMark/>
          </w:tcPr>
          <w:p w:rsidRDefault="00984C0C" w:rsidR="00984C0C">
            <w:pPr>
              <w:spacing w:lineRule="auto" w:line="288"/>
              <w:jc w:val="right"/>
              <w:rPr>
                <w:b/>
                <w:highlight w:val="yellow"/>
              </w:rPr>
            </w:pPr>
            <w:r>
              <w:rPr>
                <w:b/>
              </w:rPr>
              <w:t>0,00</w:t>
            </w:r>
          </w:p>
        </w:tc>
      </w:tr>
      <w:tr w:rsidTr="00984C0C" w:rsidR="00984C0C">
        <w:trPr>
          <w:trHeight w:val="502"/>
          <w:jc w:val="center"/>
        </w:trPr>
        <w:tc>
          <w:tcPr>
            <w:tcW w:type="dxa" w:w="710"/>
            <w:tcBorders>
              <w:top w:space="0" w:sz="6" w:color="000000" w:val="single"/>
              <w:left w:space="0" w:sz="6" w:color="000000" w:val="double"/>
              <w:bottom w:space="0" w:sz="6" w:color="000000" w:val="single"/>
              <w:right w:space="0" w:sz="6" w:color="000000" w:val="single"/>
            </w:tcBorders>
            <w:hideMark/>
          </w:tcPr>
          <w:p w:rsidRDefault="00984C0C" w:rsidR="00984C0C">
            <w:pPr>
              <w:spacing w:lineRule="auto" w:line="288"/>
              <w:jc w:val="right"/>
              <w:rPr>
                <w:b/>
              </w:rPr>
            </w:pPr>
            <w:r>
              <w:rPr>
                <w:b/>
              </w:rPr>
              <w:t>4.</w:t>
            </w:r>
          </w:p>
        </w:tc>
        <w:tc>
          <w:tcPr>
            <w:tcW w:type="dxa" w:w="4394"/>
            <w:tcBorders>
              <w:top w:space="0" w:sz="6" w:color="000000" w:val="single"/>
              <w:left w:space="0" w:sz="6" w:color="000000" w:val="single"/>
              <w:bottom w:space="0" w:sz="6" w:color="000000" w:val="single"/>
              <w:right w:space="0" w:sz="6" w:color="000000" w:val="single"/>
            </w:tcBorders>
            <w:hideMark/>
          </w:tcPr>
          <w:p w:rsidRDefault="00984C0C" w:rsidR="00984C0C">
            <w:pPr>
              <w:spacing w:lineRule="auto" w:line="288"/>
              <w:jc w:val="both"/>
            </w:pPr>
            <w:r>
              <w:t>Potraživanja 789.489 kn i kratkotrajna financijska imovina  70.351 kn</w:t>
            </w:r>
          </w:p>
        </w:tc>
        <w:tc>
          <w:tcPr>
            <w:tcW w:type="dxa" w:w="2667"/>
            <w:tcBorders>
              <w:top w:space="0" w:sz="6" w:color="000000" w:val="single"/>
              <w:left w:space="0" w:sz="6" w:color="000000" w:val="single"/>
              <w:bottom w:space="0" w:sz="6" w:color="000000" w:val="single"/>
              <w:right w:space="0" w:sz="6" w:color="000000" w:val="double"/>
            </w:tcBorders>
            <w:hideMark/>
          </w:tcPr>
          <w:p w:rsidRDefault="00984C0C" w:rsidR="00984C0C">
            <w:pPr>
              <w:spacing w:lineRule="auto" w:line="288"/>
              <w:jc w:val="right"/>
              <w:rPr>
                <w:b/>
                <w:highlight w:val="yellow"/>
              </w:rPr>
            </w:pPr>
            <w:r>
              <w:rPr>
                <w:b/>
              </w:rPr>
              <w:t>859,840</w:t>
            </w:r>
          </w:p>
        </w:tc>
      </w:tr>
      <w:tr w:rsidTr="00984C0C" w:rsidR="00984C0C">
        <w:trPr>
          <w:trHeight w:val="566"/>
          <w:jc w:val="center"/>
        </w:trPr>
        <w:tc>
          <w:tcPr>
            <w:tcW w:type="dxa" w:w="710"/>
            <w:tcBorders>
              <w:top w:space="0" w:sz="6" w:color="000000" w:val="single"/>
              <w:left w:space="0" w:sz="6" w:color="000000" w:val="double"/>
              <w:bottom w:space="0" w:sz="6" w:color="000000" w:val="single"/>
              <w:right w:space="0" w:sz="6" w:color="000000" w:val="single"/>
            </w:tcBorders>
            <w:hideMark/>
          </w:tcPr>
          <w:p w:rsidRDefault="00984C0C" w:rsidR="00984C0C">
            <w:pPr>
              <w:spacing w:lineRule="auto" w:line="288"/>
              <w:jc w:val="right"/>
              <w:rPr>
                <w:b/>
              </w:rPr>
            </w:pPr>
            <w:r>
              <w:rPr>
                <w:b/>
              </w:rPr>
              <w:t>5.</w:t>
            </w:r>
          </w:p>
        </w:tc>
        <w:tc>
          <w:tcPr>
            <w:tcW w:type="dxa" w:w="4394"/>
            <w:tcBorders>
              <w:top w:space="0" w:sz="6" w:color="000000" w:val="single"/>
              <w:left w:space="0" w:sz="6" w:color="000000" w:val="single"/>
              <w:bottom w:space="0" w:sz="6" w:color="000000" w:val="single"/>
              <w:right w:space="0" w:sz="6" w:color="000000" w:val="single"/>
            </w:tcBorders>
            <w:hideMark/>
          </w:tcPr>
          <w:p w:rsidRDefault="00984C0C" w:rsidR="00984C0C">
            <w:pPr>
              <w:spacing w:lineRule="auto" w:line="288"/>
              <w:jc w:val="both"/>
            </w:pPr>
            <w:r>
              <w:t>Novac na računu i troškovi budućeg razdoblja</w:t>
            </w:r>
          </w:p>
        </w:tc>
        <w:tc>
          <w:tcPr>
            <w:tcW w:type="dxa" w:w="2667"/>
            <w:tcBorders>
              <w:top w:space="0" w:sz="6" w:color="000000" w:val="single"/>
              <w:left w:space="0" w:sz="6" w:color="000000" w:val="single"/>
              <w:bottom w:space="0" w:sz="6" w:color="000000" w:val="single"/>
              <w:right w:space="0" w:sz="6" w:color="000000" w:val="double"/>
            </w:tcBorders>
            <w:hideMark/>
          </w:tcPr>
          <w:p w:rsidRDefault="00984C0C" w:rsidR="00984C0C">
            <w:pPr>
              <w:spacing w:lineRule="auto" w:line="288"/>
              <w:jc w:val="right"/>
              <w:rPr>
                <w:b/>
                <w:highlight w:val="yellow"/>
              </w:rPr>
            </w:pPr>
            <w:r>
              <w:rPr>
                <w:b/>
              </w:rPr>
              <w:t>11.472</w:t>
            </w:r>
          </w:p>
        </w:tc>
      </w:tr>
      <w:tr w:rsidTr="00984C0C" w:rsidR="00984C0C">
        <w:trPr>
          <w:trHeight w:val="508"/>
          <w:jc w:val="center"/>
        </w:trPr>
        <w:tc>
          <w:tcPr>
            <w:tcW w:type="dxa" w:w="710"/>
            <w:tcBorders>
              <w:top w:space="0" w:sz="6" w:color="000000" w:val="single"/>
              <w:left w:space="0" w:sz="6" w:color="000000" w:val="double"/>
              <w:bottom w:space="0" w:sz="6" w:color="000000" w:val="double"/>
              <w:right w:space="0" w:sz="6" w:color="000000" w:val="single"/>
            </w:tcBorders>
            <w:shd w:fill="E6E6E6" w:color="auto" w:val="clear"/>
            <w:hideMark/>
          </w:tcPr>
          <w:p w:rsidRDefault="00984C0C" w:rsidR="00984C0C">
            <w:pPr>
              <w:jc w:val="right"/>
              <w:rPr>
                <w:b/>
              </w:rPr>
            </w:pPr>
            <w:r>
              <w:rPr>
                <w:b/>
              </w:rPr>
              <w:t>6.</w:t>
            </w:r>
          </w:p>
        </w:tc>
        <w:tc>
          <w:tcPr>
            <w:tcW w:type="dxa" w:w="4394"/>
            <w:tcBorders>
              <w:top w:space="0" w:sz="6" w:color="000000" w:val="single"/>
              <w:left w:space="0" w:sz="6" w:color="000000" w:val="single"/>
              <w:bottom w:space="0" w:sz="6" w:color="000000" w:val="double"/>
              <w:right w:space="0" w:sz="6" w:color="000000" w:val="single"/>
            </w:tcBorders>
            <w:shd w:fill="E6E6E6" w:color="auto" w:val="clear"/>
            <w:hideMark/>
          </w:tcPr>
          <w:p w:rsidRDefault="00984C0C" w:rsidR="00984C0C">
            <w:pPr>
              <w:rPr>
                <w:b/>
              </w:rPr>
            </w:pPr>
            <w:r>
              <w:rPr>
                <w:b/>
              </w:rPr>
              <w:t>Ukupno ( r.br. 1+ 2+3+4+5)</w:t>
            </w:r>
          </w:p>
        </w:tc>
        <w:tc>
          <w:tcPr>
            <w:tcW w:type="dxa" w:w="2667"/>
            <w:tcBorders>
              <w:top w:space="0" w:sz="6" w:color="000000" w:val="single"/>
              <w:left w:space="0" w:sz="6" w:color="000000" w:val="single"/>
              <w:bottom w:space="0" w:sz="6" w:color="000000" w:val="double"/>
              <w:right w:space="0" w:sz="6" w:color="000000" w:val="double"/>
            </w:tcBorders>
            <w:shd w:fill="E6E6E6" w:color="auto" w:val="clear"/>
            <w:hideMark/>
          </w:tcPr>
          <w:p w:rsidRDefault="00984C0C" w:rsidR="00984C0C">
            <w:pPr>
              <w:jc w:val="right"/>
              <w:rPr>
                <w:b/>
                <w:highlight w:val="yellow"/>
              </w:rPr>
            </w:pPr>
            <w:r>
              <w:rPr>
                <w:b/>
              </w:rPr>
              <w:t>998.384 kn</w:t>
            </w:r>
          </w:p>
        </w:tc>
      </w:tr>
    </w:tbl>
    <w:p w:rsidRDefault="00984C0C" w:rsidP="00984C0C" w:rsidR="00984C0C">
      <w:pPr>
        <w:jc w:val="both"/>
        <w:rPr>
          <w:lang w:val="pl-PL"/>
        </w:rPr>
      </w:pPr>
    </w:p>
    <w:p w:rsidRDefault="00984C0C" w:rsidP="00984C0C" w:rsidR="00984C0C">
      <w:pPr>
        <w:jc w:val="both"/>
        <w:rPr>
          <w:b/>
          <w:lang w:val="pl-PL"/>
        </w:rPr>
      </w:pPr>
    </w:p>
    <w:p w:rsidRDefault="00984C0C" w:rsidP="00984C0C" w:rsidR="00984C0C">
      <w:pPr>
        <w:jc w:val="both"/>
        <w:rPr>
          <w:lang w:val="pl-PL"/>
        </w:rPr>
      </w:pPr>
      <w:r>
        <w:rPr>
          <w:lang w:val="pl-PL"/>
        </w:rPr>
        <w:t xml:space="preserve">Iz bilance za 2016 godinu proizlazi da se iznos od 533.789 odnosi na potraživanja od kupaca , potraživanja od zaposlenika u iznosu od 100 kn, ostala potraživanja u iznosu od 255.600 kn.  Navedena potraživanja prema dopisu knjigovodstvenog servisa nisu realna te će ista biti isknjižena odnosno preknjižena jer su vezana za firmu Kruna d.o.o. koja je otišla u stečaj . </w:t>
      </w:r>
    </w:p>
    <w:p w:rsidRDefault="00984C0C" w:rsidP="00984C0C" w:rsidR="00984C0C">
      <w:pPr>
        <w:jc w:val="both"/>
        <w:rPr>
          <w:lang w:val="pl-PL"/>
        </w:rPr>
      </w:pPr>
    </w:p>
    <w:p w:rsidRDefault="00984C0C" w:rsidP="00984C0C" w:rsidR="00984C0C">
      <w:pPr>
        <w:jc w:val="both"/>
        <w:rPr>
          <w:lang w:val="pl-PL"/>
        </w:rPr>
      </w:pPr>
      <w:r>
        <w:rPr>
          <w:lang w:val="pl-PL"/>
        </w:rPr>
        <w:t>Iz bilance na dan 31.12.2016. proizlazi da se iznos od 57.249 kn odnosi na dane zajmove i depozite, iznos od 13.102 na ostalu financijsku imovinu, novac u banci i blagajni 11.472 kn.</w:t>
      </w:r>
    </w:p>
    <w:p w:rsidRDefault="00984C0C" w:rsidP="00984C0C" w:rsidR="00984C0C">
      <w:pPr>
        <w:jc w:val="both"/>
        <w:rPr>
          <w:b/>
        </w:rPr>
      </w:pPr>
    </w:p>
    <w:p w:rsidRDefault="00984C0C" w:rsidP="00984C0C" w:rsidR="00984C0C">
      <w:pPr>
        <w:jc w:val="both"/>
      </w:pPr>
      <w:r>
        <w:rPr>
          <w:b/>
        </w:rPr>
        <w:t xml:space="preserve">Dugoročne obveze </w:t>
      </w:r>
      <w:r>
        <w:t xml:space="preserve">iznose 76.516 kn odnose se na obveze prema bankama.  </w:t>
      </w:r>
    </w:p>
    <w:p w:rsidRDefault="00984C0C" w:rsidP="00984C0C" w:rsidR="00984C0C">
      <w:pPr>
        <w:jc w:val="both"/>
      </w:pPr>
    </w:p>
    <w:p w:rsidRDefault="00984C0C" w:rsidP="00984C0C" w:rsidR="00984C0C">
      <w:pPr>
        <w:rPr>
          <w:b/>
        </w:rPr>
      </w:pPr>
      <w:r>
        <w:rPr>
          <w:b/>
        </w:rPr>
        <w:t xml:space="preserve">Kratkoročne obveze dužnika prema bilanci za 2016. g iznose 1.366.414  kn  kako slijedi: </w:t>
      </w:r>
    </w:p>
    <w:p w:rsidRDefault="00984C0C" w:rsidP="00984C0C" w:rsidR="00984C0C">
      <w:pPr>
        <w:rPr>
          <w:b/>
        </w:rPr>
      </w:pPr>
    </w:p>
    <w:tbl>
      <w:tblPr>
        <w:tblW w:type="dxa" w:w="7860"/>
        <w:jc w:val="cente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772"/>
        <w:gridCol w:w="4395"/>
        <w:gridCol w:w="2693"/>
      </w:tblGrid>
      <w:tr w:rsidTr="00984C0C" w:rsidR="00984C0C">
        <w:trPr>
          <w:jc w:val="center"/>
        </w:trPr>
        <w:tc>
          <w:tcPr>
            <w:tcW w:type="dxa" w:w="772"/>
            <w:tcBorders>
              <w:top w:space="0" w:sz="6" w:color="000000" w:val="double"/>
              <w:left w:space="0" w:sz="6" w:color="000000" w:val="double"/>
              <w:bottom w:space="0" w:sz="6" w:color="000000" w:val="single"/>
              <w:right w:space="0" w:sz="6" w:color="000000" w:val="single"/>
            </w:tcBorders>
            <w:shd w:fill="E6E6E6" w:color="auto" w:val="clear"/>
            <w:hideMark/>
          </w:tcPr>
          <w:p w:rsidRDefault="00984C0C" w:rsidR="00984C0C">
            <w:pPr>
              <w:jc w:val="center"/>
              <w:rPr>
                <w:b/>
                <w:caps/>
              </w:rPr>
            </w:pPr>
            <w:r>
              <w:rPr>
                <w:b/>
              </w:rPr>
              <w:t>R.br.</w:t>
            </w:r>
          </w:p>
        </w:tc>
        <w:tc>
          <w:tcPr>
            <w:tcW w:type="dxa" w:w="4394"/>
            <w:tcBorders>
              <w:top w:space="0" w:sz="6" w:color="000000" w:val="double"/>
              <w:left w:space="0" w:sz="6" w:color="000000" w:val="single"/>
              <w:bottom w:space="0" w:sz="6" w:color="000000" w:val="single"/>
              <w:right w:space="0" w:sz="6" w:color="000000" w:val="single"/>
            </w:tcBorders>
            <w:shd w:fill="E6E6E6" w:color="auto" w:val="clear"/>
            <w:hideMark/>
          </w:tcPr>
          <w:p w:rsidRDefault="00984C0C" w:rsidR="00984C0C">
            <w:pPr>
              <w:jc w:val="center"/>
              <w:rPr>
                <w:b/>
                <w:caps/>
              </w:rPr>
            </w:pPr>
            <w:r>
              <w:rPr>
                <w:b/>
              </w:rPr>
              <w:t>Osnova tražbine</w:t>
            </w:r>
          </w:p>
        </w:tc>
        <w:tc>
          <w:tcPr>
            <w:tcW w:type="dxa" w:w="2693"/>
            <w:tcBorders>
              <w:top w:space="0" w:sz="6" w:color="000000" w:val="double"/>
              <w:left w:space="0" w:sz="6" w:color="000000" w:val="single"/>
              <w:bottom w:space="0" w:sz="6" w:color="000000" w:val="single"/>
              <w:right w:space="0" w:sz="6" w:color="000000" w:val="double"/>
            </w:tcBorders>
            <w:shd w:fill="E6E6E6" w:color="auto" w:val="clear"/>
            <w:hideMark/>
          </w:tcPr>
          <w:p w:rsidRDefault="00984C0C" w:rsidR="00984C0C">
            <w:pPr>
              <w:jc w:val="center"/>
              <w:rPr>
                <w:b/>
                <w:caps/>
              </w:rPr>
            </w:pPr>
            <w:r>
              <w:rPr>
                <w:b/>
                <w:caps/>
              </w:rPr>
              <w:t>K</w:t>
            </w:r>
            <w:r>
              <w:rPr>
                <w:b/>
              </w:rPr>
              <w:t>njigovodstvena</w:t>
            </w:r>
          </w:p>
          <w:p w:rsidRDefault="00984C0C" w:rsidR="00984C0C">
            <w:pPr>
              <w:jc w:val="center"/>
              <w:rPr>
                <w:b/>
                <w:caps/>
              </w:rPr>
            </w:pPr>
            <w:r>
              <w:rPr>
                <w:b/>
              </w:rPr>
              <w:t xml:space="preserve">vrijednost po Bilanci na dan 31.12.2015. godine </w:t>
            </w:r>
          </w:p>
        </w:tc>
      </w:tr>
      <w:tr w:rsidTr="00984C0C" w:rsidR="00984C0C">
        <w:trPr>
          <w:trHeight w:val="410"/>
          <w:jc w:val="center"/>
        </w:trPr>
        <w:tc>
          <w:tcPr>
            <w:tcW w:type="dxa" w:w="772"/>
            <w:tcBorders>
              <w:top w:space="0" w:sz="6" w:color="000000" w:val="single"/>
              <w:left w:space="0" w:sz="6" w:color="000000" w:val="double"/>
              <w:bottom w:space="0" w:sz="6" w:color="000000" w:val="single"/>
              <w:right w:space="0" w:sz="6" w:color="000000" w:val="single"/>
            </w:tcBorders>
            <w:hideMark/>
          </w:tcPr>
          <w:p w:rsidRDefault="00984C0C" w:rsidR="00984C0C">
            <w:pPr>
              <w:jc w:val="right"/>
            </w:pPr>
            <w:r>
              <w:t>1.</w:t>
            </w:r>
          </w:p>
        </w:tc>
        <w:tc>
          <w:tcPr>
            <w:tcW w:type="dxa" w:w="4394"/>
            <w:tcBorders>
              <w:top w:space="0" w:sz="6" w:color="000000" w:val="single"/>
              <w:left w:space="0" w:sz="6" w:color="000000" w:val="single"/>
              <w:bottom w:space="0" w:sz="6" w:color="000000" w:val="single"/>
              <w:right w:space="0" w:sz="6" w:color="000000" w:val="single"/>
            </w:tcBorders>
            <w:hideMark/>
          </w:tcPr>
          <w:p w:rsidRDefault="00984C0C" w:rsidR="00984C0C">
            <w:pPr>
              <w:spacing w:lineRule="auto" w:line="288"/>
              <w:jc w:val="both"/>
            </w:pPr>
            <w:r>
              <w:t>Obveze za zajmove</w:t>
            </w:r>
          </w:p>
        </w:tc>
        <w:tc>
          <w:tcPr>
            <w:tcW w:type="dxa" w:w="2693"/>
            <w:tcBorders>
              <w:top w:space="0" w:sz="6" w:color="000000" w:val="single"/>
              <w:left w:space="0" w:sz="6" w:color="000000" w:val="single"/>
              <w:bottom w:space="0" w:sz="6" w:color="000000" w:val="single"/>
              <w:right w:space="0" w:sz="6" w:color="000000" w:val="double"/>
            </w:tcBorders>
            <w:hideMark/>
          </w:tcPr>
          <w:p w:rsidRDefault="00984C0C" w:rsidR="00984C0C">
            <w:pPr>
              <w:spacing w:lineRule="auto" w:line="288"/>
              <w:jc w:val="right"/>
            </w:pPr>
            <w:r>
              <w:t>225.171</w:t>
            </w:r>
          </w:p>
        </w:tc>
      </w:tr>
      <w:tr w:rsidTr="00984C0C" w:rsidR="00984C0C">
        <w:trPr>
          <w:trHeight w:val="410"/>
          <w:jc w:val="center"/>
        </w:trPr>
        <w:tc>
          <w:tcPr>
            <w:tcW w:type="dxa" w:w="772"/>
            <w:tcBorders>
              <w:top w:space="0" w:sz="6" w:color="000000" w:val="single"/>
              <w:left w:space="0" w:sz="6" w:color="000000" w:val="double"/>
              <w:bottom w:space="0" w:sz="6" w:color="000000" w:val="single"/>
              <w:right w:space="0" w:sz="6" w:color="000000" w:val="single"/>
            </w:tcBorders>
            <w:hideMark/>
          </w:tcPr>
          <w:p w:rsidRDefault="00984C0C" w:rsidR="00984C0C">
            <w:pPr>
              <w:jc w:val="right"/>
            </w:pPr>
            <w:r>
              <w:t>2.</w:t>
            </w:r>
          </w:p>
        </w:tc>
        <w:tc>
          <w:tcPr>
            <w:tcW w:type="dxa" w:w="4394"/>
            <w:tcBorders>
              <w:top w:space="0" w:sz="6" w:color="000000" w:val="single"/>
              <w:left w:space="0" w:sz="6" w:color="000000" w:val="single"/>
              <w:bottom w:space="0" w:sz="6" w:color="000000" w:val="single"/>
              <w:right w:space="0" w:sz="6" w:color="000000" w:val="single"/>
            </w:tcBorders>
            <w:hideMark/>
          </w:tcPr>
          <w:p w:rsidRDefault="00984C0C" w:rsidR="00984C0C">
            <w:pPr>
              <w:spacing w:lineRule="auto" w:line="288"/>
              <w:jc w:val="both"/>
            </w:pPr>
            <w:r>
              <w:t>Obveze za predujmove</w:t>
            </w:r>
          </w:p>
        </w:tc>
        <w:tc>
          <w:tcPr>
            <w:tcW w:type="dxa" w:w="2693"/>
            <w:tcBorders>
              <w:top w:space="0" w:sz="6" w:color="000000" w:val="single"/>
              <w:left w:space="0" w:sz="6" w:color="000000" w:val="single"/>
              <w:bottom w:space="0" w:sz="6" w:color="000000" w:val="single"/>
              <w:right w:space="0" w:sz="6" w:color="000000" w:val="double"/>
            </w:tcBorders>
            <w:hideMark/>
          </w:tcPr>
          <w:p w:rsidRDefault="00984C0C" w:rsidR="00984C0C">
            <w:pPr>
              <w:spacing w:lineRule="auto" w:line="288"/>
              <w:jc w:val="right"/>
            </w:pPr>
            <w:r>
              <w:t>79.600</w:t>
            </w:r>
          </w:p>
        </w:tc>
      </w:tr>
      <w:tr w:rsidTr="00984C0C" w:rsidR="00984C0C">
        <w:trPr>
          <w:trHeight w:val="410"/>
          <w:jc w:val="center"/>
        </w:trPr>
        <w:tc>
          <w:tcPr>
            <w:tcW w:type="dxa" w:w="772"/>
            <w:tcBorders>
              <w:top w:space="0" w:sz="6" w:color="000000" w:val="single"/>
              <w:left w:space="0" w:sz="6" w:color="000000" w:val="double"/>
              <w:bottom w:space="0" w:sz="6" w:color="000000" w:val="single"/>
              <w:right w:space="0" w:sz="6" w:color="000000" w:val="single"/>
            </w:tcBorders>
            <w:hideMark/>
          </w:tcPr>
          <w:p w:rsidRDefault="00984C0C" w:rsidR="00984C0C">
            <w:pPr>
              <w:jc w:val="right"/>
            </w:pPr>
            <w:r>
              <w:t>2.</w:t>
            </w:r>
          </w:p>
        </w:tc>
        <w:tc>
          <w:tcPr>
            <w:tcW w:type="dxa" w:w="4394"/>
            <w:tcBorders>
              <w:top w:space="0" w:sz="6" w:color="000000" w:val="single"/>
              <w:left w:space="0" w:sz="6" w:color="000000" w:val="single"/>
              <w:bottom w:space="0" w:sz="6" w:color="000000" w:val="single"/>
              <w:right w:space="0" w:sz="6" w:color="000000" w:val="single"/>
            </w:tcBorders>
            <w:hideMark/>
          </w:tcPr>
          <w:p w:rsidRDefault="00984C0C" w:rsidR="00984C0C">
            <w:pPr>
              <w:spacing w:lineRule="auto" w:line="288"/>
              <w:jc w:val="both"/>
            </w:pPr>
            <w:r>
              <w:t>Obveze prema dobavljačima</w:t>
            </w:r>
          </w:p>
        </w:tc>
        <w:tc>
          <w:tcPr>
            <w:tcW w:type="dxa" w:w="2693"/>
            <w:tcBorders>
              <w:top w:space="0" w:sz="6" w:color="000000" w:val="single"/>
              <w:left w:space="0" w:sz="6" w:color="000000" w:val="single"/>
              <w:bottom w:space="0" w:sz="6" w:color="000000" w:val="single"/>
              <w:right w:space="0" w:sz="6" w:color="000000" w:val="double"/>
            </w:tcBorders>
            <w:hideMark/>
          </w:tcPr>
          <w:p w:rsidRDefault="00984C0C" w:rsidR="00984C0C">
            <w:pPr>
              <w:spacing w:lineRule="auto" w:line="288"/>
              <w:jc w:val="right"/>
            </w:pPr>
            <w:r>
              <w:t>701.748</w:t>
            </w:r>
          </w:p>
        </w:tc>
      </w:tr>
      <w:tr w:rsidTr="00984C0C" w:rsidR="00984C0C">
        <w:trPr>
          <w:trHeight w:val="410"/>
          <w:jc w:val="center"/>
        </w:trPr>
        <w:tc>
          <w:tcPr>
            <w:tcW w:type="dxa" w:w="772"/>
            <w:tcBorders>
              <w:top w:space="0" w:sz="6" w:color="000000" w:val="single"/>
              <w:left w:space="0" w:sz="6" w:color="000000" w:val="double"/>
              <w:bottom w:space="0" w:sz="6" w:color="000000" w:val="single"/>
              <w:right w:space="0" w:sz="6" w:color="000000" w:val="single"/>
            </w:tcBorders>
            <w:hideMark/>
          </w:tcPr>
          <w:p w:rsidRDefault="00984C0C" w:rsidR="00984C0C">
            <w:pPr>
              <w:jc w:val="right"/>
            </w:pPr>
            <w:r>
              <w:t>3.</w:t>
            </w:r>
          </w:p>
        </w:tc>
        <w:tc>
          <w:tcPr>
            <w:tcW w:type="dxa" w:w="4394"/>
            <w:tcBorders>
              <w:top w:space="0" w:sz="6" w:color="000000" w:val="single"/>
              <w:left w:space="0" w:sz="6" w:color="000000" w:val="single"/>
              <w:bottom w:space="0" w:sz="6" w:color="000000" w:val="single"/>
              <w:right w:space="0" w:sz="6" w:color="000000" w:val="single"/>
            </w:tcBorders>
            <w:hideMark/>
          </w:tcPr>
          <w:p w:rsidRDefault="00984C0C" w:rsidR="00984C0C">
            <w:pPr>
              <w:spacing w:lineRule="auto" w:line="288"/>
              <w:jc w:val="both"/>
            </w:pPr>
            <w:r>
              <w:t xml:space="preserve">Obveza prema zaposlenicima </w:t>
            </w:r>
          </w:p>
        </w:tc>
        <w:tc>
          <w:tcPr>
            <w:tcW w:type="dxa" w:w="2693"/>
            <w:tcBorders>
              <w:top w:space="0" w:sz="6" w:color="000000" w:val="single"/>
              <w:left w:space="0" w:sz="6" w:color="000000" w:val="single"/>
              <w:bottom w:space="0" w:sz="6" w:color="000000" w:val="single"/>
              <w:right w:space="0" w:sz="6" w:color="000000" w:val="double"/>
            </w:tcBorders>
            <w:hideMark/>
          </w:tcPr>
          <w:p w:rsidRDefault="00984C0C" w:rsidR="00984C0C">
            <w:pPr>
              <w:spacing w:lineRule="auto" w:line="288"/>
              <w:jc w:val="right"/>
            </w:pPr>
            <w:r>
              <w:t>167.389</w:t>
            </w:r>
          </w:p>
        </w:tc>
      </w:tr>
      <w:tr w:rsidTr="00984C0C" w:rsidR="00984C0C">
        <w:trPr>
          <w:trHeight w:val="458"/>
          <w:jc w:val="center"/>
        </w:trPr>
        <w:tc>
          <w:tcPr>
            <w:tcW w:type="dxa" w:w="772"/>
            <w:tcBorders>
              <w:top w:space="0" w:sz="6" w:color="000000" w:val="single"/>
              <w:left w:space="0" w:sz="6" w:color="000000" w:val="double"/>
              <w:bottom w:space="0" w:sz="6" w:color="000000" w:val="double"/>
              <w:right w:space="0" w:sz="6" w:color="000000" w:val="single"/>
            </w:tcBorders>
            <w:shd w:fill="E6E6E6" w:color="auto" w:val="clear"/>
            <w:hideMark/>
          </w:tcPr>
          <w:p w:rsidRDefault="00984C0C" w:rsidR="00984C0C">
            <w:pPr>
              <w:jc w:val="right"/>
              <w:rPr>
                <w:b/>
              </w:rPr>
            </w:pPr>
            <w:r>
              <w:rPr>
                <w:b/>
              </w:rPr>
              <w:lastRenderedPageBreak/>
              <w:t>4.</w:t>
            </w:r>
          </w:p>
        </w:tc>
        <w:tc>
          <w:tcPr>
            <w:tcW w:type="dxa" w:w="4394"/>
            <w:tcBorders>
              <w:top w:space="0" w:sz="6" w:color="000000" w:val="single"/>
              <w:left w:space="0" w:sz="6" w:color="000000" w:val="single"/>
              <w:bottom w:space="0" w:sz="6" w:color="000000" w:val="double"/>
              <w:right w:space="0" w:sz="6" w:color="000000" w:val="single"/>
            </w:tcBorders>
            <w:shd w:fill="E6E6E6" w:color="auto" w:val="clear"/>
            <w:hideMark/>
          </w:tcPr>
          <w:p w:rsidRDefault="00984C0C" w:rsidR="00984C0C">
            <w:pPr>
              <w:rPr>
                <w:b/>
              </w:rPr>
            </w:pPr>
            <w:r>
              <w:rPr>
                <w:b/>
              </w:rPr>
              <w:t xml:space="preserve">Obveza za poreze, doprinose </w:t>
            </w:r>
          </w:p>
        </w:tc>
        <w:tc>
          <w:tcPr>
            <w:tcW w:type="dxa" w:w="2693"/>
            <w:tcBorders>
              <w:top w:space="0" w:sz="6" w:color="000000" w:val="single"/>
              <w:left w:space="0" w:sz="6" w:color="000000" w:val="single"/>
              <w:bottom w:space="0" w:sz="6" w:color="000000" w:val="double"/>
              <w:right w:space="0" w:sz="6" w:color="000000" w:val="double"/>
            </w:tcBorders>
            <w:shd w:fill="E6E6E6" w:color="auto" w:val="clear"/>
            <w:hideMark/>
          </w:tcPr>
          <w:p w:rsidRDefault="00984C0C" w:rsidR="00984C0C">
            <w:pPr>
              <w:jc w:val="right"/>
              <w:rPr>
                <w:b/>
              </w:rPr>
            </w:pPr>
            <w:r>
              <w:rPr>
                <w:b/>
              </w:rPr>
              <w:t>192.506</w:t>
            </w:r>
          </w:p>
        </w:tc>
      </w:tr>
    </w:tbl>
    <w:p w:rsidRDefault="00984C0C" w:rsidP="00984C0C" w:rsidR="00984C0C">
      <w:pPr>
        <w:jc w:val="both"/>
        <w:rPr>
          <w:b/>
          <w:lang w:val="pl-PL"/>
        </w:rPr>
      </w:pPr>
    </w:p>
    <w:p w:rsidRDefault="00984C0C" w:rsidP="00984C0C" w:rsidR="00984C0C">
      <w:pPr>
        <w:pStyle w:val="Zaglavlje"/>
        <w:jc w:val="both"/>
      </w:pPr>
    </w:p>
    <w:p w:rsidRDefault="00D81D89" w:rsidP="00984C0C" w:rsidR="00984C0C">
      <w:pPr>
        <w:pStyle w:val="Zaglavlje"/>
        <w:jc w:val="both"/>
      </w:pPr>
      <w:r>
        <w:t>Privremena s</w:t>
      </w:r>
      <w:r w:rsidR="00984C0C">
        <w:t>tečajn</w:t>
      </w:r>
      <w:r>
        <w:t>a</w:t>
      </w:r>
      <w:r w:rsidR="00984C0C">
        <w:t xml:space="preserve"> upravitelj</w:t>
      </w:r>
      <w:r>
        <w:t xml:space="preserve">ica navela je da </w:t>
      </w:r>
      <w:r w:rsidR="00984C0C">
        <w:t xml:space="preserve"> nema saznanja da je stečajni dužnik pokrenuo postupak kod sudova gdje bi bio aktivno legitimiran odnosno da je protiv njega kao tuženika pokrenuta parnica.</w:t>
      </w:r>
    </w:p>
    <w:p w:rsidRDefault="00984C0C" w:rsidP="00984C0C" w:rsidR="00984C0C">
      <w:pPr>
        <w:pStyle w:val="Zaglavlje"/>
        <w:jc w:val="both"/>
      </w:pPr>
    </w:p>
    <w:p w:rsidRDefault="00984C0C" w:rsidP="00984C0C" w:rsidR="00984C0C">
      <w:pPr>
        <w:pStyle w:val="Zaglavlje"/>
        <w:jc w:val="both"/>
      </w:pPr>
      <w:r>
        <w:t>Iz potvrde HZMO, transakcija 117, od 26.01.2017 razvidno je da predloženi stečajni dužnik ima zaposlenog jednog radnika i to Novaković Slavko. Imenovani je u radnom odnosu od 10.06.2015 godine.</w:t>
      </w:r>
    </w:p>
    <w:p w:rsidRDefault="00984C0C" w:rsidP="00984C0C" w:rsidR="00984C0C">
      <w:pPr>
        <w:pStyle w:val="Odlomakpopisa"/>
        <w:jc w:val="both"/>
        <w:rPr>
          <w:b/>
        </w:rPr>
      </w:pPr>
    </w:p>
    <w:p w:rsidRDefault="00984C0C" w:rsidP="00984C0C" w:rsidR="00984C0C">
      <w:pPr>
        <w:pStyle w:val="Odlomakpopisa"/>
        <w:numPr>
          <w:ilvl w:val="0"/>
          <w:numId w:val="33"/>
        </w:numPr>
        <w:contextualSpacing/>
        <w:jc w:val="both"/>
        <w:rPr>
          <w:b/>
        </w:rPr>
      </w:pPr>
      <w:r>
        <w:rPr>
          <w:b/>
        </w:rPr>
        <w:t xml:space="preserve">Dužnik ima u vlasništvu motorna vozila a prema podacima MUP RH traktor marke JOHN DEERE 5820, godina proizvodnje 2008, broj šasije L05820E596033, </w:t>
      </w:r>
      <w:proofErr w:type="spellStart"/>
      <w:r>
        <w:rPr>
          <w:b/>
        </w:rPr>
        <w:t>reg.oznake</w:t>
      </w:r>
      <w:proofErr w:type="spellEnd"/>
      <w:r>
        <w:rPr>
          <w:b/>
        </w:rPr>
        <w:t xml:space="preserve"> DJ 150 BP,  </w:t>
      </w:r>
      <w:r>
        <w:rPr>
          <w:b/>
          <w:u w:val="single"/>
        </w:rPr>
        <w:t>NEMA TERETA</w:t>
      </w:r>
      <w:r>
        <w:rPr>
          <w:b/>
        </w:rPr>
        <w:t xml:space="preserve">. </w:t>
      </w:r>
    </w:p>
    <w:p w:rsidRDefault="00984C0C" w:rsidP="00984C0C" w:rsidR="00984C0C">
      <w:pPr>
        <w:pStyle w:val="Odlomakpopisa"/>
        <w:jc w:val="both"/>
        <w:rPr>
          <w:b/>
        </w:rPr>
      </w:pPr>
    </w:p>
    <w:p w:rsidRDefault="00984C0C" w:rsidP="00984C0C" w:rsidR="00984C0C">
      <w:pPr>
        <w:pStyle w:val="Odlomakpopisa"/>
        <w:numPr>
          <w:ilvl w:val="0"/>
          <w:numId w:val="33"/>
        </w:numPr>
        <w:contextualSpacing/>
        <w:jc w:val="both"/>
        <w:rPr>
          <w:b/>
        </w:rPr>
      </w:pPr>
      <w:r>
        <w:rPr>
          <w:b/>
        </w:rPr>
        <w:t xml:space="preserve">Dužnik ima u vlasništvu motorno vozilo, osobni automobil, marke VW PASSAT , reg. Oznake DJ 580 BJ, </w:t>
      </w:r>
      <w:r>
        <w:rPr>
          <w:b/>
          <w:u w:val="single"/>
        </w:rPr>
        <w:t>NEMA TERETA</w:t>
      </w:r>
      <w:r>
        <w:rPr>
          <w:b/>
        </w:rPr>
        <w:t>, godina proizvodnje 2011,  broj šasije WVWZZZ3CZCP029777</w:t>
      </w:r>
    </w:p>
    <w:p w:rsidRDefault="00984C0C" w:rsidP="00984C0C" w:rsidR="00984C0C">
      <w:pPr>
        <w:pStyle w:val="Odlomakpopisa"/>
        <w:jc w:val="both"/>
        <w:rPr>
          <w:b/>
        </w:rPr>
      </w:pPr>
      <w:r>
        <w:rPr>
          <w:b/>
        </w:rPr>
        <w:t xml:space="preserve">Dužnik nema u vlasništvu nekretnina što je razvidno iz potvrde Općinskog suda u Osijeku, </w:t>
      </w:r>
      <w:proofErr w:type="spellStart"/>
      <w:r>
        <w:rPr>
          <w:b/>
        </w:rPr>
        <w:t>zk</w:t>
      </w:r>
      <w:proofErr w:type="spellEnd"/>
      <w:r>
        <w:rPr>
          <w:b/>
        </w:rPr>
        <w:t>. Odjel u Đakovu broj potvrde 4057/2017 od 27.01.2017.</w:t>
      </w:r>
    </w:p>
    <w:p w:rsidRDefault="00984C0C" w:rsidP="00984C0C" w:rsidR="00984C0C">
      <w:pPr>
        <w:jc w:val="both"/>
        <w:rPr>
          <w:b/>
        </w:rPr>
      </w:pPr>
    </w:p>
    <w:p w:rsidRDefault="00984C0C" w:rsidP="00D81D89" w:rsidR="00984C0C">
      <w:pPr>
        <w:pStyle w:val="Odlomakpopisa"/>
        <w:jc w:val="both"/>
      </w:pPr>
      <w:r>
        <w:t xml:space="preserve">Radnik dužnika Slavko Novaković dostavio je stečajnoj upraviteljici ugovor o poslovnoj suradnji između dužnika M-AGRO-S d.o.o. Đakovo i PP Orahovica d.d. od </w:t>
      </w:r>
      <w:r>
        <w:rPr>
          <w:i/>
          <w:u w:val="single"/>
        </w:rPr>
        <w:t>10.06.2013.</w:t>
      </w:r>
      <w:r>
        <w:t xml:space="preserve"> te aneks ugovora od 14.12.2016.</w:t>
      </w:r>
    </w:p>
    <w:p w:rsidRDefault="00984C0C" w:rsidP="00984C0C" w:rsidR="00984C0C">
      <w:pPr>
        <w:pStyle w:val="Odlomakpopisa"/>
        <w:jc w:val="both"/>
      </w:pPr>
    </w:p>
    <w:p w:rsidRDefault="00984C0C" w:rsidP="00984C0C" w:rsidR="00984C0C">
      <w:pPr>
        <w:pStyle w:val="Odlomakpopisa"/>
        <w:jc w:val="both"/>
      </w:pPr>
      <w:r>
        <w:t>Iz ugovora o poslovnoj suradnji od 10.06.2013.  , članak 2 razvidno je da dužnik M –AGRO –S d.o.o. pruža tehničku pomoć vlastitom poljoprivrednom mehanizacijom naručitelju PP Orahovica i to skidanje (žetva) i berba usjeva.</w:t>
      </w:r>
    </w:p>
    <w:p w:rsidRDefault="00984C0C" w:rsidP="00984C0C" w:rsidR="00984C0C">
      <w:pPr>
        <w:pStyle w:val="Odlomakpopisa"/>
        <w:jc w:val="both"/>
      </w:pPr>
    </w:p>
    <w:p w:rsidRDefault="00984C0C" w:rsidP="00984C0C" w:rsidR="00984C0C">
      <w:pPr>
        <w:pStyle w:val="Odlomakpopisa"/>
        <w:jc w:val="both"/>
      </w:pPr>
      <w:r>
        <w:t xml:space="preserve"> </w:t>
      </w:r>
      <w:proofErr w:type="spellStart"/>
      <w:r>
        <w:t>Anekskom</w:t>
      </w:r>
      <w:proofErr w:type="spellEnd"/>
      <w:r>
        <w:t xml:space="preserve"> ugovora o poslovnoj suradnji od 14.12.2016. promijenjen je članak 3. Osnovnog ugovora tako da glasi da se sklapa za vrijeme od </w:t>
      </w:r>
      <w:r>
        <w:rPr>
          <w:u w:val="single"/>
        </w:rPr>
        <w:t>2013 – 2019. godine</w:t>
      </w:r>
    </w:p>
    <w:p w:rsidRDefault="00984C0C" w:rsidP="00984C0C" w:rsidR="00984C0C">
      <w:pPr>
        <w:jc w:val="both"/>
        <w:rPr>
          <w:b/>
        </w:rPr>
      </w:pPr>
    </w:p>
    <w:p w:rsidRDefault="00984C0C" w:rsidP="00984C0C" w:rsidR="00984C0C">
      <w:pPr>
        <w:ind w:left="360"/>
        <w:jc w:val="both"/>
      </w:pPr>
      <w:r>
        <w:t xml:space="preserve">Iz dostavljenih ugovora nije razvidno da bi se stekli uvjeti za nastavak poslovanja budući iz istih ne proizlazi za koju cijenu će se izvršiti plaćanje usluga.  Nadalje, stečajna upraviteljica  ne može utvrditi da li bi se vjerovnici  prihvaćanjem i donošenjem stečajnog plana koji bi se eventualno predložio namirili na pogodniji način od namirenja koje bi mogli ostvariti daljnjom provedbom stečajnoga postupka. </w:t>
      </w:r>
    </w:p>
    <w:p w:rsidRDefault="00984C0C" w:rsidP="00984C0C" w:rsidR="00984C0C">
      <w:pPr>
        <w:ind w:left="360"/>
        <w:jc w:val="both"/>
      </w:pPr>
    </w:p>
    <w:p w:rsidRDefault="00984C0C" w:rsidP="00984C0C" w:rsidR="00984C0C">
      <w:pPr>
        <w:ind w:left="360"/>
        <w:jc w:val="both"/>
      </w:pPr>
      <w:r>
        <w:t xml:space="preserve">U tom cilju niti direktor a niti radnik koji je dostavio ugovore nisu ponudili određene opcije a temeljem kojih bi se moglo donijeti odluku da li je svrsishodno predlaganje stečajnoga plana. Mjere za provođenje stečajnoga plana nisu predložene. Nepoznato je kako bi se , u kojem iznosu i roku podmirili stečajni vjerovnici dužnika.  </w:t>
      </w:r>
    </w:p>
    <w:p w:rsidRDefault="00984C0C" w:rsidP="00984C0C" w:rsidR="00984C0C" w:rsidRPr="00984C0C">
      <w:pPr>
        <w:ind w:left="360"/>
        <w:jc w:val="both"/>
      </w:pPr>
    </w:p>
    <w:p w:rsidRDefault="00984C0C" w:rsidP="00984C0C" w:rsidR="00984C0C" w:rsidRPr="00984C0C">
      <w:pPr>
        <w:ind w:left="360"/>
        <w:jc w:val="both"/>
      </w:pPr>
      <w:r w:rsidRPr="00984C0C">
        <w:t xml:space="preserve">Iz ugovora ne proizlazi garancija da će ugovorne odredbe biti </w:t>
      </w:r>
      <w:proofErr w:type="spellStart"/>
      <w:r w:rsidRPr="00984C0C">
        <w:t>ispoštivane</w:t>
      </w:r>
      <w:proofErr w:type="spellEnd"/>
      <w:r w:rsidRPr="00984C0C">
        <w:t xml:space="preserve"> na način da će biti isplaćena cijena (koja nije ugovorena,navedena) odnosno da će biti </w:t>
      </w:r>
      <w:proofErr w:type="spellStart"/>
      <w:r w:rsidRPr="00984C0C">
        <w:t>ispoštivane</w:t>
      </w:r>
      <w:proofErr w:type="spellEnd"/>
      <w:r w:rsidRPr="00984C0C">
        <w:t xml:space="preserve"> odredbe ugovora koji se odnosi na rok izvršenja posla.</w:t>
      </w:r>
    </w:p>
    <w:p w:rsidRDefault="00984C0C" w:rsidP="00984C0C" w:rsidR="00984C0C" w:rsidRPr="00984C0C">
      <w:pPr>
        <w:ind w:left="360"/>
        <w:jc w:val="both"/>
      </w:pPr>
    </w:p>
    <w:p w:rsidRDefault="00D81D89" w:rsidP="00D81D89" w:rsidR="00D81D89">
      <w:pPr>
        <w:ind w:firstLine="360"/>
        <w:jc w:val="both"/>
      </w:pPr>
      <w:r>
        <w:t xml:space="preserve">     </w:t>
      </w:r>
    </w:p>
    <w:p w:rsidRDefault="00D81D89" w:rsidP="00D81D89" w:rsidR="00D81D89">
      <w:pPr>
        <w:ind w:firstLine="360"/>
        <w:jc w:val="both"/>
      </w:pPr>
    </w:p>
    <w:p w:rsidRDefault="00D81D89" w:rsidP="00D81D89" w:rsidR="00D81D89">
      <w:pPr>
        <w:ind w:firstLine="360"/>
        <w:jc w:val="both"/>
      </w:pPr>
    </w:p>
    <w:p w:rsidRDefault="00D81D89" w:rsidP="00D81D89" w:rsidR="00D81D89">
      <w:pPr>
        <w:ind w:firstLine="360"/>
        <w:jc w:val="both"/>
      </w:pPr>
    </w:p>
    <w:p w:rsidRDefault="00D81D89" w:rsidP="00D81D89" w:rsidR="00984C0C" w:rsidRPr="00984C0C">
      <w:pPr>
        <w:ind w:firstLine="360"/>
        <w:jc w:val="both"/>
      </w:pPr>
      <w:r>
        <w:t xml:space="preserve">     </w:t>
      </w:r>
      <w:r w:rsidR="00984C0C" w:rsidRPr="00984C0C">
        <w:t xml:space="preserve">Prema tome, kako je to već i navedeno ne mogu se sa visokim stupnjem vjerojatnosti utvrditi mjere za ostvarenje stečajnog plana, učinak mjera za ostvarenje stečajnoga plana , model namirenja vjerovnika , pogodnost stečajnog plana za ostvarenje cilja. </w:t>
      </w:r>
    </w:p>
    <w:p w:rsidRDefault="00984C0C" w:rsidP="00984C0C" w:rsidR="00984C0C" w:rsidRPr="00984C0C"/>
    <w:p w:rsidRDefault="00984C0C" w:rsidP="00D81D89" w:rsidR="00984C0C">
      <w:pPr>
        <w:jc w:val="both"/>
      </w:pPr>
      <w:r w:rsidRPr="00984C0C">
        <w:tab/>
        <w:t>Privremena stečajna upraviteljica je u prethodnom postupku ispitala gospodarsko i</w:t>
      </w:r>
      <w:r>
        <w:t xml:space="preserve"> financijsko stanje dužnika i utvrdila da dužnik nema uvjeta za nastavak poslovanja u gospodarstvenom smislu prema registriranoj djelatnosti jer mu je poslovni računi koji ima blokiran, te ima evidentirane nepodmirene obveze u iznosu od 276.090,70 kn na dan 26.01.2017. pa zbog trajne nelikvidnosti nije u mogućnosti ispunjavati svoje obveze  prema vjerovnicima.</w:t>
      </w:r>
    </w:p>
    <w:p w:rsidRDefault="00D81D89" w:rsidP="00D81D89" w:rsidR="00D81D89">
      <w:pPr>
        <w:jc w:val="both"/>
      </w:pPr>
    </w:p>
    <w:p w:rsidRDefault="00984C0C" w:rsidP="00984C0C" w:rsidR="00984C0C">
      <w:pPr>
        <w:jc w:val="both"/>
      </w:pPr>
      <w:r>
        <w:t xml:space="preserve">Nesporno je da sukladno članku 4. Stečajnog zakona, postoji stečajni razlog za otvaranje stečajnog postupka,  jer je dužnik nesposoban za plaćanje, jer sa niti jednog od svojih računa nije bilo moguće podmiriti dospjele obveze u neprekidnom razdoblju dužem od 60 dana .  </w:t>
      </w:r>
    </w:p>
    <w:p w:rsidRDefault="00984C0C" w:rsidP="00984C0C" w:rsidR="00984C0C">
      <w:pPr>
        <w:jc w:val="both"/>
      </w:pPr>
    </w:p>
    <w:p w:rsidRDefault="00984C0C" w:rsidP="00984C0C" w:rsidR="00984C0C">
      <w:pPr>
        <w:jc w:val="both"/>
      </w:pPr>
      <w:r>
        <w:t>Gore iznesena analiza odnosa ukupne imovine i ukupnih obveza društva ukazuje na insolventnost i prezaduženost</w:t>
      </w:r>
      <w:r>
        <w:rPr>
          <w:color w:val="FF6600"/>
        </w:rPr>
        <w:t xml:space="preserve"> </w:t>
      </w:r>
      <w:r>
        <w:t xml:space="preserve">društva. </w:t>
      </w:r>
    </w:p>
    <w:p w:rsidRDefault="00984C0C" w:rsidP="00984C0C" w:rsidR="00984C0C">
      <w:pPr>
        <w:jc w:val="both"/>
      </w:pPr>
    </w:p>
    <w:p w:rsidRDefault="00984C0C" w:rsidP="00984C0C" w:rsidR="00984C0C">
      <w:pPr>
        <w:jc w:val="both"/>
      </w:pPr>
      <w:r>
        <w:t>Nad pravnom osobom stečaj će se otvoriti i u slučaju njene prezaduženosti. Smatrat će se da je dužnik prezadužen ako njegova imovina ne pokriva postojeće obveze.</w:t>
      </w:r>
    </w:p>
    <w:p w:rsidRDefault="00984C0C" w:rsidP="00984C0C" w:rsidR="00984C0C">
      <w:pPr>
        <w:jc w:val="both"/>
      </w:pPr>
    </w:p>
    <w:p w:rsidRDefault="00D81D89" w:rsidP="00984C0C" w:rsidR="00984C0C">
      <w:pPr>
        <w:jc w:val="both"/>
      </w:pPr>
      <w:r>
        <w:t>Iz</w:t>
      </w:r>
      <w:r w:rsidR="00984C0C">
        <w:t xml:space="preserve"> Očevidnik</w:t>
      </w:r>
      <w:r>
        <w:t>a</w:t>
      </w:r>
      <w:r w:rsidR="00984C0C">
        <w:t xml:space="preserve"> o redoslijedu plaćanja FINE od 21.3.2017. g. je razvidan iznos blokade na </w:t>
      </w:r>
      <w:proofErr w:type="spellStart"/>
      <w:r>
        <w:t>na</w:t>
      </w:r>
      <w:proofErr w:type="spellEnd"/>
      <w:r>
        <w:t xml:space="preserve"> dan 21.3.2017. g. </w:t>
      </w:r>
      <w:r w:rsidR="00984C0C">
        <w:t>i to 284.730,35 kn.</w:t>
      </w:r>
    </w:p>
    <w:p w:rsidRDefault="00984C0C" w:rsidP="00984C0C" w:rsidR="00984C0C">
      <w:pPr>
        <w:jc w:val="both"/>
      </w:pPr>
    </w:p>
    <w:p w:rsidRDefault="00984C0C" w:rsidP="00984C0C" w:rsidR="00984C0C">
      <w:pPr>
        <w:jc w:val="both"/>
        <w:rPr>
          <w:u w:val="single"/>
        </w:rPr>
      </w:pPr>
      <w:r>
        <w:t>Nastavno na gore navedeno ispunjeni su stečajni razlozi nesposobnosti za plaćanje i prezaduženosti sukladno čl. 4. st 4. i st. 11. Stečajnog zakona</w:t>
      </w:r>
      <w:r>
        <w:rPr>
          <w:color w:val="FF6600"/>
        </w:rPr>
        <w:t xml:space="preserve"> </w:t>
      </w:r>
      <w:r>
        <w:t xml:space="preserve">da se nad društvom M-AGRO-S d.o.o. Đakovo, P. Preradovića 139 , MBS: 030113795, OIB: 16896941874  </w:t>
      </w:r>
      <w:r>
        <w:rPr>
          <w:b/>
        </w:rPr>
        <w:t>otvori i zaključi stečajni</w:t>
      </w:r>
      <w:r>
        <w:t xml:space="preserve"> postupak ukoliko nitko prethodno ne predujmi iznos od 30.000,00 kn za troškove kako prethodnog tako i eventualno otvorenog stečajnog postupka a da se u rješenju kojim će se otvoriti i zaključiti st. postupak ovlasti st. upraviteljica na unovčenje gore navedenih motornih vozila u korist stečajne mase.</w:t>
      </w:r>
    </w:p>
    <w:p w:rsidRDefault="00984C0C" w:rsidP="00984C0C" w:rsidR="00984C0C">
      <w:pPr>
        <w:pStyle w:val="Standard"/>
        <w:jc w:val="both"/>
      </w:pPr>
    </w:p>
    <w:p w:rsidRDefault="00984C0C" w:rsidP="00984C0C" w:rsidR="00984C0C">
      <w:pPr>
        <w:jc w:val="both"/>
        <w:rPr>
          <w:bCs/>
        </w:rPr>
      </w:pPr>
      <w:r>
        <w:rPr>
          <w:bCs/>
        </w:rPr>
        <w:tab/>
        <w:t>Nazočni ŽDO se suglasio s prijedlogom privr</w:t>
      </w:r>
      <w:r w:rsidR="00452617">
        <w:rPr>
          <w:bCs/>
        </w:rPr>
        <w:t>emene stečajne</w:t>
      </w:r>
      <w:r>
        <w:rPr>
          <w:bCs/>
        </w:rPr>
        <w:t xml:space="preserve"> upraviteljice te s njenim izvješćem.</w:t>
      </w:r>
    </w:p>
    <w:p w:rsidRDefault="007C3243" w:rsidP="007C3243" w:rsidR="007C3243" w:rsidRPr="007C3243">
      <w:pPr>
        <w:jc w:val="both"/>
      </w:pPr>
    </w:p>
    <w:p w:rsidRDefault="00B80907" w:rsidP="00984C0C" w:rsidR="008E15D2">
      <w:pPr>
        <w:pStyle w:val="Odlomakpopisa"/>
        <w:ind w:firstLine="708" w:left="0"/>
        <w:jc w:val="both"/>
      </w:pPr>
      <w:r w:rsidRPr="00B80907">
        <w:t xml:space="preserve">Na istom ročištu </w:t>
      </w:r>
      <w:r w:rsidR="00BE379D">
        <w:t>pročitana je priložena dokumentacija u spisu</w:t>
      </w:r>
      <w:r w:rsidRPr="00B80907">
        <w:t>:</w:t>
      </w:r>
      <w:r w:rsidR="008E15D2">
        <w:t xml:space="preserve"> </w:t>
      </w:r>
      <w:r w:rsidR="00984C0C">
        <w:t xml:space="preserve">Prijedlog FINE za otvaranje st. postupka od 11.5.2016. g., povijesni izvadak iz sudskog registra, račun dobiti i gubitka za 2016. g., bilanca na dan 31.12.2016. g., očitovanje </w:t>
      </w:r>
      <w:proofErr w:type="spellStart"/>
      <w:r w:rsidR="00984C0C">
        <w:t>z.z</w:t>
      </w:r>
      <w:proofErr w:type="spellEnd"/>
      <w:r w:rsidR="00984C0C">
        <w:t xml:space="preserve">. dužnika Mirjane Pavić, Potvrda </w:t>
      </w:r>
      <w:proofErr w:type="spellStart"/>
      <w:r w:rsidR="00984C0C">
        <w:t>zk</w:t>
      </w:r>
      <w:proofErr w:type="spellEnd"/>
      <w:r w:rsidR="00984C0C">
        <w:t>. odjela Đakovo od 27.1.2017. g., Uvjerenje MUP PU od 2.2.2017. g., preslika prometne dozvole od 28.1.2017. g., 21.5.2014. g., popis osiguranika HZMO od 26.1.2017. g., Ugovor o poslovnoj suradnji od 10.6.2013. g., Očevidnik FINE o redoslijedu plaćanja od 21.3.2017. g.</w:t>
      </w:r>
    </w:p>
    <w:p w:rsidRDefault="00452617" w:rsidP="00984C0C" w:rsidR="00452617">
      <w:pPr>
        <w:pStyle w:val="Odlomakpopisa"/>
        <w:ind w:firstLine="708" w:left="0"/>
        <w:jc w:val="both"/>
      </w:pPr>
    </w:p>
    <w:p w:rsidRDefault="00452617" w:rsidP="00984C0C" w:rsidR="00452617">
      <w:pPr>
        <w:pStyle w:val="Odlomakpopisa"/>
        <w:ind w:firstLine="708" w:left="0"/>
        <w:jc w:val="both"/>
      </w:pPr>
      <w:r>
        <w:t>Rješenjem Trgovačkog suda u Osijeku St-1670/16 od 22.3.2017. g. pozvane su osobe koje imaju pravni interes da se provede stečajni postupak nad dužnikom na uplatu iznosa od 30.000,00 kn na ime predujma za pokriće troškova.</w:t>
      </w:r>
    </w:p>
    <w:p w:rsidRDefault="00452617" w:rsidP="00984C0C" w:rsidR="00452617">
      <w:pPr>
        <w:pStyle w:val="Odlomakpopisa"/>
        <w:ind w:firstLine="708" w:left="0"/>
        <w:jc w:val="both"/>
      </w:pPr>
    </w:p>
    <w:p w:rsidRDefault="00452617" w:rsidP="00984C0C" w:rsidR="00452617">
      <w:pPr>
        <w:pStyle w:val="Odlomakpopisa"/>
        <w:ind w:firstLine="708" w:left="0"/>
        <w:jc w:val="both"/>
      </w:pPr>
    </w:p>
    <w:p w:rsidRDefault="00452617" w:rsidP="00984C0C" w:rsidR="00452617">
      <w:pPr>
        <w:pStyle w:val="Odlomakpopisa"/>
        <w:ind w:firstLine="708" w:left="0"/>
        <w:jc w:val="both"/>
      </w:pPr>
    </w:p>
    <w:p w:rsidRDefault="00452617" w:rsidP="00984C0C" w:rsidR="00452617">
      <w:pPr>
        <w:pStyle w:val="Odlomakpopisa"/>
        <w:ind w:firstLine="708" w:left="0"/>
        <w:jc w:val="both"/>
      </w:pPr>
    </w:p>
    <w:p w:rsidRDefault="00452617" w:rsidP="00984C0C" w:rsidR="00452617">
      <w:pPr>
        <w:pStyle w:val="Odlomakpopisa"/>
        <w:ind w:firstLine="708" w:left="0"/>
        <w:jc w:val="both"/>
      </w:pPr>
    </w:p>
    <w:p w:rsidRDefault="00452617" w:rsidP="00984C0C" w:rsidR="00452617">
      <w:pPr>
        <w:pStyle w:val="Odlomakpopisa"/>
        <w:ind w:firstLine="708" w:left="0"/>
        <w:jc w:val="both"/>
      </w:pPr>
      <w:r>
        <w:t xml:space="preserve">Navedeno Rješenje objavljeno je na e-oglasnoj ploči TS Osijek dana 22.3.2017. g. a na koje Rješenje je RH MF Porezna uprava zastupana po ŽDO Osijek dana 28.3.2017. g. izjavila žalbu te je isto Odlukom VTS RH Zagreb broj </w:t>
      </w:r>
      <w:proofErr w:type="spellStart"/>
      <w:r>
        <w:t>Pž</w:t>
      </w:r>
      <w:proofErr w:type="spellEnd"/>
      <w:r>
        <w:t>-2415/2017 od 19.4.2017. g. ukinuto iz razloga što prvostupanjski sud, iako je naveo od čega se sastoje troškovi u iznosu od 30.000,00 kn na ime prethodnog i stečajnog postupka, nije naveo razloga na temelju čega smatra da bi u konkretnom slučaju nastali navedeni troškovi.</w:t>
      </w:r>
    </w:p>
    <w:p w:rsidRDefault="00452617" w:rsidP="00984C0C" w:rsidR="00452617">
      <w:pPr>
        <w:pStyle w:val="Odlomakpopisa"/>
        <w:ind w:firstLine="708" w:left="0"/>
        <w:jc w:val="both"/>
      </w:pPr>
    </w:p>
    <w:p w:rsidRDefault="00452617" w:rsidP="00452617" w:rsidR="00B80907">
      <w:pPr>
        <w:pStyle w:val="Odlomakpopisa"/>
        <w:ind w:firstLine="708" w:left="0"/>
        <w:jc w:val="both"/>
      </w:pPr>
      <w:r>
        <w:t>Budući da je iz izvješća privremene stečajne upraviteljice od 15.2.2017. g. koje je usmeno iznijela na održanom ročištu od 21.3.2017. g., a kako je to gore navedeno, proizlazi da su se stekli stečajni razlozi – nesposobnost za plaćanje i prezaduženost sukladno čl. 5, 6 i 7 Stečajnog zakona (NN br. 71/15 u daljnjem tekstu SZ)</w:t>
      </w:r>
      <w:r w:rsidR="00B80907" w:rsidRPr="00B80907">
        <w:t xml:space="preserve">  </w:t>
      </w:r>
      <w:r>
        <w:t>valjalo je sukladno čl.</w:t>
      </w:r>
      <w:r w:rsidR="00B80907" w:rsidRPr="00B80907">
        <w:t xml:space="preserve"> </w:t>
      </w:r>
      <w:r w:rsidR="00324D5C">
        <w:t>129, 130, 131, 257 i 258</w:t>
      </w:r>
      <w:r w:rsidR="00B80907" w:rsidRPr="00B80907">
        <w:t xml:space="preserve"> Stečajnog zakona</w:t>
      </w:r>
      <w:r>
        <w:t xml:space="preserve"> odlučiti kao u izreci</w:t>
      </w:r>
      <w:r w:rsidR="00B80907" w:rsidRPr="00B80907">
        <w:t>.</w:t>
      </w:r>
    </w:p>
    <w:p w:rsidRDefault="00EE2B3A" w:rsidP="00374699" w:rsidR="00EE2B3A">
      <w:pPr>
        <w:jc w:val="both"/>
      </w:pPr>
    </w:p>
    <w:p w:rsidRDefault="00B1313B" w:rsidP="00B1313B" w:rsidR="00B1313B">
      <w:pPr>
        <w:ind w:firstLine="708"/>
        <w:jc w:val="both"/>
        <w:rPr>
          <w:b/>
        </w:rPr>
      </w:pPr>
      <w:r>
        <w:t xml:space="preserve">Također, temeljem čl. 85 st. 2 SZ u vezi s čl. 84 st. 1 SZ /NN 71/15) imenovan je stečajni upravitelj koji je uvršten u listu A stečajnih upravitelja za područje ovoga suda u osobi </w:t>
      </w:r>
      <w:proofErr w:type="spellStart"/>
      <w:r w:rsidR="00984C0C">
        <w:rPr>
          <w:b/>
        </w:rPr>
        <w:t>Daša</w:t>
      </w:r>
      <w:proofErr w:type="spellEnd"/>
      <w:r w:rsidR="00984C0C">
        <w:rPr>
          <w:b/>
        </w:rPr>
        <w:t xml:space="preserve"> Panjaković </w:t>
      </w:r>
      <w:proofErr w:type="spellStart"/>
      <w:r w:rsidR="00984C0C">
        <w:rPr>
          <w:b/>
        </w:rPr>
        <w:t>Senjić</w:t>
      </w:r>
      <w:proofErr w:type="spellEnd"/>
      <w:r w:rsidR="00984C0C">
        <w:rPr>
          <w:b/>
        </w:rPr>
        <w:t xml:space="preserve"> iz Osijeka</w:t>
      </w:r>
      <w:r w:rsidR="00374699">
        <w:rPr>
          <w:b/>
        </w:rPr>
        <w:t>.</w:t>
      </w:r>
    </w:p>
    <w:p w:rsidRDefault="00452617" w:rsidP="00B1313B" w:rsidR="00452617">
      <w:pPr>
        <w:ind w:firstLine="708"/>
        <w:jc w:val="both"/>
        <w:rPr>
          <w:b/>
        </w:rPr>
      </w:pPr>
    </w:p>
    <w:p w:rsidRDefault="00984C0C" w:rsidP="00984C0C" w:rsidR="00A15781" w:rsidRPr="00B80907">
      <w:pPr>
        <w:tabs>
          <w:tab w:pos="3270" w:val="left"/>
        </w:tabs>
        <w:jc w:val="both"/>
      </w:pPr>
      <w:r>
        <w:tab/>
      </w:r>
    </w:p>
    <w:p w:rsidRDefault="00B80907" w:rsidP="00836454" w:rsidR="00405348">
      <w:pPr>
        <w:jc w:val="center"/>
      </w:pPr>
      <w:r w:rsidRPr="00B80907">
        <w:t xml:space="preserve">U Osijeku </w:t>
      </w:r>
      <w:r w:rsidR="00984C0C">
        <w:t>5. lipnja 2017. g.</w:t>
      </w:r>
    </w:p>
    <w:p w:rsidRDefault="00003D92" w:rsidP="00836454" w:rsidR="00003D92">
      <w:pPr>
        <w:jc w:val="center"/>
      </w:pPr>
    </w:p>
    <w:p w:rsidRDefault="00003D92" w:rsidP="00836454" w:rsidR="00003D92">
      <w:pPr>
        <w:jc w:val="center"/>
      </w:pPr>
    </w:p>
    <w:p w:rsidRDefault="00004F3E" w:rsidP="00CB179B" w:rsidR="00CB179B">
      <w:pPr>
        <w:jc w:val="both"/>
      </w:pPr>
      <w:r>
        <w:t>Zapisničar:</w:t>
      </w:r>
      <w:r w:rsidR="00750C27">
        <w:tab/>
      </w:r>
      <w:r w:rsidR="00750C27">
        <w:tab/>
      </w:r>
      <w:r w:rsidR="00750C27">
        <w:tab/>
      </w:r>
      <w:r w:rsidR="00750C27">
        <w:tab/>
      </w:r>
      <w:r w:rsidR="00750C27">
        <w:tab/>
      </w:r>
      <w:r w:rsidR="00750C27">
        <w:tab/>
      </w:r>
      <w:r w:rsidR="00750C27">
        <w:tab/>
      </w:r>
      <w:r>
        <w:tab/>
        <w:t>STEČAJN</w:t>
      </w:r>
      <w:r w:rsidR="00750C27">
        <w:t>A SUTKINJA</w:t>
      </w:r>
    </w:p>
    <w:p w:rsidRDefault="00004F3E" w:rsidP="00CB179B" w:rsidR="00004F3E">
      <w:pPr>
        <w:jc w:val="both"/>
      </w:pPr>
      <w:r>
        <w:t>Danijela Sekulić</w:t>
      </w:r>
      <w:r w:rsidR="00750C27">
        <w:tab/>
      </w:r>
      <w:r w:rsidR="00750C27">
        <w:tab/>
      </w:r>
      <w:r w:rsidR="00750C27">
        <w:tab/>
      </w:r>
      <w:r w:rsidR="00750C27">
        <w:tab/>
      </w:r>
      <w:r w:rsidR="00750C27">
        <w:tab/>
      </w:r>
      <w:r w:rsidR="00750C27">
        <w:tab/>
        <w:t xml:space="preserve">                    </w:t>
      </w:r>
      <w:r>
        <w:t xml:space="preserve">  Nada Roso</w:t>
      </w:r>
    </w:p>
    <w:p w:rsidRDefault="00003D92" w:rsidP="00CB179B" w:rsidR="00003D92">
      <w:pPr>
        <w:jc w:val="both"/>
      </w:pPr>
    </w:p>
    <w:p w:rsidRDefault="00004F3E" w:rsidP="00CB179B" w:rsidR="00004F3E" w:rsidRPr="00650737">
      <w:pPr>
        <w:jc w:val="both"/>
      </w:pPr>
    </w:p>
    <w:p w:rsidRDefault="00CB179B" w:rsidP="00CB179B" w:rsidR="00CB179B" w:rsidRPr="00650737">
      <w:pPr>
        <w:jc w:val="both"/>
      </w:pPr>
      <w:r w:rsidRPr="00650737">
        <w:t>POUKA O PRAVNOM LIJEKU:</w:t>
      </w:r>
    </w:p>
    <w:p w:rsidRDefault="00CB179B" w:rsidP="00CB179B" w:rsidR="00CB179B" w:rsidRPr="00650737">
      <w:pPr>
        <w:jc w:val="both"/>
      </w:pPr>
      <w:r w:rsidRPr="00650737">
        <w:t>Protiv ovog rješenja nezadovoljna stranka može izjaviti žalbu Visokom trgovačkom sudu Republike Hrvatske u Zagrebu u roku od 8 dana u 3 primjerka putem ovog suda.</w:t>
      </w:r>
    </w:p>
    <w:p w:rsidRDefault="00405348" w:rsidP="00CB179B" w:rsidR="00405348">
      <w:pPr>
        <w:pStyle w:val="Tijeloteksta"/>
      </w:pPr>
    </w:p>
    <w:p w:rsidRDefault="00EE2B3A" w:rsidP="00CB179B" w:rsidR="00EE2B3A">
      <w:pPr>
        <w:pStyle w:val="Tijeloteksta"/>
      </w:pPr>
    </w:p>
    <w:p w:rsidRDefault="00CB179B" w:rsidP="00CB179B" w:rsidR="00CB179B">
      <w:pPr>
        <w:pStyle w:val="Tijeloteksta"/>
      </w:pPr>
      <w:r>
        <w:t>DNA</w:t>
      </w:r>
    </w:p>
    <w:p w:rsidRDefault="00CB179B" w:rsidP="00CB179B" w:rsidR="0005137F" w:rsidRPr="00936437">
      <w:pPr>
        <w:pStyle w:val="Tijeloteksta"/>
        <w:numPr>
          <w:ilvl w:val="0"/>
          <w:numId w:val="9"/>
        </w:numPr>
        <w:spacing w:after="0"/>
      </w:pPr>
      <w:r>
        <w:t>St. upravitel</w:t>
      </w:r>
      <w:r w:rsidR="00936437">
        <w:t xml:space="preserve">j </w:t>
      </w:r>
      <w:proofErr w:type="spellStart"/>
      <w:r w:rsidR="00984C0C">
        <w:t>Daša</w:t>
      </w:r>
      <w:proofErr w:type="spellEnd"/>
      <w:r w:rsidR="00984C0C">
        <w:t xml:space="preserve"> Panjaković </w:t>
      </w:r>
      <w:proofErr w:type="spellStart"/>
      <w:r w:rsidR="00984C0C">
        <w:t>Senjić</w:t>
      </w:r>
      <w:proofErr w:type="spellEnd"/>
      <w:r w:rsidR="00452617">
        <w:t xml:space="preserve"> uz II st. odluku</w:t>
      </w:r>
    </w:p>
    <w:p w:rsidRDefault="00A06FDB" w:rsidP="00CB179B" w:rsidR="000D6F64">
      <w:pPr>
        <w:pStyle w:val="Tijeloteksta"/>
        <w:numPr>
          <w:ilvl w:val="0"/>
          <w:numId w:val="9"/>
        </w:numPr>
        <w:spacing w:after="0"/>
      </w:pPr>
      <w:r>
        <w:t>FINA Osijek</w:t>
      </w:r>
    </w:p>
    <w:p w:rsidRDefault="007C3243" w:rsidP="00CB179B" w:rsidR="00A06FDB">
      <w:pPr>
        <w:pStyle w:val="Tijeloteksta"/>
        <w:numPr>
          <w:ilvl w:val="0"/>
          <w:numId w:val="9"/>
        </w:numPr>
        <w:spacing w:after="0"/>
      </w:pPr>
      <w:r>
        <w:t>dužnik</w:t>
      </w:r>
      <w:r w:rsidR="00EE2B3A">
        <w:t xml:space="preserve">a </w:t>
      </w:r>
      <w:r w:rsidR="00BE379D">
        <w:t xml:space="preserve"> </w:t>
      </w:r>
    </w:p>
    <w:p w:rsidRDefault="00BE379D" w:rsidP="00CB179B" w:rsidR="00A06FDB">
      <w:pPr>
        <w:pStyle w:val="Tijeloteksta"/>
        <w:numPr>
          <w:ilvl w:val="0"/>
          <w:numId w:val="9"/>
        </w:numPr>
        <w:spacing w:after="0"/>
      </w:pPr>
      <w:r>
        <w:t>ŽDO</w:t>
      </w:r>
      <w:r w:rsidR="00EE2B3A">
        <w:t xml:space="preserve"> </w:t>
      </w:r>
      <w:r w:rsidR="00984C0C">
        <w:t>Osijek</w:t>
      </w:r>
      <w:r w:rsidR="00452617">
        <w:t xml:space="preserve"> uz II st. odluku</w:t>
      </w:r>
    </w:p>
    <w:p w:rsidRDefault="00A06FDB" w:rsidP="00CB179B" w:rsidR="00A06FDB">
      <w:pPr>
        <w:pStyle w:val="Tijeloteksta"/>
        <w:numPr>
          <w:ilvl w:val="0"/>
          <w:numId w:val="9"/>
        </w:numPr>
        <w:spacing w:after="0"/>
      </w:pPr>
      <w:r>
        <w:t>Registru suda - ovdje</w:t>
      </w:r>
    </w:p>
    <w:p w:rsidRDefault="00452617" w:rsidP="00CB179B" w:rsidR="00A06FDB">
      <w:pPr>
        <w:pStyle w:val="Tijeloteksta"/>
        <w:numPr>
          <w:ilvl w:val="0"/>
          <w:numId w:val="9"/>
        </w:numPr>
        <w:spacing w:after="0"/>
      </w:pPr>
      <w:r>
        <w:t>RH MUP PU Osječko-baranjska – registar motornih vozila</w:t>
      </w:r>
    </w:p>
    <w:p w:rsidRDefault="004216B4" w:rsidP="00A06FDB" w:rsidR="00A15781">
      <w:pPr>
        <w:pStyle w:val="Tijeloteksta"/>
        <w:numPr>
          <w:ilvl w:val="0"/>
          <w:numId w:val="9"/>
        </w:numPr>
        <w:spacing w:after="0"/>
      </w:pPr>
      <w:r>
        <w:t>e-</w:t>
      </w:r>
      <w:r w:rsidR="00A15781">
        <w:t>oglasna ploča</w:t>
      </w:r>
      <w:r w:rsidR="00452617">
        <w:t xml:space="preserve"> uz II st. odluku</w:t>
      </w:r>
    </w:p>
    <w:p w:rsidRDefault="007C3243" w:rsidP="00CB179B" w:rsidR="00A15781">
      <w:pPr>
        <w:pStyle w:val="Tijeloteksta"/>
        <w:numPr>
          <w:ilvl w:val="0"/>
          <w:numId w:val="9"/>
        </w:numPr>
        <w:spacing w:after="0"/>
      </w:pPr>
      <w:r>
        <w:t>R-</w:t>
      </w:r>
      <w:r w:rsidR="00984C0C">
        <w:t>30.8.</w:t>
      </w:r>
    </w:p>
    <w:p w:rsidRDefault="000D6F64" w:rsidP="00CB179B" w:rsidR="000D6F64">
      <w:pPr>
        <w:pStyle w:val="Tijeloteksta"/>
      </w:pPr>
    </w:p>
    <w:p w:rsidRDefault="000D6F64" w:rsidP="00CB179B" w:rsidR="000D6F64">
      <w:pPr>
        <w:pStyle w:val="Tijeloteksta"/>
      </w:pPr>
    </w:p>
    <w:p w:rsidRDefault="000D6F64" w:rsidP="00CB179B" w:rsidR="000D6F64">
      <w:pPr>
        <w:pStyle w:val="Tijeloteksta"/>
      </w:pPr>
    </w:p>
    <w:p w:rsidRDefault="00003D92" w:rsidP="00CB179B" w:rsidR="00003D92">
      <w:pPr>
        <w:pStyle w:val="Tijeloteksta"/>
      </w:pPr>
    </w:p>
    <w:p w:rsidRDefault="00003D92" w:rsidP="00CB179B" w:rsidR="00003D92">
      <w:pPr>
        <w:pStyle w:val="Tijeloteksta"/>
      </w:pPr>
    </w:p>
    <w:p w:rsidRDefault="000D6F64" w:rsidP="00CB179B" w:rsidR="000D6F64">
      <w:pPr>
        <w:pStyle w:val="Tijeloteksta"/>
      </w:pPr>
    </w:p>
    <w:p w:rsidRDefault="00EE2B3A" w:rsidP="00CB179B" w:rsidR="00EE2B3A">
      <w:pPr>
        <w:pStyle w:val="Tijeloteksta"/>
      </w:pPr>
    </w:p>
    <w:p w:rsidRDefault="00EE2B3A" w:rsidP="00CB179B" w:rsidR="00EE2B3A">
      <w:pPr>
        <w:pStyle w:val="Tijeloteksta"/>
      </w:pPr>
    </w:p>
    <w:p w:rsidRDefault="00EE2B3A" w:rsidP="00CB179B" w:rsidR="00EE2B3A">
      <w:pPr>
        <w:pStyle w:val="Tijeloteksta"/>
      </w:pPr>
    </w:p>
    <w:p w:rsidRDefault="00EE2B3A" w:rsidP="00CB179B" w:rsidR="00EE2B3A">
      <w:pPr>
        <w:pStyle w:val="Tijeloteksta"/>
      </w:pPr>
    </w:p>
    <w:p w:rsidRDefault="000D6F64" w:rsidP="00CB179B" w:rsidR="000D6F64">
      <w:pPr>
        <w:pStyle w:val="Tijeloteksta"/>
      </w:pPr>
    </w:p>
    <w:p w:rsidRDefault="00CB179B" w:rsidP="00CB179B" w:rsidR="00CB179B"/>
    <w:p w:rsidRDefault="00CB179B" w:rsidP="00CB179B" w:rsidR="00CB179B">
      <w:bookmarkStart w:name="_GoBack" w:id="0"/>
      <w:bookmarkEnd w:id="0"/>
    </w:p>
    <w:p w:rsidRDefault="00CB179B" w:rsidP="00CB179B" w:rsidR="00CB179B"/>
    <w:p w:rsidRDefault="00CB179B" w:rsidP="00CB179B" w:rsidR="00CB179B"/>
    <w:p w:rsidRDefault="00CB179B" w:rsidP="00CB179B" w:rsidR="00CB179B"/>
    <w:p w:rsidRDefault="00CB179B" w:rsidP="00CB179B" w:rsidR="00CB179B"/>
    <w:p w:rsidRDefault="00CB179B" w:rsidP="00CB179B" w:rsidR="00CB179B"/>
    <w:p w:rsidRDefault="00CB179B" w:rsidP="00CB179B" w:rsidR="00CB179B" w:rsidRPr="003A457C">
      <w:pPr>
        <w:jc w:val="both"/>
        <w:rPr>
          <w:b/>
        </w:rPr>
      </w:pPr>
    </w:p>
    <w:sectPr w:rsidR="00CB179B" w:rsidRPr="003A457C">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7CF7" w:rsidR="000A7CF7">
      <w:r>
        <w:separator/>
      </w:r>
    </w:p>
  </w:endnote>
  <w:endnote w:id="0" w:type="continuationSeparator">
    <w:p w:rsidRDefault="000A7CF7" w:rsidR="000A7C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7CF7" w:rsidR="000A7CF7">
      <w:r>
        <w:separator/>
      </w:r>
    </w:p>
  </w:footnote>
  <w:footnote w:id="0" w:type="continuationSeparator">
    <w:p w:rsidRDefault="000A7CF7" w:rsidR="000A7C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7636BD"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C16D77" w:rsidR="00C16D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AC3A4C"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24FD4">
      <w:rPr>
        <w:rStyle w:val="Brojstranice"/>
        <w:noProof/>
      </w:rPr>
      <w:t>8</w:t>
    </w:r>
    <w:r>
      <w:rPr>
        <w:rStyle w:val="Brojstranice"/>
      </w:rPr>
      <w:fldChar w:fldCharType="end"/>
    </w:r>
  </w:p>
  <w:p w:rsidRDefault="00C16D77" w:rsidR="00C16D77">
    <w:pPr>
      <w:pStyle w:val="Zaglavlje"/>
    </w:pPr>
  </w:p>
  <w:p w:rsidRDefault="00C16D77" w:rsidR="00C16D77">
    <w:pPr>
      <w:pStyle w:val="Zaglavlje"/>
    </w:pPr>
  </w:p>
  <w:p w:rsidRDefault="00C16D77" w:rsidP="00936437" w:rsidR="00C16D77">
    <w:pPr>
      <w:jc w:val="right"/>
    </w:pPr>
    <w:r>
      <w:tab/>
    </w:r>
    <w:r>
      <w:tab/>
    </w:r>
    <w:r w:rsidR="00984C0C">
      <w:t>Broj: 6 St-1670/16-24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R="00C16D77">
    <w:pPr>
      <w:pStyle w:val="Zaglavlje"/>
    </w:pPr>
  </w:p>
  <w:p w:rsidRDefault="00C16D77" w:rsidR="00C16D77">
    <w:pPr>
      <w:pStyle w:val="Zaglavlje"/>
    </w:pPr>
  </w:p>
  <w:p w:rsidRDefault="00C16D77" w:rsidP="001659B0" w:rsidR="00C16D7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213EE"/>
    <w:multiLevelType w:val="hybridMultilevel"/>
    <w:tmpl w:val="87D4753C"/>
    <w:lvl w:tplc="041A000F" w:ilvl="0">
      <w:start w:val="1"/>
      <w:numFmt w:val="decimal"/>
      <w:lvlText w:val="%1."/>
      <w:lvlJc w:val="left"/>
      <w:pPr>
        <w:tabs>
          <w:tab w:pos="720" w:val="num"/>
        </w:tabs>
        <w:ind w:hanging="360" w:left="720"/>
      </w:pPr>
    </w:lvl>
    <w:lvl w:tplc="041A000F" w:ilvl="1">
      <w:start w:val="1"/>
      <w:numFmt w:val="decimal"/>
      <w:lvlText w:val="%2."/>
      <w:lvlJc w:val="left"/>
      <w:pPr>
        <w:tabs>
          <w:tab w:pos="720" w:val="num"/>
        </w:tabs>
        <w:ind w:hanging="360" w:left="72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02E06B01"/>
    <w:multiLevelType w:val="hybridMultilevel"/>
    <w:tmpl w:val="CAAE2988"/>
    <w:lvl w:tplc="041A000F" w:ilvl="0">
      <w:start w:val="1"/>
      <w:numFmt w:val="decimal"/>
      <w:lvlText w:val="%1."/>
      <w:lvlJc w:val="left"/>
      <w:pPr>
        <w:tabs>
          <w:tab w:pos="1285" w:val="num"/>
        </w:tabs>
        <w:ind w:hanging="360" w:left="1285"/>
      </w:pPr>
    </w:lvl>
    <w:lvl w:tentative="true" w:tplc="041A0019" w:ilvl="1">
      <w:start w:val="1"/>
      <w:numFmt w:val="lowerLetter"/>
      <w:lvlText w:val="%2."/>
      <w:lvlJc w:val="left"/>
      <w:pPr>
        <w:tabs>
          <w:tab w:pos="2005" w:val="num"/>
        </w:tabs>
        <w:ind w:hanging="360" w:left="2005"/>
      </w:pPr>
    </w:lvl>
    <w:lvl w:tentative="true" w:tplc="041A001B" w:ilvl="2">
      <w:start w:val="1"/>
      <w:numFmt w:val="lowerRoman"/>
      <w:lvlText w:val="%3."/>
      <w:lvlJc w:val="right"/>
      <w:pPr>
        <w:tabs>
          <w:tab w:pos="2725" w:val="num"/>
        </w:tabs>
        <w:ind w:hanging="180" w:left="2725"/>
      </w:pPr>
    </w:lvl>
    <w:lvl w:tentative="true" w:tplc="041A000F" w:ilvl="3">
      <w:start w:val="1"/>
      <w:numFmt w:val="decimal"/>
      <w:lvlText w:val="%4."/>
      <w:lvlJc w:val="left"/>
      <w:pPr>
        <w:tabs>
          <w:tab w:pos="3445" w:val="num"/>
        </w:tabs>
        <w:ind w:hanging="360" w:left="3445"/>
      </w:pPr>
    </w:lvl>
    <w:lvl w:tentative="true" w:tplc="041A0019" w:ilvl="4">
      <w:start w:val="1"/>
      <w:numFmt w:val="lowerLetter"/>
      <w:lvlText w:val="%5."/>
      <w:lvlJc w:val="left"/>
      <w:pPr>
        <w:tabs>
          <w:tab w:pos="4165" w:val="num"/>
        </w:tabs>
        <w:ind w:hanging="360" w:left="4165"/>
      </w:pPr>
    </w:lvl>
    <w:lvl w:tentative="true" w:tplc="041A001B" w:ilvl="5">
      <w:start w:val="1"/>
      <w:numFmt w:val="lowerRoman"/>
      <w:lvlText w:val="%6."/>
      <w:lvlJc w:val="right"/>
      <w:pPr>
        <w:tabs>
          <w:tab w:pos="4885" w:val="num"/>
        </w:tabs>
        <w:ind w:hanging="180" w:left="4885"/>
      </w:pPr>
    </w:lvl>
    <w:lvl w:tentative="true" w:tplc="041A000F" w:ilvl="6">
      <w:start w:val="1"/>
      <w:numFmt w:val="decimal"/>
      <w:lvlText w:val="%7."/>
      <w:lvlJc w:val="left"/>
      <w:pPr>
        <w:tabs>
          <w:tab w:pos="5605" w:val="num"/>
        </w:tabs>
        <w:ind w:hanging="360" w:left="5605"/>
      </w:pPr>
    </w:lvl>
    <w:lvl w:tentative="true" w:tplc="041A0019" w:ilvl="7">
      <w:start w:val="1"/>
      <w:numFmt w:val="lowerLetter"/>
      <w:lvlText w:val="%8."/>
      <w:lvlJc w:val="left"/>
      <w:pPr>
        <w:tabs>
          <w:tab w:pos="6325" w:val="num"/>
        </w:tabs>
        <w:ind w:hanging="360" w:left="6325"/>
      </w:pPr>
    </w:lvl>
    <w:lvl w:tentative="true" w:tplc="041A001B" w:ilvl="8">
      <w:start w:val="1"/>
      <w:numFmt w:val="lowerRoman"/>
      <w:lvlText w:val="%9."/>
      <w:lvlJc w:val="right"/>
      <w:pPr>
        <w:tabs>
          <w:tab w:pos="7045" w:val="num"/>
        </w:tabs>
        <w:ind w:hanging="180" w:left="7045"/>
      </w:pPr>
    </w:lvl>
  </w:abstractNum>
  <w:abstractNum w:abstractNumId="2">
    <w:nsid w:val="05CE52A7"/>
    <w:multiLevelType w:val="hybridMultilevel"/>
    <w:tmpl w:val="6D94549A"/>
    <w:lvl w:tplc="F160AD6C" w:ilvl="0">
      <w:start w:val="1"/>
      <w:numFmt w:val="decimal"/>
      <w:lvlText w:val="%1."/>
      <w:lvlJc w:val="left"/>
      <w:pPr>
        <w:tabs>
          <w:tab w:pos="750" w:val="num"/>
        </w:tabs>
        <w:ind w:hanging="390" w:left="750"/>
      </w:pPr>
      <w:rPr>
        <w:b/>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3">
    <w:nsid w:val="0D070250"/>
    <w:multiLevelType w:val="hybridMultilevel"/>
    <w:tmpl w:val="315E72CA"/>
    <w:lvl w:tplc="6A58101A" w:ilvl="0">
      <w:start w:val="5"/>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4">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664220E"/>
    <w:multiLevelType w:val="hybridMultilevel"/>
    <w:tmpl w:val="E0802898"/>
    <w:lvl w:tplc="9640A1F6"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18C03DAA"/>
    <w:multiLevelType w:val="hybridMultilevel"/>
    <w:tmpl w:val="312A7586"/>
    <w:lvl w:tplc="AEB6F2EE" w:ilvl="0">
      <w:numFmt w:val="bullet"/>
      <w:lvlText w:val="-"/>
      <w:lvlJc w:val="left"/>
      <w:pPr>
        <w:tabs>
          <w:tab w:pos="384" w:val="num"/>
        </w:tabs>
        <w:ind w:hanging="360" w:left="384"/>
      </w:pPr>
      <w:rPr>
        <w:rFonts w:cs="Times New Roman" w:eastAsia="Times New Roman" w:hAnsi="Times New Roman" w:ascii="Times New Roman" w:hint="default"/>
      </w:rPr>
    </w:lvl>
    <w:lvl w:tplc="041A0003" w:ilvl="1">
      <w:start w:val="1"/>
      <w:numFmt w:val="bullet"/>
      <w:lvlText w:val="o"/>
      <w:lvlJc w:val="left"/>
      <w:pPr>
        <w:tabs>
          <w:tab w:pos="1104" w:val="num"/>
        </w:tabs>
        <w:ind w:hanging="360" w:left="1104"/>
      </w:pPr>
      <w:rPr>
        <w:rFonts w:cs="Courier New" w:hAnsi="Courier New" w:ascii="Courier New" w:hint="default"/>
      </w:rPr>
    </w:lvl>
    <w:lvl w:tplc="041A0005" w:ilvl="2">
      <w:start w:val="1"/>
      <w:numFmt w:val="bullet"/>
      <w:lvlText w:val=""/>
      <w:lvlJc w:val="left"/>
      <w:pPr>
        <w:tabs>
          <w:tab w:pos="1824" w:val="num"/>
        </w:tabs>
        <w:ind w:hanging="360" w:left="1824"/>
      </w:pPr>
      <w:rPr>
        <w:rFonts w:hAnsi="Wingdings" w:ascii="Wingdings" w:hint="default"/>
      </w:rPr>
    </w:lvl>
    <w:lvl w:tplc="041A0001" w:ilvl="3">
      <w:start w:val="1"/>
      <w:numFmt w:val="bullet"/>
      <w:lvlText w:val=""/>
      <w:lvlJc w:val="left"/>
      <w:pPr>
        <w:tabs>
          <w:tab w:pos="2544" w:val="num"/>
        </w:tabs>
        <w:ind w:hanging="360" w:left="2544"/>
      </w:pPr>
      <w:rPr>
        <w:rFonts w:hAnsi="Symbol" w:ascii="Symbol" w:hint="default"/>
      </w:rPr>
    </w:lvl>
    <w:lvl w:tplc="041A0003" w:ilvl="4">
      <w:start w:val="1"/>
      <w:numFmt w:val="bullet"/>
      <w:lvlText w:val="o"/>
      <w:lvlJc w:val="left"/>
      <w:pPr>
        <w:tabs>
          <w:tab w:pos="3264" w:val="num"/>
        </w:tabs>
        <w:ind w:hanging="360" w:left="3264"/>
      </w:pPr>
      <w:rPr>
        <w:rFonts w:cs="Courier New" w:hAnsi="Courier New" w:ascii="Courier New" w:hint="default"/>
      </w:rPr>
    </w:lvl>
    <w:lvl w:tplc="041A0005" w:ilvl="5">
      <w:start w:val="1"/>
      <w:numFmt w:val="bullet"/>
      <w:lvlText w:val=""/>
      <w:lvlJc w:val="left"/>
      <w:pPr>
        <w:tabs>
          <w:tab w:pos="3984" w:val="num"/>
        </w:tabs>
        <w:ind w:hanging="360" w:left="3984"/>
      </w:pPr>
      <w:rPr>
        <w:rFonts w:hAnsi="Wingdings" w:ascii="Wingdings" w:hint="default"/>
      </w:rPr>
    </w:lvl>
    <w:lvl w:tplc="041A0001" w:ilvl="6">
      <w:start w:val="1"/>
      <w:numFmt w:val="bullet"/>
      <w:lvlText w:val=""/>
      <w:lvlJc w:val="left"/>
      <w:pPr>
        <w:tabs>
          <w:tab w:pos="4704" w:val="num"/>
        </w:tabs>
        <w:ind w:hanging="360" w:left="4704"/>
      </w:pPr>
      <w:rPr>
        <w:rFonts w:hAnsi="Symbol" w:ascii="Symbol" w:hint="default"/>
      </w:rPr>
    </w:lvl>
    <w:lvl w:tplc="041A0003" w:ilvl="7">
      <w:start w:val="1"/>
      <w:numFmt w:val="bullet"/>
      <w:lvlText w:val="o"/>
      <w:lvlJc w:val="left"/>
      <w:pPr>
        <w:tabs>
          <w:tab w:pos="5424" w:val="num"/>
        </w:tabs>
        <w:ind w:hanging="360" w:left="5424"/>
      </w:pPr>
      <w:rPr>
        <w:rFonts w:cs="Courier New" w:hAnsi="Courier New" w:ascii="Courier New" w:hint="default"/>
      </w:rPr>
    </w:lvl>
    <w:lvl w:tplc="041A0005" w:ilvl="8">
      <w:start w:val="1"/>
      <w:numFmt w:val="bullet"/>
      <w:lvlText w:val=""/>
      <w:lvlJc w:val="left"/>
      <w:pPr>
        <w:tabs>
          <w:tab w:pos="6144" w:val="num"/>
        </w:tabs>
        <w:ind w:hanging="360" w:left="6144"/>
      </w:pPr>
      <w:rPr>
        <w:rFonts w:hAnsi="Wingdings" w:ascii="Wingdings" w:hint="default"/>
      </w:rPr>
    </w:lvl>
  </w:abstractNum>
  <w:abstractNum w:abstractNumId="8">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9">
    <w:nsid w:val="234430B5"/>
    <w:multiLevelType w:val="hybridMultilevel"/>
    <w:tmpl w:val="F41EB900"/>
    <w:lvl w:tplc="B816CB54" w:ilvl="0">
      <w:start w:val="1"/>
      <w:numFmt w:val="lowerLetter"/>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23F06ACC"/>
    <w:multiLevelType w:val="hybridMultilevel"/>
    <w:tmpl w:val="552A9180"/>
    <w:lvl w:tplc="A330E56E"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4">
    <w:nsid w:val="32B0449D"/>
    <w:multiLevelType w:val="hybridMultilevel"/>
    <w:tmpl w:val="831E86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6DE25C6"/>
    <w:multiLevelType w:val="hybridMultilevel"/>
    <w:tmpl w:val="7564E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B90357C"/>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3BE6309E"/>
    <w:multiLevelType w:val="hybridMultilevel"/>
    <w:tmpl w:val="B114040C"/>
    <w:lvl w:tplc="041A0001" w:ilvl="0">
      <w:start w:val="1"/>
      <w:numFmt w:val="bullet"/>
      <w:lvlText w:val=""/>
      <w:lvlJc w:val="left"/>
      <w:pPr>
        <w:ind w:hanging="360" w:left="1500"/>
      </w:pPr>
      <w:rPr>
        <w:rFonts w:hAnsi="Symbol" w:ascii="Symbol" w:hint="default"/>
      </w:rPr>
    </w:lvl>
    <w:lvl w:tplc="041A0003" w:ilvl="1">
      <w:start w:val="1"/>
      <w:numFmt w:val="bullet"/>
      <w:lvlText w:val="o"/>
      <w:lvlJc w:val="left"/>
      <w:pPr>
        <w:ind w:hanging="360" w:left="2220"/>
      </w:pPr>
      <w:rPr>
        <w:rFonts w:cs="Courier New" w:hAnsi="Courier New" w:ascii="Courier New" w:hint="default"/>
      </w:rPr>
    </w:lvl>
    <w:lvl w:tplc="041A0005" w:ilvl="2">
      <w:start w:val="1"/>
      <w:numFmt w:val="bullet"/>
      <w:lvlText w:val=""/>
      <w:lvlJc w:val="left"/>
      <w:pPr>
        <w:ind w:hanging="360" w:left="2940"/>
      </w:pPr>
      <w:rPr>
        <w:rFonts w:hAnsi="Wingdings" w:ascii="Wingdings" w:hint="default"/>
      </w:rPr>
    </w:lvl>
    <w:lvl w:tplc="041A0001" w:ilvl="3">
      <w:start w:val="1"/>
      <w:numFmt w:val="bullet"/>
      <w:lvlText w:val=""/>
      <w:lvlJc w:val="left"/>
      <w:pPr>
        <w:ind w:hanging="360" w:left="3660"/>
      </w:pPr>
      <w:rPr>
        <w:rFonts w:hAnsi="Symbol" w:ascii="Symbol" w:hint="default"/>
      </w:rPr>
    </w:lvl>
    <w:lvl w:tplc="041A0003" w:ilvl="4">
      <w:start w:val="1"/>
      <w:numFmt w:val="bullet"/>
      <w:lvlText w:val="o"/>
      <w:lvlJc w:val="left"/>
      <w:pPr>
        <w:ind w:hanging="360" w:left="4380"/>
      </w:pPr>
      <w:rPr>
        <w:rFonts w:cs="Courier New" w:hAnsi="Courier New" w:ascii="Courier New" w:hint="default"/>
      </w:rPr>
    </w:lvl>
    <w:lvl w:tplc="041A0005" w:ilvl="5">
      <w:start w:val="1"/>
      <w:numFmt w:val="bullet"/>
      <w:lvlText w:val=""/>
      <w:lvlJc w:val="left"/>
      <w:pPr>
        <w:ind w:hanging="360" w:left="5100"/>
      </w:pPr>
      <w:rPr>
        <w:rFonts w:hAnsi="Wingdings" w:ascii="Wingdings" w:hint="default"/>
      </w:rPr>
    </w:lvl>
    <w:lvl w:tplc="041A0001" w:ilvl="6">
      <w:start w:val="1"/>
      <w:numFmt w:val="bullet"/>
      <w:lvlText w:val=""/>
      <w:lvlJc w:val="left"/>
      <w:pPr>
        <w:ind w:hanging="360" w:left="5820"/>
      </w:pPr>
      <w:rPr>
        <w:rFonts w:hAnsi="Symbol" w:ascii="Symbol" w:hint="default"/>
      </w:rPr>
    </w:lvl>
    <w:lvl w:tplc="041A0003" w:ilvl="7">
      <w:start w:val="1"/>
      <w:numFmt w:val="bullet"/>
      <w:lvlText w:val="o"/>
      <w:lvlJc w:val="left"/>
      <w:pPr>
        <w:ind w:hanging="360" w:left="6540"/>
      </w:pPr>
      <w:rPr>
        <w:rFonts w:cs="Courier New" w:hAnsi="Courier New" w:ascii="Courier New" w:hint="default"/>
      </w:rPr>
    </w:lvl>
    <w:lvl w:tplc="041A0005" w:ilvl="8">
      <w:start w:val="1"/>
      <w:numFmt w:val="bullet"/>
      <w:lvlText w:val=""/>
      <w:lvlJc w:val="left"/>
      <w:pPr>
        <w:ind w:hanging="360" w:left="7260"/>
      </w:pPr>
      <w:rPr>
        <w:rFonts w:hAnsi="Wingdings" w:ascii="Wingdings" w:hint="default"/>
      </w:rPr>
    </w:lvl>
  </w:abstractNum>
  <w:abstractNum w:abstractNumId="18">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5D249AD"/>
    <w:multiLevelType w:val="hybridMultilevel"/>
    <w:tmpl w:val="7E864350"/>
    <w:lvl w:tplc="041A0001" w:ilvl="0">
      <w:start w:val="1"/>
      <w:numFmt w:val="bullet"/>
      <w:lvlText w:val=""/>
      <w:lvlJc w:val="left"/>
      <w:pPr>
        <w:ind w:hanging="360" w:left="1860"/>
      </w:pPr>
      <w:rPr>
        <w:rFonts w:hAnsi="Symbol" w:ascii="Symbol" w:hint="default"/>
      </w:rPr>
    </w:lvl>
    <w:lvl w:tplc="041A0003" w:ilvl="1">
      <w:start w:val="1"/>
      <w:numFmt w:val="bullet"/>
      <w:lvlText w:val="o"/>
      <w:lvlJc w:val="left"/>
      <w:pPr>
        <w:ind w:hanging="360" w:left="2580"/>
      </w:pPr>
      <w:rPr>
        <w:rFonts w:cs="Courier New" w:hAnsi="Courier New" w:ascii="Courier New" w:hint="default"/>
      </w:rPr>
    </w:lvl>
    <w:lvl w:tplc="041A0005" w:ilvl="2">
      <w:start w:val="1"/>
      <w:numFmt w:val="bullet"/>
      <w:lvlText w:val=""/>
      <w:lvlJc w:val="left"/>
      <w:pPr>
        <w:ind w:hanging="360" w:left="3300"/>
      </w:pPr>
      <w:rPr>
        <w:rFonts w:hAnsi="Wingdings" w:ascii="Wingdings" w:hint="default"/>
      </w:rPr>
    </w:lvl>
    <w:lvl w:tplc="041A0001" w:ilvl="3">
      <w:start w:val="1"/>
      <w:numFmt w:val="bullet"/>
      <w:lvlText w:val=""/>
      <w:lvlJc w:val="left"/>
      <w:pPr>
        <w:ind w:hanging="360" w:left="4020"/>
      </w:pPr>
      <w:rPr>
        <w:rFonts w:hAnsi="Symbol" w:ascii="Symbol" w:hint="default"/>
      </w:rPr>
    </w:lvl>
    <w:lvl w:tplc="041A0003" w:ilvl="4">
      <w:start w:val="1"/>
      <w:numFmt w:val="bullet"/>
      <w:lvlText w:val="o"/>
      <w:lvlJc w:val="left"/>
      <w:pPr>
        <w:ind w:hanging="360" w:left="4740"/>
      </w:pPr>
      <w:rPr>
        <w:rFonts w:cs="Courier New" w:hAnsi="Courier New" w:ascii="Courier New" w:hint="default"/>
      </w:rPr>
    </w:lvl>
    <w:lvl w:tplc="041A0005" w:ilvl="5">
      <w:start w:val="1"/>
      <w:numFmt w:val="bullet"/>
      <w:lvlText w:val=""/>
      <w:lvlJc w:val="left"/>
      <w:pPr>
        <w:ind w:hanging="360" w:left="5460"/>
      </w:pPr>
      <w:rPr>
        <w:rFonts w:hAnsi="Wingdings" w:ascii="Wingdings" w:hint="default"/>
      </w:rPr>
    </w:lvl>
    <w:lvl w:tplc="041A0001" w:ilvl="6">
      <w:start w:val="1"/>
      <w:numFmt w:val="bullet"/>
      <w:lvlText w:val=""/>
      <w:lvlJc w:val="left"/>
      <w:pPr>
        <w:ind w:hanging="360" w:left="6180"/>
      </w:pPr>
      <w:rPr>
        <w:rFonts w:hAnsi="Symbol" w:ascii="Symbol" w:hint="default"/>
      </w:rPr>
    </w:lvl>
    <w:lvl w:tplc="041A0003" w:ilvl="7">
      <w:start w:val="1"/>
      <w:numFmt w:val="bullet"/>
      <w:lvlText w:val="o"/>
      <w:lvlJc w:val="left"/>
      <w:pPr>
        <w:ind w:hanging="360" w:left="6900"/>
      </w:pPr>
      <w:rPr>
        <w:rFonts w:cs="Courier New" w:hAnsi="Courier New" w:ascii="Courier New" w:hint="default"/>
      </w:rPr>
    </w:lvl>
    <w:lvl w:tplc="041A0005" w:ilvl="8">
      <w:start w:val="1"/>
      <w:numFmt w:val="bullet"/>
      <w:lvlText w:val=""/>
      <w:lvlJc w:val="left"/>
      <w:pPr>
        <w:ind w:hanging="360" w:left="7620"/>
      </w:pPr>
      <w:rPr>
        <w:rFonts w:hAnsi="Wingdings" w:ascii="Wingdings" w:hint="default"/>
      </w:rPr>
    </w:lvl>
  </w:abstractNum>
  <w:abstractNum w:abstractNumId="20">
    <w:nsid w:val="49CF51D8"/>
    <w:multiLevelType w:val="hybridMultilevel"/>
    <w:tmpl w:val="18C82F5C"/>
    <w:lvl w:tplc="041A000F" w:ilvl="0">
      <w:start w:val="1"/>
      <w:numFmt w:val="decimal"/>
      <w:lvlText w:val="%1."/>
      <w:lvlJc w:val="left"/>
      <w:pPr>
        <w:tabs>
          <w:tab w:pos="2136" w:val="num"/>
        </w:tabs>
        <w:ind w:hanging="360" w:left="2136"/>
      </w:pPr>
    </w:lvl>
    <w:lvl w:tentative="true" w:tplc="041A0019" w:ilvl="1">
      <w:start w:val="1"/>
      <w:numFmt w:val="lowerLetter"/>
      <w:lvlText w:val="%2."/>
      <w:lvlJc w:val="left"/>
      <w:pPr>
        <w:tabs>
          <w:tab w:pos="2856" w:val="num"/>
        </w:tabs>
        <w:ind w:hanging="360" w:left="2856"/>
      </w:pPr>
    </w:lvl>
    <w:lvl w:tentative="true"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21">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52723230"/>
    <w:multiLevelType w:val="hybridMultilevel"/>
    <w:tmpl w:val="45AC2D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4">
    <w:nsid w:val="5C0325F3"/>
    <w:multiLevelType w:val="hybridMultilevel"/>
    <w:tmpl w:val="98DA722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5">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6">
    <w:nsid w:val="607C3429"/>
    <w:multiLevelType w:val="hybridMultilevel"/>
    <w:tmpl w:val="53A8AEAE"/>
    <w:lvl w:tplc="C4CC675A" w:ilvl="0">
      <w:start w:val="10"/>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3034852"/>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65F53A58"/>
    <w:multiLevelType w:val="hybridMultilevel"/>
    <w:tmpl w:val="C7F0FB6A"/>
    <w:lvl w:tplc="4382579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0">
    <w:nsid w:val="72AF67AF"/>
    <w:multiLevelType w:val="hybridMultilevel"/>
    <w:tmpl w:val="B8FE6B34"/>
    <w:lvl w:tplc="0116F5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1">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6127105"/>
    <w:multiLevelType w:val="hybridMultilevel"/>
    <w:tmpl w:val="8CB6C8A6"/>
    <w:lvl w:tplc="92069D86" w:ilvl="0">
      <w:start w:val="1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20"/>
  </w:num>
  <w:num w:numId="3">
    <w:abstractNumId w:val="14"/>
  </w:num>
  <w:num w:numId="4">
    <w:abstractNumId w:val="21"/>
  </w:num>
  <w:num w:numId="5">
    <w:abstractNumId w:val="27"/>
  </w:num>
  <w:num w:numId="6">
    <w:abstractNumId w:val="12"/>
  </w:num>
  <w:num w:numId="7">
    <w:abstractNumId w:val="3"/>
  </w:num>
  <w:num w:numId="8">
    <w:abstractNumId w:val="1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0"/>
  </w:num>
  <w:num w:numId="12">
    <w:abstractNumId w:val="26"/>
  </w:num>
  <w:num w:numId="13">
    <w:abstractNumId w:val="15"/>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9"/>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2"/>
  </w:num>
  <w:num w:numId="23">
    <w:abstractNumId w:val="32"/>
  </w:num>
  <w:num w:numId="24">
    <w:abstractNumId w:val="11"/>
  </w:num>
  <w:num w:numId="25">
    <w:abstractNumId w:val="29"/>
  </w:num>
  <w:num w:numId="26">
    <w:abstractNumId w:val="10"/>
  </w:num>
  <w:num w:numId="27">
    <w:abstractNumId w:val="18"/>
  </w:num>
  <w:num w:numId="28">
    <w:abstractNumId w:val="31"/>
  </w:num>
  <w:num w:numId="29">
    <w:abstractNumId w:val="5"/>
  </w:num>
  <w:num w:numId="30">
    <w:abstractNumId w:val="4"/>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060"/>
    <w:rsid w:val="00003D92"/>
    <w:rsid w:val="00004F3E"/>
    <w:rsid w:val="00005C6D"/>
    <w:rsid w:val="00010A21"/>
    <w:rsid w:val="00015A20"/>
    <w:rsid w:val="000302DC"/>
    <w:rsid w:val="0004596D"/>
    <w:rsid w:val="0005137F"/>
    <w:rsid w:val="00065A06"/>
    <w:rsid w:val="000667F6"/>
    <w:rsid w:val="000767AF"/>
    <w:rsid w:val="00080EA3"/>
    <w:rsid w:val="00092325"/>
    <w:rsid w:val="00095333"/>
    <w:rsid w:val="000A7CF7"/>
    <w:rsid w:val="000C16FC"/>
    <w:rsid w:val="000C260B"/>
    <w:rsid w:val="000C280D"/>
    <w:rsid w:val="000D6F64"/>
    <w:rsid w:val="000E7C5E"/>
    <w:rsid w:val="000F0E95"/>
    <w:rsid w:val="000F3AB2"/>
    <w:rsid w:val="00113AA4"/>
    <w:rsid w:val="00117421"/>
    <w:rsid w:val="00121017"/>
    <w:rsid w:val="00147D42"/>
    <w:rsid w:val="00151F6C"/>
    <w:rsid w:val="001603D9"/>
    <w:rsid w:val="001659B0"/>
    <w:rsid w:val="001719C8"/>
    <w:rsid w:val="0017246C"/>
    <w:rsid w:val="001801EE"/>
    <w:rsid w:val="001845C7"/>
    <w:rsid w:val="0019353B"/>
    <w:rsid w:val="001935F7"/>
    <w:rsid w:val="00196682"/>
    <w:rsid w:val="001A10FC"/>
    <w:rsid w:val="001A602B"/>
    <w:rsid w:val="001C3935"/>
    <w:rsid w:val="001C603E"/>
    <w:rsid w:val="001D03A6"/>
    <w:rsid w:val="001D0719"/>
    <w:rsid w:val="001E706D"/>
    <w:rsid w:val="001F2334"/>
    <w:rsid w:val="00204DEF"/>
    <w:rsid w:val="00210FD1"/>
    <w:rsid w:val="00217A7D"/>
    <w:rsid w:val="00224191"/>
    <w:rsid w:val="00232ABB"/>
    <w:rsid w:val="00232EDE"/>
    <w:rsid w:val="00234758"/>
    <w:rsid w:val="002402D6"/>
    <w:rsid w:val="00245233"/>
    <w:rsid w:val="002460F4"/>
    <w:rsid w:val="00247EDE"/>
    <w:rsid w:val="002509BE"/>
    <w:rsid w:val="00253D7F"/>
    <w:rsid w:val="0025429A"/>
    <w:rsid w:val="002610FD"/>
    <w:rsid w:val="00261F41"/>
    <w:rsid w:val="00274143"/>
    <w:rsid w:val="00286A7F"/>
    <w:rsid w:val="00291974"/>
    <w:rsid w:val="002951D6"/>
    <w:rsid w:val="002A3E99"/>
    <w:rsid w:val="002A77FF"/>
    <w:rsid w:val="002A7A89"/>
    <w:rsid w:val="002C131D"/>
    <w:rsid w:val="002C5B74"/>
    <w:rsid w:val="002C7DA4"/>
    <w:rsid w:val="002D6D01"/>
    <w:rsid w:val="002E4753"/>
    <w:rsid w:val="002F1ADD"/>
    <w:rsid w:val="002F1E35"/>
    <w:rsid w:val="002F46E1"/>
    <w:rsid w:val="002F75D0"/>
    <w:rsid w:val="00303DE2"/>
    <w:rsid w:val="00303FEF"/>
    <w:rsid w:val="003048A2"/>
    <w:rsid w:val="003140E1"/>
    <w:rsid w:val="00324D5C"/>
    <w:rsid w:val="00327EF5"/>
    <w:rsid w:val="00334822"/>
    <w:rsid w:val="00334A47"/>
    <w:rsid w:val="003370DD"/>
    <w:rsid w:val="00345F56"/>
    <w:rsid w:val="00347442"/>
    <w:rsid w:val="003657CF"/>
    <w:rsid w:val="00373A40"/>
    <w:rsid w:val="00374699"/>
    <w:rsid w:val="0038001E"/>
    <w:rsid w:val="003A3555"/>
    <w:rsid w:val="003A457C"/>
    <w:rsid w:val="003B2A9F"/>
    <w:rsid w:val="003B41CA"/>
    <w:rsid w:val="003D2A22"/>
    <w:rsid w:val="003D5D45"/>
    <w:rsid w:val="003D7408"/>
    <w:rsid w:val="003E0ABD"/>
    <w:rsid w:val="003E35F6"/>
    <w:rsid w:val="00405348"/>
    <w:rsid w:val="004106D9"/>
    <w:rsid w:val="004216B4"/>
    <w:rsid w:val="004227E5"/>
    <w:rsid w:val="00433830"/>
    <w:rsid w:val="0044695C"/>
    <w:rsid w:val="00450CD3"/>
    <w:rsid w:val="00450EE9"/>
    <w:rsid w:val="00452617"/>
    <w:rsid w:val="00452F01"/>
    <w:rsid w:val="00453A6A"/>
    <w:rsid w:val="00456C79"/>
    <w:rsid w:val="00467652"/>
    <w:rsid w:val="00473E9F"/>
    <w:rsid w:val="004749A2"/>
    <w:rsid w:val="00492E8D"/>
    <w:rsid w:val="004B2E37"/>
    <w:rsid w:val="004B4928"/>
    <w:rsid w:val="004B4A9D"/>
    <w:rsid w:val="004B673B"/>
    <w:rsid w:val="004C02E0"/>
    <w:rsid w:val="004C7730"/>
    <w:rsid w:val="004D41F2"/>
    <w:rsid w:val="004E1B57"/>
    <w:rsid w:val="004E5D07"/>
    <w:rsid w:val="004F0D51"/>
    <w:rsid w:val="004F0F1C"/>
    <w:rsid w:val="004F6EDF"/>
    <w:rsid w:val="004F78B4"/>
    <w:rsid w:val="005055A9"/>
    <w:rsid w:val="005236FD"/>
    <w:rsid w:val="005259F4"/>
    <w:rsid w:val="00535FC0"/>
    <w:rsid w:val="00540D7D"/>
    <w:rsid w:val="00541DD6"/>
    <w:rsid w:val="00542DA8"/>
    <w:rsid w:val="00544FAC"/>
    <w:rsid w:val="005511AA"/>
    <w:rsid w:val="0055256D"/>
    <w:rsid w:val="00575B36"/>
    <w:rsid w:val="00583E46"/>
    <w:rsid w:val="005910F5"/>
    <w:rsid w:val="00593E22"/>
    <w:rsid w:val="005A1FAB"/>
    <w:rsid w:val="005A594D"/>
    <w:rsid w:val="005A6165"/>
    <w:rsid w:val="005D4FA0"/>
    <w:rsid w:val="005E24E9"/>
    <w:rsid w:val="005E43C0"/>
    <w:rsid w:val="005E64D4"/>
    <w:rsid w:val="005E6D1F"/>
    <w:rsid w:val="005F109F"/>
    <w:rsid w:val="00600B69"/>
    <w:rsid w:val="00605A20"/>
    <w:rsid w:val="00625659"/>
    <w:rsid w:val="006304EA"/>
    <w:rsid w:val="00632C12"/>
    <w:rsid w:val="006356F5"/>
    <w:rsid w:val="00636BD3"/>
    <w:rsid w:val="00647401"/>
    <w:rsid w:val="0065135F"/>
    <w:rsid w:val="00651F1E"/>
    <w:rsid w:val="00657116"/>
    <w:rsid w:val="006702BD"/>
    <w:rsid w:val="006817A9"/>
    <w:rsid w:val="006905BE"/>
    <w:rsid w:val="00690DF9"/>
    <w:rsid w:val="006935DE"/>
    <w:rsid w:val="00693929"/>
    <w:rsid w:val="00694EB1"/>
    <w:rsid w:val="00697446"/>
    <w:rsid w:val="006A507A"/>
    <w:rsid w:val="006A585B"/>
    <w:rsid w:val="006A6F0C"/>
    <w:rsid w:val="006B1BD9"/>
    <w:rsid w:val="006B735A"/>
    <w:rsid w:val="006C788D"/>
    <w:rsid w:val="006D77FF"/>
    <w:rsid w:val="006E6722"/>
    <w:rsid w:val="00702694"/>
    <w:rsid w:val="00725216"/>
    <w:rsid w:val="00740135"/>
    <w:rsid w:val="007410EA"/>
    <w:rsid w:val="00742566"/>
    <w:rsid w:val="00750715"/>
    <w:rsid w:val="00750C27"/>
    <w:rsid w:val="0075173E"/>
    <w:rsid w:val="007519E0"/>
    <w:rsid w:val="007636BD"/>
    <w:rsid w:val="00767142"/>
    <w:rsid w:val="00767BB3"/>
    <w:rsid w:val="00770137"/>
    <w:rsid w:val="0077168D"/>
    <w:rsid w:val="0078666D"/>
    <w:rsid w:val="00794558"/>
    <w:rsid w:val="0079605C"/>
    <w:rsid w:val="007A0F69"/>
    <w:rsid w:val="007A7875"/>
    <w:rsid w:val="007B0B00"/>
    <w:rsid w:val="007B1650"/>
    <w:rsid w:val="007B1DC1"/>
    <w:rsid w:val="007B217E"/>
    <w:rsid w:val="007B4C59"/>
    <w:rsid w:val="007C3243"/>
    <w:rsid w:val="007C65F4"/>
    <w:rsid w:val="007C7C4D"/>
    <w:rsid w:val="007E28D9"/>
    <w:rsid w:val="007F1203"/>
    <w:rsid w:val="008006AE"/>
    <w:rsid w:val="008058AB"/>
    <w:rsid w:val="00806FE2"/>
    <w:rsid w:val="00825E4D"/>
    <w:rsid w:val="00836454"/>
    <w:rsid w:val="00844F0B"/>
    <w:rsid w:val="00852778"/>
    <w:rsid w:val="00853722"/>
    <w:rsid w:val="008629B7"/>
    <w:rsid w:val="00863152"/>
    <w:rsid w:val="00865593"/>
    <w:rsid w:val="008746D7"/>
    <w:rsid w:val="00877C58"/>
    <w:rsid w:val="00880B50"/>
    <w:rsid w:val="00881DA8"/>
    <w:rsid w:val="0089050E"/>
    <w:rsid w:val="00892287"/>
    <w:rsid w:val="008A255C"/>
    <w:rsid w:val="008A665F"/>
    <w:rsid w:val="008B099B"/>
    <w:rsid w:val="008B3B12"/>
    <w:rsid w:val="008B4889"/>
    <w:rsid w:val="008C59D3"/>
    <w:rsid w:val="008C734F"/>
    <w:rsid w:val="008D0020"/>
    <w:rsid w:val="008D1172"/>
    <w:rsid w:val="008D20EC"/>
    <w:rsid w:val="008E10A0"/>
    <w:rsid w:val="008E15D2"/>
    <w:rsid w:val="008E2E5E"/>
    <w:rsid w:val="008E67AE"/>
    <w:rsid w:val="008F2717"/>
    <w:rsid w:val="008F64FB"/>
    <w:rsid w:val="009039C2"/>
    <w:rsid w:val="00904AC6"/>
    <w:rsid w:val="00904DAB"/>
    <w:rsid w:val="00907B05"/>
    <w:rsid w:val="00915B97"/>
    <w:rsid w:val="00916AB6"/>
    <w:rsid w:val="00924FD4"/>
    <w:rsid w:val="00927A72"/>
    <w:rsid w:val="00935379"/>
    <w:rsid w:val="00936437"/>
    <w:rsid w:val="0096201F"/>
    <w:rsid w:val="009760B8"/>
    <w:rsid w:val="00977A43"/>
    <w:rsid w:val="00981491"/>
    <w:rsid w:val="00984C0C"/>
    <w:rsid w:val="009868A8"/>
    <w:rsid w:val="0099134F"/>
    <w:rsid w:val="00995302"/>
    <w:rsid w:val="009A46E7"/>
    <w:rsid w:val="009B7060"/>
    <w:rsid w:val="009C448C"/>
    <w:rsid w:val="009C4F74"/>
    <w:rsid w:val="009E133A"/>
    <w:rsid w:val="009E6153"/>
    <w:rsid w:val="009F1743"/>
    <w:rsid w:val="009F7DBB"/>
    <w:rsid w:val="00A06FDB"/>
    <w:rsid w:val="00A136DB"/>
    <w:rsid w:val="00A15781"/>
    <w:rsid w:val="00A24014"/>
    <w:rsid w:val="00A325F5"/>
    <w:rsid w:val="00A32FEB"/>
    <w:rsid w:val="00A5055E"/>
    <w:rsid w:val="00A519C8"/>
    <w:rsid w:val="00A62A69"/>
    <w:rsid w:val="00A66FD7"/>
    <w:rsid w:val="00A8416A"/>
    <w:rsid w:val="00A85AA1"/>
    <w:rsid w:val="00AA0BAF"/>
    <w:rsid w:val="00AC0C6D"/>
    <w:rsid w:val="00AC3A4C"/>
    <w:rsid w:val="00AC70A0"/>
    <w:rsid w:val="00AD4536"/>
    <w:rsid w:val="00AF45CB"/>
    <w:rsid w:val="00AF5B3D"/>
    <w:rsid w:val="00B041D4"/>
    <w:rsid w:val="00B051F9"/>
    <w:rsid w:val="00B1069B"/>
    <w:rsid w:val="00B1313B"/>
    <w:rsid w:val="00B13BA6"/>
    <w:rsid w:val="00B20DEF"/>
    <w:rsid w:val="00B25AE6"/>
    <w:rsid w:val="00B42566"/>
    <w:rsid w:val="00B42E81"/>
    <w:rsid w:val="00B50FF4"/>
    <w:rsid w:val="00B5412D"/>
    <w:rsid w:val="00B55701"/>
    <w:rsid w:val="00B66E94"/>
    <w:rsid w:val="00B80907"/>
    <w:rsid w:val="00B93F31"/>
    <w:rsid w:val="00BA16B0"/>
    <w:rsid w:val="00BB0D6D"/>
    <w:rsid w:val="00BB38DE"/>
    <w:rsid w:val="00BC1D41"/>
    <w:rsid w:val="00BC4886"/>
    <w:rsid w:val="00BD0BF4"/>
    <w:rsid w:val="00BE0FFD"/>
    <w:rsid w:val="00BE379D"/>
    <w:rsid w:val="00BF2141"/>
    <w:rsid w:val="00BF24FF"/>
    <w:rsid w:val="00BF3D9A"/>
    <w:rsid w:val="00BF4B76"/>
    <w:rsid w:val="00BF6544"/>
    <w:rsid w:val="00BF6740"/>
    <w:rsid w:val="00C16D77"/>
    <w:rsid w:val="00C17DEA"/>
    <w:rsid w:val="00C17E51"/>
    <w:rsid w:val="00C4633D"/>
    <w:rsid w:val="00C57798"/>
    <w:rsid w:val="00C62B6E"/>
    <w:rsid w:val="00C663BD"/>
    <w:rsid w:val="00C831E1"/>
    <w:rsid w:val="00C84BEC"/>
    <w:rsid w:val="00C9404B"/>
    <w:rsid w:val="00C941D4"/>
    <w:rsid w:val="00C95CF2"/>
    <w:rsid w:val="00C96B93"/>
    <w:rsid w:val="00CA6837"/>
    <w:rsid w:val="00CA6DB3"/>
    <w:rsid w:val="00CB0DAF"/>
    <w:rsid w:val="00CB179B"/>
    <w:rsid w:val="00CB3A89"/>
    <w:rsid w:val="00CB6958"/>
    <w:rsid w:val="00CC4A2C"/>
    <w:rsid w:val="00CD2E01"/>
    <w:rsid w:val="00CD45DD"/>
    <w:rsid w:val="00CE13DF"/>
    <w:rsid w:val="00CF1653"/>
    <w:rsid w:val="00CF7A39"/>
    <w:rsid w:val="00D05799"/>
    <w:rsid w:val="00D34529"/>
    <w:rsid w:val="00D6016F"/>
    <w:rsid w:val="00D60407"/>
    <w:rsid w:val="00D773DD"/>
    <w:rsid w:val="00D81D89"/>
    <w:rsid w:val="00D93F41"/>
    <w:rsid w:val="00DB15DE"/>
    <w:rsid w:val="00DB1821"/>
    <w:rsid w:val="00DB5C7E"/>
    <w:rsid w:val="00DC00FF"/>
    <w:rsid w:val="00DD0007"/>
    <w:rsid w:val="00DE05E0"/>
    <w:rsid w:val="00DE2EB0"/>
    <w:rsid w:val="00DE3A7F"/>
    <w:rsid w:val="00DE3C8D"/>
    <w:rsid w:val="00DE3EE6"/>
    <w:rsid w:val="00DE5129"/>
    <w:rsid w:val="00DF1F2E"/>
    <w:rsid w:val="00E043D9"/>
    <w:rsid w:val="00E06BE0"/>
    <w:rsid w:val="00E10C8F"/>
    <w:rsid w:val="00E134B5"/>
    <w:rsid w:val="00E14CC0"/>
    <w:rsid w:val="00E2173D"/>
    <w:rsid w:val="00E32CD1"/>
    <w:rsid w:val="00E4169F"/>
    <w:rsid w:val="00E434C7"/>
    <w:rsid w:val="00E43C68"/>
    <w:rsid w:val="00E50651"/>
    <w:rsid w:val="00E834E0"/>
    <w:rsid w:val="00EA2B32"/>
    <w:rsid w:val="00EA36A1"/>
    <w:rsid w:val="00EB0737"/>
    <w:rsid w:val="00EB1621"/>
    <w:rsid w:val="00ED24E1"/>
    <w:rsid w:val="00ED259B"/>
    <w:rsid w:val="00EE2B3A"/>
    <w:rsid w:val="00EE2D49"/>
    <w:rsid w:val="00EE36DD"/>
    <w:rsid w:val="00EE7CA4"/>
    <w:rsid w:val="00EF020C"/>
    <w:rsid w:val="00F0408A"/>
    <w:rsid w:val="00F0430A"/>
    <w:rsid w:val="00F04C65"/>
    <w:rsid w:val="00F05AF3"/>
    <w:rsid w:val="00F17587"/>
    <w:rsid w:val="00F31CF2"/>
    <w:rsid w:val="00F324DE"/>
    <w:rsid w:val="00F35293"/>
    <w:rsid w:val="00F502A6"/>
    <w:rsid w:val="00F75FFC"/>
    <w:rsid w:val="00F81300"/>
    <w:rsid w:val="00F82865"/>
    <w:rsid w:val="00F906CF"/>
    <w:rsid w:val="00FA11B1"/>
    <w:rsid w:val="00FA237D"/>
    <w:rsid w:val="00FA2578"/>
    <w:rsid w:val="00FA3D7B"/>
    <w:rsid w:val="00FB3196"/>
    <w:rsid w:val="00FB38C7"/>
    <w:rsid w:val="00FC0174"/>
    <w:rsid w:val="00FE4EA3"/>
    <w:rsid w:val="00FE707F"/>
    <w:rsid w:val="00FF1192"/>
    <w:rsid w:val="00FF2A1E"/>
    <w:rsid w:val="00FF32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link w:val="TijelotekstaChar"/>
    <w:rsid w:val="00881DA8"/>
    <w:pPr>
      <w:spacing w:after="120"/>
    </w:pPr>
  </w:style>
  <w:style w:styleId="Tekstbalonia" w:type="paragraph">
    <w:name w:val="Balloon Text"/>
    <w:basedOn w:val="Normal"/>
    <w:semiHidden/>
    <w:rsid w:val="00204DEF"/>
    <w:rPr>
      <w:rFonts w:cs="Tahoma" w:hAnsi="Tahoma" w:asci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eastAsia="Calibri" w:hAnsi="Calibri" w:ascii="Calibri"/>
      <w:sz w:val="22"/>
      <w:szCs w:val="21"/>
      <w:lang w:eastAsia="en-US"/>
    </w:rPr>
  </w:style>
  <w:style w:customStyle="true" w:styleId="ObinitekstChar" w:type="character">
    <w:name w:val="Obični tekst Char"/>
    <w:link w:val="Obinitekst"/>
    <w:uiPriority w:val="99"/>
    <w:rsid w:val="003A457C"/>
    <w:rPr>
      <w:rFonts w:eastAsia="Calibri" w:hAnsi="Calibri" w:asci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lineRule="auto" w:line="480" w:after="120"/>
    </w:pPr>
  </w:style>
  <w:style w:customStyle="true"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true" w:styleId="OdlomakpopisaChar" w:type="character">
    <w:name w:val="Odlomak popisa Char"/>
    <w:link w:val="Odlomakpopisa"/>
    <w:uiPriority w:val="34"/>
    <w:rsid w:val="0044695C"/>
    <w:rPr>
      <w:sz w:val="24"/>
      <w:szCs w:val="24"/>
    </w:rPr>
  </w:style>
  <w:style w:customStyle="true" w:styleId="Default" w:type="paragraph">
    <w:name w:val="Default"/>
    <w:rsid w:val="00936437"/>
    <w:pPr>
      <w:autoSpaceDE w:val="false"/>
      <w:autoSpaceDN w:val="false"/>
      <w:adjustRightInd w:val="false"/>
    </w:pPr>
    <w:rPr>
      <w:rFonts w:eastAsia="SimSun"/>
      <w:color w:val="000000"/>
      <w:sz w:val="24"/>
      <w:szCs w:val="24"/>
      <w:lang w:eastAsia="zh-CN"/>
    </w:rPr>
  </w:style>
  <w:style w:customStyle="true" w:styleId="ZaglavljeChar" w:type="character">
    <w:name w:val="Zaglavlje Char"/>
    <w:basedOn w:val="Zadanifontodlomka"/>
    <w:link w:val="Zaglavlje"/>
    <w:rsid w:val="00984C0C"/>
    <w:rPr>
      <w:sz w:val="24"/>
      <w:szCs w:val="24"/>
    </w:rPr>
  </w:style>
  <w:style w:customStyle="true" w:styleId="TijelotekstaChar" w:type="character">
    <w:name w:val="Tijelo teksta Char"/>
    <w:basedOn w:val="Zadanifontodlomka"/>
    <w:link w:val="Tijeloteksta"/>
    <w:rsid w:val="00984C0C"/>
    <w:rPr>
      <w:sz w:val="24"/>
      <w:szCs w:val="24"/>
    </w:rPr>
  </w:style>
  <w:style w:customStyle="true" w:styleId="Standard" w:type="paragraph">
    <w:name w:val="Standard"/>
    <w:rsid w:val="00984C0C"/>
    <w:pPr>
      <w:suppressAutoHyphens/>
      <w:autoSpaceDN w:val="false"/>
    </w:pPr>
    <w:rPr>
      <w:kern w:val="3"/>
      <w:sz w:val="24"/>
      <w:szCs w:val="24"/>
      <w:lang w:eastAsia="zh-CN"/>
    </w:rPr>
  </w:style>
  <w:style w:styleId="Tekstrezerviranogmjesta" w:type="character">
    <w:name w:val="Placeholder Text"/>
    <w:basedOn w:val="Zadanifontodlomka"/>
    <w:uiPriority w:val="99"/>
    <w:semiHidden/>
    <w:rsid w:val="00924FD4"/>
    <w:rPr>
      <w:color w:val="808080"/>
      <w:bdr w:space="0" w:sz="0" w:color="auto" w:val="none"/>
      <w:shd w:fill="CCFFFF" w:color="auto" w:val="clear"/>
    </w:rPr>
  </w:style>
  <w:style w:customStyle="true" w:styleId="eSPISCCParagraphDefaultFont" w:type="character">
    <w:name w:val="eSPIS_CC_Paragraph Default Font"/>
    <w:basedOn w:val="Zadanifontodlomka"/>
    <w:rsid w:val="00924F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4FD4"/>
    <w:rPr>
      <w:bdr w:space="0" w:sz="0" w:color="auto" w:val="none"/>
      <w:shd w:fill="FFFFCC" w:color="auto" w:val="clear"/>
      <w:lang w:val="hr-HR"/>
    </w:rPr>
  </w:style>
  <w:style w:customStyle="true" w:styleId="PozadinaSvijetloCrvena" w:type="character">
    <w:name w:val="Pozadina_SvijetloCrvena"/>
    <w:basedOn w:val="eSPISCCParagraphDefaultFont"/>
    <w:rsid w:val="00924F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4F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link w:val="TijelotekstaChar"/>
    <w:rsid w:val="00881DA8"/>
    <w:pPr>
      <w:spacing w:after="120"/>
    </w:pPr>
  </w:style>
  <w:style w:styleId="Tekstbalonia" w:type="paragraph">
    <w:name w:val="Balloon Text"/>
    <w:basedOn w:val="Normal"/>
    <w:semiHidden/>
    <w:rsid w:val="00204DEF"/>
    <w:rPr>
      <w:rFonts w:ascii="Tahoma" w:cs="Tahoma" w:hAns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ascii="Calibri" w:eastAsia="Calibri" w:hAnsi="Calibri"/>
      <w:sz w:val="22"/>
      <w:szCs w:val="21"/>
      <w:lang w:eastAsia="en-US"/>
    </w:rPr>
  </w:style>
  <w:style w:customStyle="1" w:styleId="ObinitekstChar" w:type="character">
    <w:name w:val="Obični tekst Char"/>
    <w:link w:val="Obinitekst"/>
    <w:uiPriority w:val="99"/>
    <w:rsid w:val="003A457C"/>
    <w:rPr>
      <w:rFonts w:ascii="Calibri" w:eastAsia="Calibri" w:hAns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after="120" w:line="480" w:lineRule="auto"/>
    </w:pPr>
  </w:style>
  <w:style w:customStyle="1"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1" w:styleId="OdlomakpopisaChar" w:type="character">
    <w:name w:val="Odlomak popisa Char"/>
    <w:link w:val="Odlomakpopisa"/>
    <w:uiPriority w:val="34"/>
    <w:rsid w:val="0044695C"/>
    <w:rPr>
      <w:sz w:val="24"/>
      <w:szCs w:val="24"/>
    </w:rPr>
  </w:style>
  <w:style w:customStyle="1" w:styleId="Default" w:type="paragraph">
    <w:name w:val="Default"/>
    <w:rsid w:val="00936437"/>
    <w:pPr>
      <w:autoSpaceDE w:val="0"/>
      <w:autoSpaceDN w:val="0"/>
      <w:adjustRightInd w:val="0"/>
    </w:pPr>
    <w:rPr>
      <w:rFonts w:eastAsia="SimSun"/>
      <w:color w:val="000000"/>
      <w:sz w:val="24"/>
      <w:szCs w:val="24"/>
      <w:lang w:eastAsia="zh-CN"/>
    </w:rPr>
  </w:style>
  <w:style w:customStyle="1" w:styleId="ZaglavljeChar" w:type="character">
    <w:name w:val="Zaglavlje Char"/>
    <w:basedOn w:val="Zadanifontodlomka"/>
    <w:link w:val="Zaglavlje"/>
    <w:rsid w:val="00984C0C"/>
    <w:rPr>
      <w:sz w:val="24"/>
      <w:szCs w:val="24"/>
    </w:rPr>
  </w:style>
  <w:style w:customStyle="1" w:styleId="TijelotekstaChar" w:type="character">
    <w:name w:val="Tijelo teksta Char"/>
    <w:basedOn w:val="Zadanifontodlomka"/>
    <w:link w:val="Tijeloteksta"/>
    <w:rsid w:val="00984C0C"/>
    <w:rPr>
      <w:sz w:val="24"/>
      <w:szCs w:val="24"/>
    </w:rPr>
  </w:style>
  <w:style w:customStyle="1" w:styleId="Standard" w:type="paragraph">
    <w:name w:val="Standard"/>
    <w:rsid w:val="00984C0C"/>
    <w:pPr>
      <w:suppressAutoHyphens/>
      <w:autoSpaceDN w:val="0"/>
    </w:pPr>
    <w:rPr>
      <w:kern w:val="3"/>
      <w:sz w:val="24"/>
      <w:szCs w:val="24"/>
      <w:lang w:eastAsia="zh-CN"/>
    </w:rPr>
  </w:style>
  <w:style w:styleId="Tekstrezerviranogmjesta" w:type="character">
    <w:name w:val="Placeholder Text"/>
    <w:basedOn w:val="Zadanifontodlomka"/>
    <w:uiPriority w:val="99"/>
    <w:semiHidden/>
    <w:rsid w:val="00924FD4"/>
    <w:rPr>
      <w:color w:val="808080"/>
      <w:bdr w:color="auto" w:space="0" w:sz="0" w:val="none"/>
      <w:shd w:color="auto" w:fill="CCFFFF" w:val="clear"/>
    </w:rPr>
  </w:style>
  <w:style w:customStyle="1" w:styleId="eSPISCCParagraphDefaultFont" w:type="character">
    <w:name w:val="eSPIS_CC_Paragraph Default Font"/>
    <w:basedOn w:val="Zadanifontodlomka"/>
    <w:rsid w:val="00924F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4FD4"/>
    <w:rPr>
      <w:bdr w:color="auto" w:space="0" w:sz="0" w:val="none"/>
      <w:shd w:color="auto" w:fill="FFFFCC" w:val="clear"/>
      <w:lang w:val="hr-HR"/>
    </w:rPr>
  </w:style>
  <w:style w:customStyle="1" w:styleId="PozadinaSvijetloCrvena" w:type="character">
    <w:name w:val="Pozadina_SvijetloCrvena"/>
    <w:basedOn w:val="eSPISCCParagraphDefaultFont"/>
    <w:rsid w:val="00924F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4F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8976226">
      <w:bodyDiv w:val="true"/>
      <w:marLeft w:val="0"/>
      <w:marRight w:val="0"/>
      <w:marTop w:val="0"/>
      <w:marBottom w:val="0"/>
      <w:divBdr>
        <w:top w:space="0" w:sz="0" w:color="auto" w:val="none"/>
        <w:left w:space="0" w:sz="0" w:color="auto" w:val="none"/>
        <w:bottom w:space="0" w:sz="0" w:color="auto" w:val="none"/>
        <w:right w:space="0" w:sz="0" w:color="auto" w:val="none"/>
      </w:divBdr>
    </w:div>
    <w:div w:id="19681225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2017.</izvorni_sadrzaj>
    <derivirana_varijabla naziv="DomainObject.DatumDonosenjaOdluke_1">5.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1670</izvorni_sadrzaj>
    <derivirana_varijabla naziv="DomainObject.Predmet.Broj_1">1670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St-1670/2016</izvorni_sadrzaj>
    <derivirana_varijabla naziv="DomainObject.Predmet.OznakaBroj_1">St-1670/2016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M-AGRO-S d.o.o. proizvodnja, trgovina i usluge</izvorni_sadrzaj>
    <derivirana_varijabla naziv="DomainObject.Predmet.ProtustrankaFormated_1">  M-AGRO-S d.o.o. proizvodnja, trgovina i usluge</derivirana_varijabla>
  </DomainObject.Predmet.ProtustrankaFormated>
  <DomainObject.Predmet.ProtustrankaFormatedOIB>
    <izvorni_sadrzaj>  M-AGRO-S d.o.o. proizvodnja, trgovina i usluge, OIB 16896941874</izvorni_sadrzaj>
    <derivirana_varijabla naziv="DomainObject.Predmet.ProtustrankaFormatedOIB_1">  M-AGRO-S d.o.o. proizvodnja, trgovina i usluge, OIB 16896941874</derivirana_varijabla>
  </DomainObject.Predmet.ProtustrankaFormatedOIB>
  <DomainObject.Predmet.ProtustrankaFormatedWithAdress>
    <izvorni_sadrzaj> M-AGRO-S d.o.o. proizvodnja, trgovina i usluge, Petra Preradovića 138, 31400 Đakovo</izvorni_sadrzaj>
    <derivirana_varijabla naziv="DomainObject.Predmet.ProtustrankaFormatedWithAdress_1"> M-AGRO-S d.o.o. proizvodnja, trgovina i usluge, Petra Preradovića 138, 31400 Đakovo</derivirana_varijabla>
  </DomainObject.Predmet.ProtustrankaFormatedWithAdress>
  <DomainObject.Predmet.ProtustrankaFormatedWithAdressOIB>
    <izvorni_sadrzaj> M-AGRO-S d.o.o. proizvodnja, trgovina i usluge, OIB 16896941874, Petra Preradovića 138, 31400 Đakovo</izvorni_sadrzaj>
    <derivirana_varijabla naziv="DomainObject.Predmet.ProtustrankaFormatedWithAdressOIB_1"> M-AGRO-S d.o.o. proizvodnja, trgovina i usluge, OIB 16896941874, Petra Preradovića 138, 31400 Đakovo</derivirana_varijabla>
  </DomainObject.Predmet.ProtustrankaFormatedWithAdressOIB>
  <DomainObject.Predmet.ProtustrankaWithAdress>
    <izvorni_sadrzaj>M-AGRO-S d.o.o. proizvodnja, trgovina i usluge Petra Preradovića 138, 31400 Đakovo</izvorni_sadrzaj>
    <derivirana_varijabla naziv="DomainObject.Predmet.ProtustrankaWithAdress_1">M-AGRO-S d.o.o. proizvodnja, trgovina i usluge Petra Preradovića 138, 31400 Đakovo</derivirana_varijabla>
  </DomainObject.Predmet.ProtustrankaWithAdress>
  <DomainObject.Predmet.ProtustrankaWithAdressOIB>
    <izvorni_sadrzaj>M-AGRO-S d.o.o. proizvodnja, trgovina i usluge, OIB 16896941874, Petra Preradovića 138, 31400 Đakovo</izvorni_sadrzaj>
    <derivirana_varijabla naziv="DomainObject.Predmet.ProtustrankaWithAdressOIB_1">M-AGRO-S d.o.o. proizvodnja, trgovina i usluge, OIB 16896941874, Petra Preradovića 138, 31400 Đakovo</derivirana_varijabla>
  </DomainObject.Predmet.ProtustrankaWithAdressOIB>
  <DomainObject.Predmet.ProtustrankaNazivFormated>
    <izvorni_sadrzaj>M-AGRO-S d.o.o. proizvodnja, trgovina i usluge</izvorni_sadrzaj>
    <derivirana_varijabla naziv="DomainObject.Predmet.ProtustrankaNazivFormated_1">M-AGRO-S d.o.o. proizvodnja, trgovina i usluge</derivirana_varijabla>
  </DomainObject.Predmet.ProtustrankaNazivFormated>
  <DomainObject.Predmet.ProtustrankaNazivFormatedOIB>
    <izvorni_sadrzaj>M-AGRO-S d.o.o. proizvodnja, trgovina i usluge, OIB 16896941874</izvorni_sadrzaj>
    <derivirana_varijabla naziv="DomainObject.Predmet.ProtustrankaNazivFormatedOIB_1">M-AGRO-S d.o.o. proizvodnja, trgovina i usluge, OIB 16896941874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M-AGRO-S d.o.o. proizvodnja, trgovina i usluge</item>
    </izvorni_sadrzaj>
    <derivirana_varijabla naziv="DomainObject.Predmet.ProtuStrankaListFormated_1">
      <item>M-AGRO-S d.o.o. proizvodnja, trgovina i usluge</item>
    </derivirana_varijabla>
  </DomainObject.Predmet.ProtuStrankaListFormated>
  <DomainObject.Predmet.ProtuStrankaListFormatedOIB>
    <izvorni_sadrzaj>
      <item>M-AGRO-S d.o.o. proizvodnja, trgovina i usluge, OIB 16896941874</item>
    </izvorni_sadrzaj>
    <derivirana_varijabla naziv="DomainObject.Predmet.ProtuStrankaListFormatedOIB_1">
      <item>M-AGRO-S d.o.o. proizvodnja, trgovina i usluge, OIB 16896941874</item>
    </derivirana_varijabla>
  </DomainObject.Predmet.ProtuStrankaListFormatedOIB>
  <DomainObject.Predmet.ProtuStrankaListFormatedWithAdress>
    <izvorni_sadrzaj>
      <item>M-AGRO-S d.o.o. proizvodnja, trgovina i usluge, Petra Preradovića 138, 31400 Đakovo</item>
    </izvorni_sadrzaj>
    <derivirana_varijabla naziv="DomainObject.Predmet.ProtuStrankaListFormatedWithAdress_1">
      <item>M-AGRO-S d.o.o. proizvodnja, trgovina i usluge, Petra Preradovića 138, 31400 Đakovo</item>
    </derivirana_varijabla>
  </DomainObject.Predmet.ProtuStrankaListFormatedWithAdress>
  <DomainObject.Predmet.ProtuStrankaListFormatedWithAdressOIB>
    <izvorni_sadrzaj>
      <item>M-AGRO-S d.o.o. proizvodnja, trgovina i usluge, OIB 16896941874, Petra Preradovića 138, 31400 Đakovo</item>
    </izvorni_sadrzaj>
    <derivirana_varijabla naziv="DomainObject.Predmet.ProtuStrankaListFormatedWithAdressOIB_1">
      <item>M-AGRO-S d.o.o. proizvodnja, trgovina i usluge, OIB 16896941874, Petra Preradovića 138, 31400 Đakovo</item>
    </derivirana_varijabla>
  </DomainObject.Predmet.ProtuStrankaListFormatedWithAdressOIB>
  <DomainObject.Predmet.ProtuStrankaListNazivFormated>
    <izvorni_sadrzaj>
      <item>M-AGRO-S d.o.o. proizvodnja, trgovina i usluge</item>
    </izvorni_sadrzaj>
    <derivirana_varijabla naziv="DomainObject.Predmet.ProtuStrankaListNazivFormated_1">
      <item>M-AGRO-S d.o.o. proizvodnja, trgovina i usluge</item>
    </derivirana_varijabla>
  </DomainObject.Predmet.ProtuStrankaListNazivFormated>
  <DomainObject.Predmet.ProtuStrankaListNazivFormatedOIB>
    <izvorni_sadrzaj>
      <item>M-AGRO-S d.o.o. proizvodnja, trgovina i usluge, OIB 16896941874</item>
    </izvorni_sadrzaj>
    <derivirana_varijabla naziv="DomainObject.Predmet.ProtuStrankaListNazivFormatedOIB_1">
      <item>M-AGRO-S d.o.o. proizvodnja, trgovina i usluge, OIB 16896941874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M-AGRO-S d.o.o. proizvodnja, trgovina i usluge</izvorni_sadrzaj>
    <derivirana_varijabla naziv="DomainObject.Predmet.ProtustrankaIDrugi_1">M-AGRO-S d.o.o. proizvodnja, trgovina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M-AGRO-S d.o.o. proizvodnja, trgovina i usluge, OIB 16896941874, Petra Preradovića 138, 31400 Đakovo</izvorni_sadrzaj>
    <derivirana_varijabla naziv="DomainObject.Predmet.ProtustrankaIDrugiAdressOIB_1">M-AGRO-S d.o.o. proizvodnja, trgovina i usluge, OIB 16896941874, Petra Preradovića 138,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M-AGRO-S d.o.o. proizvodnja, trgovina i usluge</item>
    </izvorni_sadrzaj>
    <derivirana_varijabla naziv="DomainObject.Predmet.SudioniciListNaziv_1">
      <item>FINA RC OSIJEK</item>
      <item>M-AGRO-S d.o.o. proizvodnja, trgovina i usluge</item>
    </derivirana_varijabla>
  </DomainObject.Predmet.SudioniciListNaziv>
  <DomainObject.Predmet.SudioniciListAdressOIB>
    <izvorni_sadrzaj>
      <item>FINA RC OSIJEK, OIB 85821130368</item>
      <item>M-AGRO-S d.o.o. proizvodnja, trgovina i usluge, OIB 16896941874, Petra Preradovića 138,31400 Đakovo</item>
    </izvorni_sadrzaj>
    <derivirana_varijabla naziv="DomainObject.Predmet.SudioniciListAdressOIB_1">
      <item>FINA RC OSIJEK, OIB 85821130368</item>
      <item>M-AGRO-S d.o.o. proizvodnja, trgovina i usluge, OIB 16896941874, Petra Preradovića 138,31400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16896941874</item>
    </izvorni_sadrzaj>
    <derivirana_varijabla naziv="DomainObject.Predmet.SudioniciListNazivOIB_1">
      <item>, OIB 85821130368</item>
      <item>, OIB 16896941874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Panjaković Senjić, OIB 39849053592, Gornjodravska obala 89a Osijek</item>
    </izvorni_sadrzaj>
    <derivirana_varijabla naziv="DomainObject.Predmet.StecajniUpraviteljiListAddressOIB_1">
      <item>Daša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0C55CE-4598-495D-8CF3-2326ED274C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8</properties:Pages>
  <properties:Words>2361</properties:Words>
  <properties:Characters>12814</properties:Characters>
  <properties:Lines>387</properties:Lines>
  <properties:Paragraphs>150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2017-06-05T06:05:00Z</dcterms:created>
  <dc:creator>banka</dc:creator>
  <cp:lastModifiedBy>Danijela Sekulić</cp:lastModifiedBy>
  <cp:lastPrinted>2017-06-05T09:26:00Z</cp:lastPrinted>
  <dcterms:modified xmlns:xsi="http://www.w3.org/2001/XMLSchema-instance" xsi:type="dcterms:W3CDTF">2017-06-05T09:28:00Z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8</vt:i4>
  </prop:property>
</prop:Properties>
</file>