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83ca2" w14:paraId="0183ca2" w:rsidRDefault="00A61F11" w:rsidP="00A61F11"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A61F11" w:rsidP="00A61F11" w:rsidR="00A61F11">
      <w:pPr>
        <w:spacing w:after="0"/>
        <w:rPr>
          <w:rFonts w:cs="Times New Roman" w:eastAsia="Times New Roman"/>
          <w:lang w:eastAsia="hr-HR"/>
        </w:rPr>
      </w:pPr>
      <w:r w:rsidRPr="00A61F11">
        <w:rPr>
          <w:rFonts w:cs="Times New Roman" w:eastAsia="Times New Roman"/>
          <w:lang w:eastAsia="hr-HR"/>
        </w:rPr>
        <w:tab/>
      </w:r>
      <w:r w:rsidRPr="00A61F11">
        <w:rPr>
          <w:rFonts w:cs="Times New Roman" w:eastAsia="Times New Roman"/>
          <w:lang w:eastAsia="hr-HR"/>
        </w:rPr>
        <w:tab/>
      </w:r>
      <w:r w:rsidRPr="00A61F11">
        <w:rPr>
          <w:rFonts w:cs="Times New Roman" w:eastAsia="Times New Roman"/>
          <w:lang w:eastAsia="hr-HR"/>
        </w:rPr>
        <w:tab/>
      </w:r>
      <w:r w:rsidRPr="00A61F11">
        <w:rPr>
          <w:rFonts w:cs="Times New Roman" w:eastAsia="Times New Roman"/>
          <w:lang w:eastAsia="hr-HR"/>
        </w:rPr>
        <w:tab/>
      </w:r>
      <w:r w:rsidRPr="00A61F11">
        <w:rPr>
          <w:rFonts w:cs="Times New Roman" w:eastAsia="Times New Roman"/>
          <w:lang w:eastAsia="hr-HR"/>
        </w:rPr>
        <w:tab/>
      </w:r>
      <w:r w:rsidRPr="00A61F11">
        <w:rPr>
          <w:rFonts w:cs="Times New Roman" w:eastAsia="Times New Roman"/>
          <w:lang w:eastAsia="hr-HR"/>
        </w:rPr>
        <w:tab/>
      </w:r>
      <w:r w:rsidRPr="00A61F11">
        <w:rPr>
          <w:rFonts w:cs="Times New Roman" w:eastAsia="Times New Roman"/>
          <w:lang w:eastAsia="hr-HR"/>
        </w:rPr>
        <w:tab/>
        <w:t xml:space="preserve">    </w:t>
      </w:r>
      <w:r w:rsidRPr="00A61F11">
        <w:rPr>
          <w:rFonts w:cs="Times New Roman" w:eastAsia="Times New Roman"/>
          <w:lang w:eastAsia="hr-HR"/>
        </w:rPr>
        <w:tab/>
        <w:t xml:space="preserve">                         4 St-107/15</w:t>
      </w:r>
    </w:p>
    <w:p w:rsidRDefault="00A61F11" w:rsidP="00A61F11" w:rsidR="00A61F11">
      <w:pPr>
        <w:spacing w:after="0"/>
        <w:rPr>
          <w:rFonts w:cs="Times New Roman" w:eastAsia="Times New Roman"/>
          <w:lang w:eastAsia="hr-HR"/>
        </w:rPr>
      </w:pPr>
    </w:p>
    <w:p w:rsidRDefault="00A61F11" w:rsidP="00A61F11" w:rsidR="00A61F11" w:rsidRPr="00A61F11">
      <w:pPr>
        <w:spacing w:after="0"/>
        <w:rPr>
          <w:rFonts w:cs="Times New Roman" w:eastAsia="Times New Roman"/>
          <w:lang w:eastAsia="hr-HR"/>
        </w:rPr>
      </w:pPr>
    </w:p>
    <w:p w:rsidRDefault="00A61F11" w:rsidP="00A61F11" w:rsidR="00A61F11" w:rsidRPr="00A61F11">
      <w:pPr>
        <w:spacing w:after="0"/>
        <w:rPr>
          <w:rFonts w:cs="Times New Roman" w:eastAsia="Times New Roman"/>
          <w:lang w:eastAsia="hr-HR"/>
        </w:rPr>
      </w:pPr>
      <w:r w:rsidRPr="00A61F11">
        <w:rPr>
          <w:rFonts w:cs="Times New Roman" w:eastAsia="Times New Roman"/>
          <w:lang w:eastAsia="hr-HR"/>
        </w:rPr>
        <w:t xml:space="preserve">REPUBLIKA HRVATSKA </w:t>
      </w:r>
    </w:p>
    <w:p w:rsidRDefault="00A61F11" w:rsidP="00A61F11" w:rsidR="00A61F11" w:rsidRPr="00A61F11">
      <w:pPr>
        <w:spacing w:after="0"/>
        <w:rPr>
          <w:rFonts w:cs="Times New Roman" w:eastAsia="Times New Roman"/>
          <w:lang w:eastAsia="hr-HR"/>
        </w:rPr>
      </w:pPr>
      <w:r w:rsidRPr="00A61F11">
        <w:rPr>
          <w:rFonts w:cs="Times New Roman" w:eastAsia="Times New Roman"/>
          <w:lang w:eastAsia="hr-HR"/>
        </w:rPr>
        <w:t xml:space="preserve">TRGOVAČKI SUD U ZAGREBU </w:t>
      </w:r>
    </w:p>
    <w:p w:rsidRDefault="00A61F11" w:rsidP="00A61F11" w:rsidR="00A61F11" w:rsidRPr="00A61F11">
      <w:pPr>
        <w:spacing w:after="0"/>
        <w:rPr>
          <w:rFonts w:cs="Times New Roman" w:eastAsia="Times New Roman"/>
          <w:lang w:eastAsia="hr-HR"/>
        </w:rPr>
      </w:pPr>
      <w:r w:rsidRPr="00A61F11">
        <w:rPr>
          <w:rFonts w:cs="Times New Roman" w:eastAsia="Times New Roman"/>
          <w:lang w:eastAsia="hr-HR"/>
        </w:rPr>
        <w:t xml:space="preserve">STALNA SLUŽBA </w:t>
      </w:r>
    </w:p>
    <w:p w:rsidRDefault="00A61F11" w:rsidP="00A61F11" w:rsidR="00A61F11" w:rsidRPr="00A61F11">
      <w:pPr>
        <w:spacing w:after="0"/>
        <w:rPr>
          <w:rFonts w:cs="Times New Roman" w:eastAsia="Times New Roman"/>
          <w:lang w:eastAsia="hr-HR"/>
        </w:rPr>
      </w:pPr>
      <w:r w:rsidRPr="00A61F11">
        <w:rPr>
          <w:rFonts w:cs="Times New Roman" w:eastAsia="Times New Roman"/>
          <w:lang w:eastAsia="hr-HR"/>
        </w:rPr>
        <w:t>Karlovac, Trg hrvatskih branitelja 1/III</w:t>
      </w:r>
    </w:p>
    <w:p w:rsidRDefault="00A61F11" w:rsidP="00A61F11" w:rsidR="00A61F11" w:rsidRPr="00A61F11">
      <w:pPr>
        <w:spacing w:after="0"/>
        <w:rPr>
          <w:rFonts w:cs="Times New Roman" w:eastAsia="Times New Roman"/>
          <w:lang w:eastAsia="hr-HR"/>
        </w:rPr>
      </w:pPr>
    </w:p>
    <w:p w:rsidRDefault="00A61F11" w:rsidP="00A61F11" w:rsidR="00A61F11" w:rsidRPr="00A61F11">
      <w:pPr>
        <w:spacing w:after="0"/>
        <w:jc w:val="center"/>
        <w:rPr>
          <w:rFonts w:cs="Times New Roman" w:eastAsia="Times New Roman"/>
          <w:b/>
          <w:lang w:eastAsia="hr-HR"/>
        </w:rPr>
      </w:pPr>
      <w:r w:rsidRPr="00A61F11">
        <w:rPr>
          <w:rFonts w:cs="Times New Roman" w:eastAsia="Times New Roman"/>
          <w:b/>
          <w:lang w:eastAsia="hr-HR"/>
        </w:rPr>
        <w:t>REPUBLIKA HRVATSKA</w:t>
      </w:r>
    </w:p>
    <w:p w:rsidRDefault="00A61F11" w:rsidP="00A61F11" w:rsidR="00A61F11" w:rsidRPr="00A61F11">
      <w:pPr>
        <w:spacing w:after="0"/>
        <w:jc w:val="center"/>
        <w:rPr>
          <w:rFonts w:cs="Times New Roman" w:eastAsia="Times New Roman"/>
          <w:b/>
          <w:lang w:eastAsia="hr-HR"/>
        </w:rPr>
      </w:pPr>
      <w:r w:rsidRPr="00A61F11">
        <w:rPr>
          <w:rFonts w:cs="Times New Roman" w:eastAsia="Times New Roman"/>
          <w:b/>
          <w:lang w:eastAsia="hr-HR"/>
        </w:rPr>
        <w:t>R J E Š E N J E</w:t>
      </w:r>
    </w:p>
    <w:p w:rsidRDefault="00A61F11" w:rsidP="00A61F11" w:rsidR="00A61F11" w:rsidRPr="00A61F11">
      <w:pPr>
        <w:spacing w:after="0"/>
        <w:rPr>
          <w:rFonts w:cs="Times New Roman" w:eastAsia="Times New Roman"/>
          <w:lang w:eastAsia="hr-HR"/>
        </w:rPr>
      </w:pPr>
    </w:p>
    <w:p w:rsidRDefault="00A61F11" w:rsidP="00A61F11" w:rsidR="00A61F11" w:rsidRPr="00A61F11">
      <w:pPr>
        <w:spacing w:after="0"/>
        <w:jc w:val="both"/>
        <w:rPr>
          <w:rFonts w:cs="Times New Roman" w:eastAsia="Times New Roman"/>
          <w:lang w:eastAsia="hr-HR"/>
        </w:rPr>
      </w:pPr>
      <w:r w:rsidRPr="00A61F11">
        <w:rPr>
          <w:rFonts w:cs="Times New Roman" w:eastAsia="Times New Roman"/>
          <w:noProof/>
          <w:lang w:eastAsia="hr-HR"/>
        </w:rPr>
        <w:tab/>
      </w:r>
      <w:r w:rsidRPr="00A61F11">
        <w:rPr>
          <w:rFonts w:cs="Times New Roman" w:eastAsia="Times New Roman"/>
          <w:b/>
          <w:noProof/>
          <w:lang w:eastAsia="hr-HR"/>
        </w:rPr>
        <w:t xml:space="preserve">TRGOVAČKI SUD U ZAGREBU, STALNA SLUŽBA </w:t>
      </w:r>
      <w:r w:rsidRPr="00A61F11">
        <w:rPr>
          <w:rFonts w:cs="Times New Roman" w:eastAsia="Times New Roman"/>
          <w:noProof/>
          <w:lang w:eastAsia="hr-HR"/>
        </w:rPr>
        <w:t>po sucu Goranki Boljkovac, kao stečajnom sucu, u stečajnom postupku nad imovinom dužnika pojedinca VLADIMIR RONČEVIĆ, vlasnik trgovačkog obrta "Toni i Filipa", Zagreb, Dolac 2, OIB 83461468004, dana 4. rujna 2015. godine</w:t>
      </w:r>
    </w:p>
    <w:p w:rsidRDefault="00A61F11" w:rsidP="00A61F11" w:rsidR="00A61F11" w:rsidRPr="00A61F11">
      <w:pPr>
        <w:spacing w:after="0"/>
        <w:jc w:val="both"/>
        <w:rPr>
          <w:rFonts w:cs="Times New Roman" w:eastAsia="Times New Roman"/>
          <w:lang w:eastAsia="hr-HR"/>
        </w:rPr>
      </w:pPr>
    </w:p>
    <w:p w:rsidRDefault="00A61F11" w:rsidP="00A61F11" w:rsidR="00A61F11" w:rsidRPr="00A61F11">
      <w:pPr>
        <w:spacing w:after="0"/>
        <w:jc w:val="center"/>
        <w:rPr>
          <w:rFonts w:cs="Times New Roman" w:eastAsia="Times New Roman"/>
          <w:lang w:eastAsia="hr-HR"/>
        </w:rPr>
      </w:pPr>
      <w:r w:rsidRPr="00A61F11">
        <w:rPr>
          <w:rFonts w:cs="Times New Roman" w:eastAsia="Times New Roman"/>
          <w:lang w:eastAsia="hr-HR"/>
        </w:rPr>
        <w:t>r i j e š i o   j e</w:t>
      </w:r>
    </w:p>
    <w:p w:rsidRDefault="00A61F11" w:rsidP="00A61F11" w:rsidR="00A61F11" w:rsidRPr="00A61F11">
      <w:pPr>
        <w:spacing w:after="0"/>
        <w:jc w:val="both"/>
        <w:rPr>
          <w:rFonts w:cs="Times New Roman" w:eastAsia="Times New Roman"/>
          <w:lang w:eastAsia="hr-HR"/>
        </w:rPr>
      </w:pPr>
    </w:p>
    <w:p w:rsidRDefault="00A61F11" w:rsidP="00A61F11" w:rsidR="00A61F11" w:rsidRPr="00A61F11">
      <w:pPr>
        <w:numPr>
          <w:ilvl w:val="0"/>
          <w:numId w:val="47"/>
        </w:numPr>
        <w:spacing w:after="0"/>
        <w:jc w:val="both"/>
        <w:rPr>
          <w:rFonts w:cs="Times New Roman" w:eastAsia="Times New Roman"/>
          <w:lang w:eastAsia="hr-HR"/>
        </w:rPr>
      </w:pPr>
      <w:r w:rsidRPr="00A61F11">
        <w:rPr>
          <w:rFonts w:cs="Times New Roman" w:eastAsia="Times New Roman"/>
          <w:lang w:eastAsia="hr-HR"/>
        </w:rPr>
        <w:t>Otvara se stečajni postupak nad imovinom dužnika pojedinca VLADIMIR RONČEVIĆ, vlasnik trgovačkog obrta "Toni i Filipa", Zagreb, Dolac 2, OIB 83461468004.</w:t>
      </w:r>
    </w:p>
    <w:p w:rsidRDefault="00A61F11" w:rsidP="00A61F11" w:rsidR="00A61F11" w:rsidRPr="00A61F11">
      <w:pPr>
        <w:spacing w:after="0"/>
        <w:ind w:left="851"/>
        <w:jc w:val="both"/>
        <w:rPr>
          <w:rFonts w:cs="Times New Roman" w:eastAsia="Times New Roman"/>
          <w:lang w:eastAsia="hr-HR"/>
        </w:rPr>
      </w:pPr>
    </w:p>
    <w:p w:rsidRDefault="00A61F11" w:rsidP="00A61F11" w:rsidR="00A61F11" w:rsidRPr="00A61F11">
      <w:pPr>
        <w:numPr>
          <w:ilvl w:val="0"/>
          <w:numId w:val="47"/>
        </w:numPr>
        <w:spacing w:after="0"/>
        <w:jc w:val="both"/>
        <w:rPr>
          <w:rFonts w:cs="Times New Roman" w:eastAsia="Times New Roman"/>
          <w:lang w:eastAsia="hr-HR"/>
        </w:rPr>
      </w:pPr>
      <w:r w:rsidRPr="00A61F11">
        <w:rPr>
          <w:rFonts w:cs="Times New Roman" w:eastAsia="Times New Roman"/>
          <w:lang w:eastAsia="hr-HR"/>
        </w:rPr>
        <w:t>Za stečajnog upravitelja imenuje se Pavao Mrkonjić, dipl. iur. iz Zagreba, A. Topić Mimare 24, rođen 20. srpnja 1983. godine, OIB 50443048410, OI br.  104398776 izdane od PP Samobor.</w:t>
      </w:r>
    </w:p>
    <w:p w:rsidRDefault="00A61F11" w:rsidP="00A61F11" w:rsidR="00A61F11" w:rsidRPr="00A61F11">
      <w:pPr>
        <w:spacing w:after="0"/>
        <w:ind w:left="851"/>
        <w:jc w:val="both"/>
        <w:rPr>
          <w:rFonts w:cs="Times New Roman" w:eastAsia="Times New Roman"/>
          <w:lang w:eastAsia="hr-HR"/>
        </w:rPr>
      </w:pPr>
    </w:p>
    <w:p w:rsidRDefault="00A61F11" w:rsidP="00A61F11" w:rsidR="00A61F11" w:rsidRPr="00A61F11">
      <w:pPr>
        <w:numPr>
          <w:ilvl w:val="0"/>
          <w:numId w:val="47"/>
        </w:numPr>
        <w:spacing w:after="0"/>
        <w:jc w:val="both"/>
        <w:rPr>
          <w:rFonts w:cs="Times New Roman" w:eastAsia="Times New Roman"/>
          <w:lang w:eastAsia="hr-HR"/>
        </w:rPr>
      </w:pPr>
      <w:r w:rsidRPr="00A61F11">
        <w:rPr>
          <w:rFonts w:cs="Times New Roman" w:eastAsia="Times New Roman"/>
          <w:lang w:eastAsia="hr-HR"/>
        </w:rPr>
        <w:t>Stečajni postupak otvoren je dana 4. rujna 2015. godine u 12,00 sati, kojeg dana će ovo rješenje i oglas o otvaranju stečajnog postupka biti istaknuti na  e-Oglasnoj ploči suda.</w:t>
      </w:r>
    </w:p>
    <w:p w:rsidRDefault="00A61F11" w:rsidP="00A61F11" w:rsidR="00A61F11" w:rsidRPr="00A61F11">
      <w:pPr>
        <w:spacing w:after="0"/>
        <w:jc w:val="both"/>
        <w:rPr>
          <w:rFonts w:cs="Times New Roman" w:eastAsia="Times New Roman"/>
          <w:lang w:eastAsia="hr-HR"/>
        </w:rPr>
      </w:pPr>
    </w:p>
    <w:p w:rsidRDefault="00A61F11" w:rsidP="00A61F11" w:rsidR="00A61F11" w:rsidRPr="00A61F11">
      <w:pPr>
        <w:numPr>
          <w:ilvl w:val="0"/>
          <w:numId w:val="47"/>
        </w:numPr>
        <w:spacing w:after="0"/>
        <w:jc w:val="both"/>
        <w:rPr>
          <w:rFonts w:cs="Times New Roman" w:eastAsia="Times New Roman"/>
          <w:lang w:eastAsia="hr-HR"/>
        </w:rPr>
      </w:pPr>
      <w:r w:rsidRPr="00A61F11">
        <w:rPr>
          <w:rFonts w:cs="Times New Roman" w:eastAsia="Times New Roman"/>
          <w:lang w:eastAsia="hr-HR"/>
        </w:rPr>
        <w:t>Pozivaju se vjerovnici viših isplatnih redova da u roku od 30 dana od dana isteka 8 dana od dana objave oglasa o otvaranju stečajnog postupka na e-Oglasnoj ploči suda prijave svoje tražbine stečajnom upravitelju Pavlu Mrkonjiću, dipl. iur. iz Zagreba, A. Topić Mimare 24, u skladu s pravilima Stečajnog zakona o prijavi tražbina (čl. 54. i 173. SZ-a) u dva primjerka, s navedenom osnovom i visinom tražbina u kunama, te brojem žiro računa ili drugog vjerovnikovog računa ako ga ima, kao i da prilože potvrdu o uplaćenoj sudskoj pristojbi u iznosu od 2% od vrijednosti prijavljene tražbine, ali ne više od 500,00 kn. Prijavi se u prijepisu prilažu isprave na kojima se zasniva tražbina. Ako se prijavljuju tražbine o kojima se vodi parnica u prijavi treba navesti sud pred kojim se vodi parnica s naznakom broja predmeta spisa toga suda.</w:t>
      </w:r>
    </w:p>
    <w:p w:rsidRDefault="00A61F11" w:rsidP="00A61F11" w:rsidR="00A61F11" w:rsidRPr="00A61F11">
      <w:pPr>
        <w:spacing w:after="0"/>
        <w:jc w:val="both"/>
        <w:rPr>
          <w:rFonts w:cs="Times New Roman" w:eastAsia="Times New Roman"/>
          <w:lang w:eastAsia="hr-HR"/>
        </w:rPr>
      </w:pPr>
    </w:p>
    <w:p w:rsidRDefault="00A61F11" w:rsidP="00A61F11" w:rsidR="00A61F11" w:rsidRPr="00A61F11">
      <w:pPr>
        <w:numPr>
          <w:ilvl w:val="0"/>
          <w:numId w:val="47"/>
        </w:numPr>
        <w:spacing w:after="0"/>
        <w:jc w:val="both"/>
        <w:rPr>
          <w:rFonts w:cs="Times New Roman" w:eastAsia="Times New Roman"/>
          <w:lang w:eastAsia="hr-HR"/>
        </w:rPr>
      </w:pPr>
      <w:r w:rsidRPr="00A61F11">
        <w:rPr>
          <w:rFonts w:cs="Times New Roman" w:eastAsia="Times New Roman"/>
          <w:lang w:eastAsia="hr-HR"/>
        </w:rPr>
        <w:t xml:space="preserve">Pozivaju se vjerovnici koji imaju tražbine osigurane razlučnim pravom, obavijestiti stečajnog upravitelja upravitelju Pavlu Mrkonjiću, dipl. iur. iz Zagreba, A. Topić Mimare 24, u roku od 30 dana od dana isteka 8 dana od dana objave oglasa o otvaranju stečajnog postupka na e-Oglasnoj ploči suda, u pisanom obliku, o postojanju svojih razlučnih prava, pravnoj osnovi razlučnog prava i dijelu imovine stečajnog dužnika na koji se odnosi njihovo </w:t>
      </w:r>
      <w:r w:rsidRPr="00A61F11">
        <w:rPr>
          <w:rFonts w:cs="Times New Roman" w:eastAsia="Times New Roman"/>
          <w:lang w:eastAsia="hr-HR"/>
        </w:rPr>
        <w:lastRenderedPageBreak/>
        <w:t xml:space="preserve">razlučno pravo. Ako razlučni vjerovnici prijavljuju i tražbinu kao stečajni vjerovnici, u prijavi su dužni označiti dio imovine stečajnog dužnika na koji se odnosi njihovo razlučno pravo i iznos do kojeg njihova tražbina predvidivo neće biti pokrivena tim razlučnim pravom (čl. </w:t>
      </w:r>
      <w:smartTag w:element="metricconverter" w:uri="urn:schemas-microsoft-com:office:smarttags">
        <w:smartTagPr>
          <w:attr w:val="173. st" w:name="ProductID"/>
        </w:smartTagPr>
        <w:r w:rsidRPr="00A61F11">
          <w:rPr>
            <w:rFonts w:cs="Times New Roman" w:eastAsia="Times New Roman"/>
            <w:lang w:eastAsia="hr-HR"/>
          </w:rPr>
          <w:t>173. st</w:t>
        </w:r>
      </w:smartTag>
      <w:r w:rsidRPr="00A61F11">
        <w:rPr>
          <w:rFonts w:cs="Times New Roman" w:eastAsia="Times New Roman"/>
          <w:lang w:eastAsia="hr-HR"/>
        </w:rPr>
        <w:t>. 5. Stečajnog zakona).</w:t>
      </w:r>
    </w:p>
    <w:p w:rsidRDefault="00A61F11" w:rsidP="00A61F11" w:rsidR="00A61F11" w:rsidRPr="00A61F11">
      <w:pPr>
        <w:spacing w:after="0"/>
        <w:jc w:val="both"/>
        <w:rPr>
          <w:rFonts w:cs="Times New Roman" w:eastAsia="Times New Roman"/>
          <w:lang w:eastAsia="hr-HR"/>
        </w:rPr>
      </w:pPr>
    </w:p>
    <w:p w:rsidRDefault="00A61F11" w:rsidP="00A61F11" w:rsidR="00A61F11" w:rsidRPr="00A61F11">
      <w:pPr>
        <w:numPr>
          <w:ilvl w:val="0"/>
          <w:numId w:val="47"/>
        </w:numPr>
        <w:spacing w:after="0"/>
        <w:jc w:val="both"/>
        <w:rPr>
          <w:rFonts w:cs="Times New Roman" w:eastAsia="Times New Roman"/>
          <w:lang w:eastAsia="hr-HR"/>
        </w:rPr>
      </w:pPr>
      <w:r w:rsidRPr="00A61F11">
        <w:rPr>
          <w:rFonts w:cs="Times New Roman" w:eastAsia="Times New Roman"/>
          <w:lang w:eastAsia="hr-HR"/>
        </w:rPr>
        <w:t>Pozivaju se izlučni vjerovnici u roku od 30 dana od isteka 8 dana od dana objave oglasa o otvaranju stečajnog postupka na e-Oglasnoj ploči suda, obavijestiti stečajnog upravitelja Pavlu Mrkonjiću, dipl. iur. iz Zagreba, A. Topić Mimare 24,  o svom izlučnom pravu, pravnoj osnovi izlučnog prava te označiti predmet na koji se njihovo izlučno pravo odnosi, odnosno u obavijesti označiti pravo iz čl. 80. Stečajnog zakona.</w:t>
      </w:r>
    </w:p>
    <w:p w:rsidRDefault="00A61F11" w:rsidP="00A61F11" w:rsidR="00A61F11" w:rsidRPr="00A61F11">
      <w:pPr>
        <w:spacing w:after="0"/>
        <w:jc w:val="both"/>
        <w:rPr>
          <w:rFonts w:cs="Times New Roman" w:eastAsia="Times New Roman"/>
          <w:lang w:eastAsia="hr-HR"/>
        </w:rPr>
      </w:pPr>
    </w:p>
    <w:p w:rsidRDefault="00A61F11" w:rsidP="00A61F11" w:rsidR="00A61F11" w:rsidRPr="00A61F11">
      <w:pPr>
        <w:numPr>
          <w:ilvl w:val="0"/>
          <w:numId w:val="47"/>
        </w:numPr>
        <w:spacing w:after="0"/>
        <w:jc w:val="both"/>
        <w:rPr>
          <w:rFonts w:cs="Times New Roman" w:eastAsia="Times New Roman"/>
          <w:lang w:eastAsia="hr-HR"/>
        </w:rPr>
      </w:pPr>
      <w:r w:rsidRPr="00A61F11">
        <w:rPr>
          <w:rFonts w:cs="Times New Roman" w:eastAsia="Times New Roman"/>
          <w:lang w:eastAsia="hr-HR"/>
        </w:rPr>
        <w:t>Pozivaju se dužnici stečajnog dužnika da svoje obveze bez odgode ispunjavaju stečajnom upravitelju za stečajnoga dužnika.</w:t>
      </w:r>
    </w:p>
    <w:p w:rsidRDefault="00A61F11" w:rsidP="00A61F11" w:rsidR="00A61F11" w:rsidRPr="00A61F11">
      <w:pPr>
        <w:spacing w:after="0"/>
        <w:jc w:val="both"/>
        <w:rPr>
          <w:rFonts w:cs="Times New Roman" w:eastAsia="Times New Roman"/>
          <w:lang w:eastAsia="hr-HR"/>
        </w:rPr>
      </w:pPr>
    </w:p>
    <w:p w:rsidRDefault="00A61F11" w:rsidP="00A61F11" w:rsidR="00A61F11" w:rsidRPr="00A61F11">
      <w:pPr>
        <w:numPr>
          <w:ilvl w:val="0"/>
          <w:numId w:val="47"/>
        </w:numPr>
        <w:spacing w:after="0"/>
        <w:jc w:val="both"/>
        <w:rPr>
          <w:rFonts w:cs="Times New Roman" w:eastAsia="Times New Roman"/>
          <w:lang w:eastAsia="hr-HR"/>
        </w:rPr>
      </w:pPr>
      <w:r w:rsidRPr="00A61F11">
        <w:rPr>
          <w:rFonts w:cs="Times New Roman" w:eastAsia="Times New Roman"/>
          <w:lang w:eastAsia="hr-HR"/>
        </w:rPr>
        <w:t xml:space="preserve">Otvaranje stečajnog postupka ima se upisati u Obrtni registar, te u zemljišne knjige koje vodi Općinski građanski sud u Zagrebu, Zemljišnoknjižni odjel Zagreb, i to na 10. etaža: 12.3/100 dijela kat. čestice 1277/3 i 11. etaža: 1.26/100 dijela kat. čestice 1277/3, upisane u zk. ul. 6619 k.o. Remete. </w:t>
      </w:r>
    </w:p>
    <w:p w:rsidRDefault="00A61F11" w:rsidP="00A61F11" w:rsidR="00A61F11" w:rsidRPr="00A61F11">
      <w:pPr>
        <w:spacing w:after="0"/>
        <w:ind w:left="720"/>
        <w:contextualSpacing/>
        <w:rPr>
          <w:rFonts w:cs="Times New Roman" w:eastAsia="Times New Roman"/>
          <w:noProof/>
          <w:lang w:eastAsia="hr-HR"/>
        </w:rPr>
      </w:pPr>
    </w:p>
    <w:p w:rsidRDefault="00A61F11" w:rsidP="00A61F11" w:rsidR="00A61F11" w:rsidRPr="00A61F11">
      <w:pPr>
        <w:numPr>
          <w:ilvl w:val="0"/>
          <w:numId w:val="47"/>
        </w:numPr>
        <w:spacing w:after="0"/>
        <w:jc w:val="both"/>
        <w:rPr>
          <w:rFonts w:cs="Times New Roman" w:eastAsia="Times New Roman"/>
          <w:lang w:eastAsia="hr-HR"/>
        </w:rPr>
      </w:pPr>
      <w:r w:rsidRPr="00A61F11">
        <w:rPr>
          <w:rFonts w:cs="Times New Roman" w:eastAsia="Times New Roman"/>
          <w:lang w:eastAsia="hr-HR"/>
        </w:rPr>
        <w:t xml:space="preserve">Ročište vjerovnika na kojem će se ispitati prijavljene tražbine (ispitno ročište) zakazuje se za dan </w:t>
      </w:r>
      <w:r w:rsidRPr="00A61F11">
        <w:rPr>
          <w:rFonts w:cs="Times New Roman" w:eastAsia="Times New Roman"/>
          <w:b/>
          <w:lang w:eastAsia="hr-HR"/>
        </w:rPr>
        <w:t>13. studenog 2015.</w:t>
      </w:r>
      <w:r w:rsidRPr="00A61F11">
        <w:rPr>
          <w:rFonts w:cs="Times New Roman" w:eastAsia="Times New Roman"/>
          <w:lang w:eastAsia="hr-HR"/>
        </w:rPr>
        <w:t xml:space="preserve"> godine u </w:t>
      </w:r>
      <w:r w:rsidRPr="00A61F11">
        <w:rPr>
          <w:rFonts w:cs="Times New Roman" w:eastAsia="Times New Roman"/>
          <w:b/>
          <w:lang w:eastAsia="hr-HR"/>
        </w:rPr>
        <w:t>9,30 sati</w:t>
      </w:r>
      <w:r w:rsidRPr="00A61F11">
        <w:rPr>
          <w:rFonts w:cs="Times New Roman" w:eastAsia="Times New Roman"/>
          <w:lang w:eastAsia="hr-HR"/>
        </w:rPr>
        <w:t xml:space="preserve"> u zgradi ovog suda, Karlovac, Trg hrvatskih branitelja 1/III, soba 331.</w:t>
      </w:r>
    </w:p>
    <w:p w:rsidRDefault="00A61F11" w:rsidP="00A61F11" w:rsidR="00A61F11" w:rsidRPr="00A61F11">
      <w:pPr>
        <w:spacing w:after="0"/>
        <w:jc w:val="both"/>
        <w:rPr>
          <w:rFonts w:cs="Times New Roman" w:eastAsia="Times New Roman"/>
          <w:lang w:eastAsia="hr-HR"/>
        </w:rPr>
      </w:pPr>
    </w:p>
    <w:p w:rsidRDefault="00A61F11" w:rsidP="00A61F11" w:rsidR="00A61F11" w:rsidRPr="00A61F11">
      <w:pPr>
        <w:numPr>
          <w:ilvl w:val="0"/>
          <w:numId w:val="47"/>
        </w:numPr>
        <w:spacing w:after="0"/>
        <w:jc w:val="both"/>
        <w:rPr>
          <w:rFonts w:cs="Times New Roman" w:eastAsia="Times New Roman"/>
          <w:b/>
          <w:lang w:eastAsia="hr-HR"/>
        </w:rPr>
      </w:pPr>
      <w:r w:rsidRPr="00A61F11">
        <w:rPr>
          <w:rFonts w:cs="Times New Roman" w:eastAsia="Times New Roman"/>
          <w:lang w:eastAsia="hr-HR"/>
        </w:rPr>
        <w:t xml:space="preserve">Ročište vjerovnika na kojem će se temeljem izvješća stečajnog upravitelja odlučivati o daljnjem tijeku stečajnog postupka (izvještajno ročište) zakazuje se za isti dan na istom mjestu u </w:t>
      </w:r>
      <w:r w:rsidRPr="00A61F11">
        <w:rPr>
          <w:rFonts w:cs="Times New Roman" w:eastAsia="Times New Roman"/>
          <w:b/>
          <w:lang w:eastAsia="hr-HR"/>
        </w:rPr>
        <w:t>10,00 sati.</w:t>
      </w:r>
    </w:p>
    <w:p w:rsidRDefault="00A61F11" w:rsidP="00A61F11" w:rsidR="00A61F11" w:rsidRPr="00A61F11">
      <w:pPr>
        <w:spacing w:after="0"/>
        <w:ind w:left="720"/>
        <w:contextualSpacing/>
        <w:rPr>
          <w:rFonts w:cs="Times New Roman" w:eastAsia="Times New Roman"/>
          <w:b/>
          <w:noProof/>
          <w:lang w:eastAsia="hr-HR"/>
        </w:rPr>
      </w:pPr>
    </w:p>
    <w:p w:rsidRDefault="00A61F11" w:rsidP="00A61F11" w:rsidR="00A61F11" w:rsidRPr="00A61F11">
      <w:pPr>
        <w:numPr>
          <w:ilvl w:val="0"/>
          <w:numId w:val="47"/>
        </w:numPr>
        <w:spacing w:after="0"/>
        <w:jc w:val="both"/>
        <w:rPr>
          <w:rFonts w:cs="Times New Roman" w:eastAsia="Times New Roman"/>
          <w:b/>
          <w:lang w:eastAsia="hr-HR"/>
        </w:rPr>
      </w:pPr>
      <w:r w:rsidRPr="00A61F11">
        <w:rPr>
          <w:rFonts w:cs="Times New Roman" w:eastAsia="Times New Roman"/>
          <w:lang w:eastAsia="hr-HR"/>
        </w:rPr>
        <w:t xml:space="preserve">Upućuje se dužnika pojedinca da se isti u skladu s odredbama čl. 282. do 299. Stečajnog zakona (Narodne novine broj 46/96, 29/99, 129/00, 123/03, 82/06, 116/10, 25/12, 133/12, 45/13, dalje u tekstu SZ-a) može osloboditi svojih preostalih obveza. </w:t>
      </w:r>
    </w:p>
    <w:p w:rsidRDefault="00A61F11" w:rsidP="00A61F11" w:rsidR="00A61F11" w:rsidRPr="00A61F11">
      <w:pPr>
        <w:spacing w:after="0"/>
        <w:jc w:val="center"/>
        <w:rPr>
          <w:rFonts w:cs="Times New Roman" w:eastAsia="Times New Roman"/>
          <w:lang w:eastAsia="hr-HR"/>
        </w:rPr>
      </w:pPr>
    </w:p>
    <w:p w:rsidRDefault="00A61F11" w:rsidP="00A61F11" w:rsidR="00A61F11" w:rsidRPr="00A61F11">
      <w:pPr>
        <w:spacing w:after="0"/>
        <w:jc w:val="center"/>
        <w:rPr>
          <w:rFonts w:cs="Times New Roman" w:eastAsia="Times New Roman"/>
          <w:lang w:eastAsia="hr-HR"/>
        </w:rPr>
      </w:pPr>
      <w:r w:rsidRPr="00A61F11">
        <w:rPr>
          <w:rFonts w:cs="Times New Roman" w:eastAsia="Times New Roman"/>
          <w:lang w:eastAsia="hr-HR"/>
        </w:rPr>
        <w:t>Obrazloženje</w:t>
      </w:r>
      <w:r w:rsidRPr="00A61F11">
        <w:rPr>
          <w:rFonts w:cs="Times New Roman" w:eastAsia="Times New Roman"/>
          <w:lang w:eastAsia="hr-HR"/>
        </w:rPr>
        <w:tab/>
      </w:r>
      <w:r w:rsidRPr="00A61F11">
        <w:rPr>
          <w:rFonts w:cs="Times New Roman" w:eastAsia="Times New Roman"/>
          <w:lang w:eastAsia="hr-HR"/>
        </w:rPr>
        <w:tab/>
      </w:r>
    </w:p>
    <w:p w:rsidRDefault="00A61F11" w:rsidP="00A61F11" w:rsidR="00A61F11" w:rsidRPr="00A61F11">
      <w:pPr>
        <w:spacing w:after="0"/>
        <w:jc w:val="center"/>
        <w:rPr>
          <w:rFonts w:cs="Times New Roman" w:eastAsia="Times New Roman"/>
          <w:lang w:eastAsia="hr-HR"/>
        </w:rPr>
      </w:pPr>
    </w:p>
    <w:p w:rsidRDefault="00A61F11" w:rsidP="00A61F11" w:rsidR="00A61F11" w:rsidRPr="00A61F11">
      <w:pPr>
        <w:spacing w:after="0"/>
        <w:ind w:firstLine="708"/>
        <w:jc w:val="both"/>
        <w:rPr>
          <w:rFonts w:cs="Times New Roman" w:eastAsia="Times New Roman"/>
          <w:noProof/>
          <w:lang w:eastAsia="hr-HR"/>
        </w:rPr>
      </w:pPr>
      <w:r w:rsidRPr="00A61F11">
        <w:rPr>
          <w:rFonts w:cs="Times New Roman" w:eastAsia="Times New Roman"/>
          <w:noProof/>
          <w:lang w:eastAsia="hr-HR"/>
        </w:rPr>
        <w:t>FINA-a Regionalni centar Zagreb, podnijela je ovom sudu dana 2. veljače 2015. prijedlog za otvaranje stečajnog postupka nad imovinom dužnika pojedinca Vladimir Rončević, vl. trgovačkog obrta "Toni i Filipa" iz Zagreb, Dolac 2.</w:t>
      </w:r>
    </w:p>
    <w:p w:rsidRDefault="00A61F11" w:rsidP="00A61F11" w:rsidR="00A61F11" w:rsidRPr="00A61F11">
      <w:pPr>
        <w:spacing w:after="0"/>
        <w:ind w:firstLine="720"/>
        <w:jc w:val="both"/>
        <w:rPr>
          <w:rFonts w:cs="Times New Roman" w:eastAsia="Times New Roman"/>
          <w:lang w:eastAsia="hr-HR"/>
        </w:rPr>
      </w:pPr>
    </w:p>
    <w:p w:rsidRDefault="00A61F11" w:rsidP="00A61F11" w:rsidR="00A61F11" w:rsidRPr="00A61F11">
      <w:pPr>
        <w:spacing w:after="0"/>
        <w:ind w:firstLine="708"/>
        <w:jc w:val="both"/>
        <w:rPr>
          <w:rFonts w:cs="Times New Roman" w:eastAsia="Times New Roman"/>
          <w:noProof/>
          <w:lang w:eastAsia="hr-HR"/>
        </w:rPr>
      </w:pPr>
      <w:r w:rsidRPr="00A61F11">
        <w:rPr>
          <w:rFonts w:cs="Times New Roman" w:eastAsia="Times New Roman"/>
          <w:noProof/>
          <w:lang w:eastAsia="hr-HR"/>
        </w:rPr>
        <w:t>Prijedlog je podnesen temeljem odredbe članka 49. stavak 2. Zakona o financijskom poslovanju i predstečajnoj nagodbi (Narodne novine broj 108/12, 144/12, 81/13, 112/13, dalje: ZFPPN-a) obzirom da je rješenjem FINA-e od 22. siječnja 2015. godine Klasa: UP-I/110/07/14-01/7126, Ur.br.: 04-06-15-7126-9 nagodbeno vijeće odbacilo prijedlog ovdje dužnika pojedinca za otvaranje postupka predstečajne nagodbe,  a temeljem odredbe čl. 49. st. 1. točka 4. ZFPPN-a.</w:t>
      </w:r>
    </w:p>
    <w:p w:rsidRDefault="00A61F11" w:rsidP="00A61F11" w:rsidR="00A61F11" w:rsidRPr="00A61F11">
      <w:pPr>
        <w:spacing w:after="0"/>
        <w:ind w:firstLine="720"/>
        <w:jc w:val="both"/>
        <w:rPr>
          <w:rFonts w:cs="Times New Roman" w:eastAsia="Times New Roman"/>
          <w:lang w:eastAsia="hr-HR"/>
        </w:rPr>
      </w:pPr>
    </w:p>
    <w:p w:rsidRDefault="00A61F11" w:rsidP="00A61F11" w:rsidR="00A61F11" w:rsidRPr="00A61F11">
      <w:pPr>
        <w:spacing w:after="0"/>
        <w:jc w:val="both"/>
        <w:rPr>
          <w:rFonts w:cs="Times New Roman" w:eastAsia="Times New Roman"/>
          <w:lang w:eastAsia="hr-HR"/>
        </w:rPr>
      </w:pPr>
      <w:r w:rsidRPr="00A61F11">
        <w:rPr>
          <w:rFonts w:cs="Times New Roman" w:eastAsia="Times New Roman"/>
          <w:lang w:eastAsia="hr-HR"/>
        </w:rPr>
        <w:lastRenderedPageBreak/>
        <w:t xml:space="preserve">  </w:t>
      </w:r>
      <w:r w:rsidRPr="00A61F11">
        <w:rPr>
          <w:rFonts w:cs="Times New Roman" w:eastAsia="Times New Roman"/>
          <w:lang w:eastAsia="hr-HR"/>
        </w:rPr>
        <w:tab/>
        <w:t xml:space="preserve">Rješenjem ovog suda poslovni broj 4 St-107/15 od 13. travnja 2015. godine pokrenut je prethodni postupak radi utvrđivanja uvjeta za otvaranje stečajnog postupka nad imovinom dužnika pojedinca, a rješenjem od 29. svibnja 2015. godine imenovan je privremeni stečajni upravitelj Pavao Mrkonjić, dipl. iur. iz Zagreba, A. Topić Mimare 24, kojem je naloženo da ispita postojanje stečajnih razloga, tj. uvjeta za vođenje stečajnog postupka, a sukladno točki III. izreke rješenja od 29. svibnja 2015. godine. </w:t>
      </w:r>
    </w:p>
    <w:p w:rsidRDefault="00A61F11" w:rsidP="00A61F11" w:rsidR="00A61F11" w:rsidRPr="00A61F11">
      <w:pPr>
        <w:spacing w:after="0"/>
        <w:ind w:firstLine="720"/>
        <w:jc w:val="both"/>
        <w:rPr>
          <w:rFonts w:cs="Times New Roman" w:eastAsia="Times New Roman"/>
          <w:lang w:eastAsia="hr-HR"/>
        </w:rPr>
      </w:pPr>
    </w:p>
    <w:p w:rsidRDefault="00A61F11" w:rsidP="00A61F11" w:rsidR="00A61F11" w:rsidRPr="00A61F11">
      <w:pPr>
        <w:spacing w:after="0"/>
        <w:jc w:val="both"/>
        <w:rPr>
          <w:rFonts w:cs="Times New Roman" w:eastAsia="Times New Roman"/>
          <w:lang w:eastAsia="hr-HR"/>
        </w:rPr>
      </w:pPr>
      <w:r w:rsidRPr="00A61F11">
        <w:rPr>
          <w:rFonts w:cs="Times New Roman" w:eastAsia="Times New Roman"/>
          <w:lang w:eastAsia="hr-HR"/>
        </w:rPr>
        <w:tab/>
        <w:t xml:space="preserve">U čl. </w:t>
      </w:r>
      <w:smartTag w:element="metricconverter" w:uri="urn:schemas-microsoft-com:office:smarttags">
        <w:smartTagPr>
          <w:attr w:val="4. st" w:name="ProductID"/>
        </w:smartTagPr>
        <w:r w:rsidRPr="00A61F11">
          <w:rPr>
            <w:rFonts w:cs="Times New Roman" w:eastAsia="Times New Roman"/>
            <w:lang w:eastAsia="hr-HR"/>
          </w:rPr>
          <w:t>4. st</w:t>
        </w:r>
      </w:smartTag>
      <w:r w:rsidRPr="00A61F11">
        <w:rPr>
          <w:rFonts w:cs="Times New Roman" w:eastAsia="Times New Roman"/>
          <w:lang w:eastAsia="hr-HR"/>
        </w:rPr>
        <w:t xml:space="preserve">. 1. Stečajnog zakona (Narodne novine broj 46/96, 29/99, 129/00, 123/03, 82/06, 116/10, 25/12, 133/12, 45/13, dalje u tekstu SZ-a) određeno je da se stečaj može otvoriti samo ako se utvrdi postojanje kojega od zakonom predviđenih stečajnih razloga, a st. 2. određuje da su stečajni razlozi nelikvidnost, nesposobnost za plaćanje i prezaduženost. Stavak 3. određuje se da je dužnik nelikvidan ako ne može u određenom vremenskom razdoblju ispuniti novčane obveze koje dospijevaju u tom razdoblju, a stavkom 6. propisano je da je dužnik nesposoban za plaćanje ako ne može trajnije ispunjavati svoje dospjele novčane obveze. Okolnost da je dužnik podmirio ili da može podmiriti u cijelosti ili djelomično tražbine nekih vjerovnika sama po sebi ne znači da je on sposoban za plaćanje. Članak </w:t>
      </w:r>
      <w:smartTag w:element="metricconverter" w:uri="urn:schemas-microsoft-com:office:smarttags">
        <w:smartTagPr>
          <w:attr w:val="4. st" w:name="ProductID"/>
        </w:smartTagPr>
        <w:r w:rsidRPr="00A61F11">
          <w:rPr>
            <w:rFonts w:cs="Times New Roman" w:eastAsia="Times New Roman"/>
            <w:lang w:eastAsia="hr-HR"/>
          </w:rPr>
          <w:t>4. st</w:t>
        </w:r>
      </w:smartTag>
      <w:r w:rsidRPr="00A61F11">
        <w:rPr>
          <w:rFonts w:cs="Times New Roman" w:eastAsia="Times New Roman"/>
          <w:lang w:eastAsia="hr-HR"/>
        </w:rPr>
        <w:t>. 7. SZ-a određuje da će se smatrat da je dužnik nesposoban za plaćanje ako u očevidniku redoslijeda osnova za plaćanje koji vodi Financijska agencija ima neizvršene osnove za plaćanje  u razdoblju duljem od 60 dana, a koje je trebalo, na temelju valjanih osnova za plaćanje, bez daljnjeg pristanka dužnika naplatiti s bilo kojeg od njegovih računa; st. 11. istog članka propisano je, između ostalog, da će se smatrati da je dužnik prezadužen ako njegova imovina ne pokriva postojeće obveze.</w:t>
      </w:r>
    </w:p>
    <w:p w:rsidRDefault="00A61F11" w:rsidP="00A61F11" w:rsidR="00A61F11" w:rsidRPr="00A61F11">
      <w:pPr>
        <w:spacing w:after="0"/>
        <w:jc w:val="both"/>
        <w:rPr>
          <w:rFonts w:cs="Times New Roman" w:eastAsia="Times New Roman"/>
          <w:lang w:eastAsia="hr-HR"/>
        </w:rPr>
      </w:pPr>
    </w:p>
    <w:p w:rsidRDefault="00A61F11" w:rsidP="00A61F11" w:rsidR="00A61F11" w:rsidRPr="00A61F11">
      <w:pPr>
        <w:spacing w:after="0"/>
        <w:jc w:val="both"/>
        <w:rPr>
          <w:rFonts w:cs="Times New Roman" w:eastAsia="Times New Roman"/>
          <w:lang w:eastAsia="hr-HR"/>
        </w:rPr>
      </w:pPr>
      <w:r w:rsidRPr="00A61F11">
        <w:rPr>
          <w:rFonts w:cs="Times New Roman" w:eastAsia="Times New Roman"/>
          <w:lang w:eastAsia="hr-HR"/>
        </w:rPr>
        <w:tab/>
        <w:t xml:space="preserve">Dana 29. svibnja 2015. godine održano je ročište radi izjašnjenja o prijedlogu za otvaranje stečajnog postupka, na koje nije pristupio predlagatelj, a pristupio je dužnik pojedinac koji je zatražio rok od 3 mjeseca kako bi podmirio tražbine svojih vjerovnika i dostavio sudu potvrdu da su iste podmirene, slijedom čega je sud odredio novo ročište radi izjašnjenja o prijedlogu za otvaranje stečajnog postupka za dan 4. rujna 2015. godine. </w:t>
      </w:r>
    </w:p>
    <w:p w:rsidRDefault="00A61F11" w:rsidP="00A61F11" w:rsidR="00A61F11" w:rsidRPr="00A61F11">
      <w:pPr>
        <w:spacing w:after="0"/>
        <w:jc w:val="both"/>
        <w:rPr>
          <w:rFonts w:cs="Times New Roman" w:eastAsia="Times New Roman"/>
          <w:lang w:eastAsia="hr-HR"/>
        </w:rPr>
      </w:pPr>
    </w:p>
    <w:p w:rsidRDefault="00A61F11" w:rsidP="00A61F11" w:rsidR="00A61F11" w:rsidRPr="00A61F11">
      <w:pPr>
        <w:spacing w:after="0"/>
        <w:jc w:val="both"/>
        <w:rPr>
          <w:rFonts w:cs="Times New Roman" w:eastAsia="Times New Roman"/>
          <w:lang w:eastAsia="hr-HR"/>
        </w:rPr>
      </w:pPr>
      <w:r w:rsidRPr="00A61F11">
        <w:rPr>
          <w:rFonts w:cs="Times New Roman" w:eastAsia="Times New Roman"/>
          <w:noProof/>
          <w:lang w:eastAsia="hr-HR"/>
        </w:rPr>
        <w:t xml:space="preserve"> </w:t>
      </w:r>
      <w:r w:rsidRPr="00A61F11">
        <w:rPr>
          <w:rFonts w:cs="Times New Roman" w:eastAsia="Times New Roman"/>
          <w:noProof/>
          <w:lang w:eastAsia="hr-HR"/>
        </w:rPr>
        <w:tab/>
        <w:t xml:space="preserve">Na ročište od 4. rujna 2015. godine, zakazano radi izjašenjenja o prijedlogu za otvaranje stečajnog postupka nad imovinom dužnika pojedinca, predlagatelj nije pristupio, time da je od FINA-e dana 20. kolovoza 2015. godine </w:t>
      </w:r>
      <w:r w:rsidRPr="00A61F11">
        <w:rPr>
          <w:rFonts w:cs="Times New Roman" w:eastAsia="Times New Roman"/>
          <w:lang w:eastAsia="hr-HR"/>
        </w:rPr>
        <w:t xml:space="preserve">zaprimljena potvrda o blokadi računa i novčanih sredstava dužnika Vladimira Rončevića (list 47 i 48 spisa), iz koje proizlazi da je do dana izdavanja potvrde 17. kolovoza 2015. godine evidentirano 1498 dana neprekidne blokade, te da su u očevidniku redoslijeda za plaćanje nepodmirene obveze na dan izdavanja potvrde u iznosu od 298.541,75 kn. Na istom ročištu dužnik pojedinac Vladimir Rončević izjavio je da se ne želi izjasniti o prijedlogu za otvaranje stečajnog postupka, dok je privremeni stečajni upravitelj naveo da smatra da je prijedlog za otvaranje stečajnog postupka osnovan, budući kod dužnika postoji stečajni razlog nesposobnosti za plaćanje obzirom na dugotrajnu blokadu žiro računa dužnika. </w:t>
      </w:r>
    </w:p>
    <w:p w:rsidRDefault="00A61F11" w:rsidP="00A61F11" w:rsidR="00A61F11" w:rsidRPr="00A61F11">
      <w:pPr>
        <w:spacing w:after="0"/>
        <w:jc w:val="both"/>
        <w:rPr>
          <w:rFonts w:cs="Times New Roman" w:eastAsia="Times New Roman"/>
          <w:lang w:eastAsia="hr-HR"/>
        </w:rPr>
      </w:pPr>
    </w:p>
    <w:p w:rsidRDefault="00A61F11" w:rsidP="00A61F11" w:rsidR="00A61F11" w:rsidRPr="00A61F11">
      <w:pPr>
        <w:spacing w:after="0"/>
        <w:jc w:val="both"/>
        <w:rPr>
          <w:rFonts w:cs="Times New Roman" w:eastAsia="Times New Roman"/>
          <w:lang w:eastAsia="hr-HR"/>
        </w:rPr>
      </w:pPr>
      <w:r w:rsidRPr="00A61F11">
        <w:rPr>
          <w:rFonts w:cs="Times New Roman" w:eastAsia="Times New Roman"/>
          <w:lang w:eastAsia="hr-HR"/>
        </w:rPr>
        <w:tab/>
        <w:t xml:space="preserve">Ročište radi izjašnjenja o prijedlogu za otvaranje stečajnog postupka spojeno je s ročištem radi rasprave o uvjetima za otvaranje stečajnog postupka. Na ročištu je dužnik pojedinac izjavio da je nesporno da je žiro račun u blokadi kako to proizlazi iz potvrde FINA-e, a da je najveći vjerovnik dužnika Zagrebački holding d.o.o. Podružnica Tržnice, koji ima tražbinu prema dužniku na ime najma boksa 065 na Tržnici Dolac, time da dužnik i danas </w:t>
      </w:r>
      <w:r w:rsidRPr="00A61F11">
        <w:rPr>
          <w:rFonts w:cs="Times New Roman" w:eastAsia="Times New Roman"/>
          <w:lang w:eastAsia="hr-HR"/>
        </w:rPr>
        <w:lastRenderedPageBreak/>
        <w:t xml:space="preserve">posjeduje ključ tog prodajnog prostora, time da u istome više ne obavlja djelatnost, budući je isključena struja. Navodi da iz tog poslovnog odnosa postoji i tražbina dužnika prema Podružnici Tržnice, ali da ne raspolaže sa knjigovodstvenom dokumentacijom o toj tražbini. Navodi da također postoji dug prema Ministarstvu financija, Porezna uprava, na ime poreza na nekretnine. </w:t>
      </w:r>
    </w:p>
    <w:p w:rsidRDefault="00A61F11" w:rsidP="00A61F11" w:rsidR="00A61F11" w:rsidRPr="00A61F11">
      <w:pPr>
        <w:spacing w:after="0"/>
        <w:jc w:val="both"/>
        <w:rPr>
          <w:rFonts w:cs="Times New Roman" w:eastAsia="Times New Roman"/>
          <w:lang w:eastAsia="hr-HR"/>
        </w:rPr>
      </w:pPr>
    </w:p>
    <w:p w:rsidRDefault="00A61F11" w:rsidP="00A61F11" w:rsidR="00A61F11" w:rsidRPr="00A61F11">
      <w:pPr>
        <w:spacing w:after="0"/>
        <w:jc w:val="both"/>
        <w:rPr>
          <w:rFonts w:cs="Times New Roman" w:eastAsia="Times New Roman"/>
          <w:lang w:eastAsia="hr-HR"/>
        </w:rPr>
      </w:pPr>
      <w:r w:rsidRPr="00A61F11">
        <w:rPr>
          <w:rFonts w:cs="Times New Roman" w:eastAsia="Times New Roman"/>
          <w:lang w:eastAsia="hr-HR"/>
        </w:rPr>
        <w:tab/>
        <w:t xml:space="preserve">Privremeni stečajni upravitelj naveo je da su ostvareni uvjeti za otvaranje stečajnog postupka nad imovinom dužnika pojedinca, te je ukratko iznio kao u pisanom izvješću od 3. rujna 2015. godine. Dakle, naveo je da je račun obrta u neprekidnoj blokadi nekoliko godina, a kako to proizlazi iz potvrde FINA-e, pa je neprijeporno ostvaren stečajni razlog nesposobnosti za plaćanje. Istaknuo je da je Vladimir Rončević kao fizička osoba upisan kao vlasnik nekretnine broj i to 10. etaže 12.3/100 i 11. etaže 1.26/100 dijela k.č.br. 1172/3 upisane u zk.ul broj 6619 k.o. Remete kod Općinskog građanskog suda u Zagrebu, a u naravi riječ je o trosobnom stanu površine 91,66 čm, spremište u podrumu površine 0,63 čm, te garaža površine 9,47 čm. Istaknuo je da sukladno čl. 36. st. 1. Zakona o obrtu obrtnik za obveze koje su nastale u obavljanju obrta odgovara cjelokupnom svojom imovinom. Nadalje je naveo da iz potvrde MUP-a, PU Zagrebačka, proizlazi da je Vladimir Rončević evidentiran kao vlasnik vozila marke Opel Vectra, godina proizvodnje 1991. godina, koje vozilo je odjavljeno 10. siječnja 2006. godine, a da je iz komunikacije s dužnikom saznao da je isti vozilo prodao 2006. godine, te više nije u posjedu tog vozila. </w:t>
      </w:r>
    </w:p>
    <w:p w:rsidRDefault="00A61F11" w:rsidP="00A61F11" w:rsidR="00A61F11" w:rsidRPr="00A61F11">
      <w:pPr>
        <w:spacing w:after="0"/>
        <w:jc w:val="both"/>
        <w:rPr>
          <w:rFonts w:cs="Times New Roman" w:eastAsia="Times New Roman"/>
          <w:lang w:eastAsia="hr-HR"/>
        </w:rPr>
      </w:pPr>
    </w:p>
    <w:p w:rsidRDefault="00A61F11" w:rsidP="00A61F11" w:rsidR="00A61F11" w:rsidRPr="00A61F11">
      <w:pPr>
        <w:spacing w:after="0"/>
        <w:ind w:firstLine="720"/>
        <w:jc w:val="both"/>
        <w:rPr>
          <w:rFonts w:cs="Times New Roman" w:eastAsia="Times New Roman"/>
          <w:lang w:eastAsia="hr-HR"/>
        </w:rPr>
      </w:pPr>
      <w:r w:rsidRPr="00A61F11">
        <w:rPr>
          <w:rFonts w:cs="Times New Roman" w:eastAsia="Times New Roman"/>
          <w:lang w:eastAsia="hr-HR"/>
        </w:rPr>
        <w:t>Privremeni stečajni upravitelj naveo je da postoji imovina koja čini stečajnu masu, a koja je dostatna za namirenje troškova stečajnog postupka, te unovčenjem koje bi se namirili stečajni vjerovnici, pa je predložio da se otvori stečajni postupak sukladno čl. 53. Stečajnog zakona.</w:t>
      </w:r>
    </w:p>
    <w:p w:rsidRDefault="00A61F11" w:rsidP="00A61F11" w:rsidR="00A61F11" w:rsidRPr="00A61F11">
      <w:pPr>
        <w:spacing w:after="0"/>
        <w:ind w:firstLine="720"/>
        <w:jc w:val="both"/>
        <w:rPr>
          <w:rFonts w:cs="Times New Roman" w:eastAsia="Times New Roman"/>
          <w:lang w:eastAsia="hr-HR"/>
        </w:rPr>
      </w:pPr>
    </w:p>
    <w:p w:rsidRDefault="00A61F11" w:rsidP="00A61F11" w:rsidR="00A61F11" w:rsidRPr="00A61F11">
      <w:pPr>
        <w:spacing w:after="0"/>
        <w:ind w:firstLine="720"/>
        <w:jc w:val="both"/>
        <w:rPr>
          <w:rFonts w:cs="Times New Roman" w:eastAsia="Times New Roman"/>
          <w:lang w:eastAsia="hr-HR"/>
        </w:rPr>
      </w:pPr>
      <w:r w:rsidRPr="00A61F11">
        <w:rPr>
          <w:rFonts w:cs="Times New Roman" w:eastAsia="Times New Roman"/>
          <w:lang w:eastAsia="hr-HR"/>
        </w:rPr>
        <w:t xml:space="preserve">Dužnik je izjavio da nema prigovora na izvješće privremenog stečajnog upravitelja o financijsko-gospodarskom stanju dužnika. </w:t>
      </w:r>
    </w:p>
    <w:p w:rsidRDefault="00A61F11" w:rsidP="00A61F11" w:rsidR="00A61F11" w:rsidRPr="00A61F11">
      <w:pPr>
        <w:spacing w:after="0"/>
        <w:jc w:val="both"/>
        <w:rPr>
          <w:rFonts w:cs="Times New Roman" w:eastAsia="Times New Roman"/>
          <w:noProof/>
          <w:lang w:eastAsia="hr-HR"/>
        </w:rPr>
      </w:pPr>
    </w:p>
    <w:p w:rsidRDefault="00A61F11" w:rsidP="00A61F11" w:rsidR="00A61F11" w:rsidRPr="00A61F11">
      <w:pPr>
        <w:spacing w:after="0"/>
        <w:jc w:val="both"/>
        <w:rPr>
          <w:rFonts w:cs="Times New Roman" w:eastAsia="Times New Roman"/>
          <w:noProof/>
          <w:lang w:eastAsia="hr-HR"/>
        </w:rPr>
      </w:pPr>
      <w:r w:rsidRPr="00A61F11">
        <w:rPr>
          <w:rFonts w:cs="Times New Roman" w:eastAsia="Times New Roman"/>
          <w:lang w:eastAsia="hr-HR"/>
        </w:rPr>
        <w:tab/>
      </w:r>
      <w:r w:rsidRPr="00A61F11">
        <w:rPr>
          <w:rFonts w:cs="Times New Roman" w:eastAsia="Times New Roman"/>
          <w:noProof/>
          <w:lang w:eastAsia="hr-HR"/>
        </w:rPr>
        <w:t>Iz potvrde FINA-e od 17. kolovoza 2015. godine na listu 48 spisa za dužnika Vladimira Rončevića proizlazi da je na računima i novčanim sredstvima istog na dan izadvanja potvrde evidentirano 1498 dana neprekidne blokade, odnosno 180 dana blokade u prethodnih 6 mjeseci zbog nepodmirenih osnova za plaćanje evidentiranih u očevidniku redoslijeda za plaćanje, a nepodmirene obveze na dan izdavanja potvrde iznose 298.541,75 kn.</w:t>
      </w:r>
    </w:p>
    <w:p w:rsidRDefault="00A61F11" w:rsidP="00A61F11" w:rsidR="00A61F11" w:rsidRPr="00A61F11">
      <w:pPr>
        <w:spacing w:after="0"/>
        <w:jc w:val="both"/>
        <w:rPr>
          <w:rFonts w:cs="Times New Roman" w:eastAsia="Times New Roman"/>
          <w:lang w:eastAsia="hr-HR"/>
        </w:rPr>
      </w:pPr>
    </w:p>
    <w:p w:rsidRDefault="00A61F11" w:rsidP="00A61F11" w:rsidR="00A61F11" w:rsidRPr="00A61F11">
      <w:pPr>
        <w:spacing w:after="0"/>
        <w:jc w:val="both"/>
        <w:rPr>
          <w:rFonts w:cs="Times New Roman" w:eastAsia="Times New Roman"/>
          <w:noProof/>
          <w:lang w:eastAsia="hr-HR"/>
        </w:rPr>
      </w:pPr>
      <w:r w:rsidRPr="00A61F11">
        <w:rPr>
          <w:rFonts w:cs="Times New Roman" w:eastAsia="Times New Roman"/>
          <w:lang w:eastAsia="hr-HR"/>
        </w:rPr>
        <w:t xml:space="preserve"> </w:t>
      </w:r>
      <w:r w:rsidRPr="00A61F11">
        <w:rPr>
          <w:rFonts w:cs="Times New Roman" w:eastAsia="Times New Roman"/>
          <w:lang w:eastAsia="hr-HR"/>
        </w:rPr>
        <w:tab/>
        <w:t>Dakle, u konkretnom slučaju neprijeporno je da je kod dužnika pojedinca ostvaren stečajni razlog nesposobnosti za plaćanje, a iz dokumentacije u spisu proizlazi i da dužnik ima imovinu koja čini stečajnu masu, p</w:t>
      </w:r>
      <w:r w:rsidRPr="00A61F11">
        <w:rPr>
          <w:rFonts w:cs="Times New Roman" w:eastAsia="Times New Roman"/>
          <w:noProof/>
          <w:lang w:eastAsia="hr-HR"/>
        </w:rPr>
        <w:t xml:space="preserve">a je slijedom navedenog, a temeljem čl. 4., 54. i 55. SZ-a odlučeno kao u izreci ovog rješenja. Temeljem čl. 65. st. 4. SZ-a sud je uputio dužnika pojedinca da se u skladu sa Stečajnim zakonom može osloboditi svojih preostalih obveza. </w:t>
      </w:r>
    </w:p>
    <w:p w:rsidRDefault="00A61F11" w:rsidP="00A61F11" w:rsidR="00A61F11" w:rsidRPr="00A61F11">
      <w:pPr>
        <w:spacing w:after="0"/>
        <w:jc w:val="both"/>
        <w:rPr>
          <w:rFonts w:cs="Times New Roman" w:eastAsia="Times New Roman"/>
          <w:lang w:eastAsia="hr-HR"/>
        </w:rPr>
      </w:pPr>
    </w:p>
    <w:p w:rsidRDefault="00A61F11" w:rsidP="00A61F11" w:rsidR="00A61F11" w:rsidRPr="00A61F11">
      <w:pPr>
        <w:spacing w:after="0"/>
        <w:jc w:val="center"/>
        <w:rPr>
          <w:rFonts w:cs="Times New Roman" w:eastAsia="Times New Roman"/>
          <w:lang w:eastAsia="hr-HR"/>
        </w:rPr>
      </w:pPr>
      <w:r w:rsidRPr="00A61F11">
        <w:rPr>
          <w:rFonts w:cs="Times New Roman" w:eastAsia="Times New Roman"/>
          <w:lang w:eastAsia="hr-HR"/>
        </w:rPr>
        <w:t>U Karlovcu 4. rujna 2015. godine</w:t>
      </w:r>
    </w:p>
    <w:p w:rsidRDefault="00A61F11" w:rsidP="00A61F11" w:rsidR="00A61F11" w:rsidRPr="00A61F11">
      <w:pPr>
        <w:spacing w:after="0"/>
        <w:jc w:val="center"/>
        <w:rPr>
          <w:rFonts w:cs="Times New Roman" w:eastAsia="Times New Roman"/>
          <w:b/>
          <w:lang w:eastAsia="hr-HR"/>
        </w:rPr>
      </w:pPr>
    </w:p>
    <w:p w:rsidRDefault="00A61F11" w:rsidP="00A61F11" w:rsidR="00A61F11" w:rsidRPr="00A61F11">
      <w:pPr>
        <w:spacing w:after="0"/>
        <w:jc w:val="both"/>
        <w:rPr>
          <w:rFonts w:cs="Times New Roman" w:eastAsia="Times New Roman"/>
          <w:lang w:eastAsia="hr-HR"/>
        </w:rPr>
      </w:pPr>
      <w:r w:rsidRPr="00A61F11">
        <w:rPr>
          <w:rFonts w:cs="Times New Roman" w:eastAsia="Times New Roman"/>
          <w:lang w:eastAsia="hr-HR"/>
        </w:rPr>
        <w:tab/>
      </w:r>
      <w:r w:rsidRPr="00A61F11">
        <w:rPr>
          <w:rFonts w:cs="Times New Roman" w:eastAsia="Times New Roman"/>
          <w:lang w:eastAsia="hr-HR"/>
        </w:rPr>
        <w:tab/>
      </w:r>
      <w:r w:rsidRPr="00A61F11">
        <w:rPr>
          <w:rFonts w:cs="Times New Roman" w:eastAsia="Times New Roman"/>
          <w:lang w:eastAsia="hr-HR"/>
        </w:rPr>
        <w:tab/>
      </w:r>
      <w:r w:rsidRPr="00A61F11">
        <w:rPr>
          <w:rFonts w:cs="Times New Roman" w:eastAsia="Times New Roman"/>
          <w:lang w:eastAsia="hr-HR"/>
        </w:rPr>
        <w:tab/>
      </w:r>
      <w:r w:rsidRPr="00A61F11">
        <w:rPr>
          <w:rFonts w:cs="Times New Roman" w:eastAsia="Times New Roman"/>
          <w:lang w:eastAsia="hr-HR"/>
        </w:rPr>
        <w:tab/>
      </w:r>
      <w:r w:rsidRPr="00A61F11">
        <w:rPr>
          <w:rFonts w:cs="Times New Roman" w:eastAsia="Times New Roman"/>
          <w:lang w:eastAsia="hr-HR"/>
        </w:rPr>
        <w:tab/>
      </w:r>
      <w:r w:rsidRPr="00A61F11">
        <w:rPr>
          <w:rFonts w:cs="Times New Roman" w:eastAsia="Times New Roman"/>
          <w:lang w:eastAsia="hr-HR"/>
        </w:rPr>
        <w:tab/>
      </w:r>
      <w:r w:rsidRPr="00A61F11">
        <w:rPr>
          <w:rFonts w:cs="Times New Roman" w:eastAsia="Times New Roman"/>
          <w:lang w:eastAsia="hr-HR"/>
        </w:rPr>
        <w:tab/>
      </w:r>
      <w:r w:rsidRPr="00A61F11">
        <w:rPr>
          <w:rFonts w:cs="Times New Roman" w:eastAsia="Times New Roman"/>
          <w:lang w:eastAsia="hr-HR"/>
        </w:rPr>
        <w:tab/>
        <w:t xml:space="preserve">       Sudac:</w:t>
      </w:r>
    </w:p>
    <w:p w:rsidRDefault="00A61F11" w:rsidP="00A61F11" w:rsidR="00A61F11" w:rsidRPr="00A61F11">
      <w:pPr>
        <w:spacing w:after="0"/>
        <w:jc w:val="both"/>
        <w:rPr>
          <w:rFonts w:cs="Times New Roman" w:eastAsia="Times New Roman"/>
          <w:lang w:eastAsia="hr-HR"/>
        </w:rPr>
      </w:pPr>
      <w:r w:rsidRPr="00A61F11">
        <w:rPr>
          <w:rFonts w:cs="Times New Roman" w:eastAsia="Times New Roman"/>
          <w:lang w:eastAsia="hr-HR"/>
        </w:rPr>
        <w:tab/>
      </w:r>
      <w:r w:rsidRPr="00A61F11">
        <w:rPr>
          <w:rFonts w:cs="Times New Roman" w:eastAsia="Times New Roman"/>
          <w:lang w:eastAsia="hr-HR"/>
        </w:rPr>
        <w:tab/>
      </w:r>
      <w:r w:rsidRPr="00A61F11">
        <w:rPr>
          <w:rFonts w:cs="Times New Roman" w:eastAsia="Times New Roman"/>
          <w:lang w:eastAsia="hr-HR"/>
        </w:rPr>
        <w:tab/>
      </w:r>
      <w:r w:rsidRPr="00A61F11">
        <w:rPr>
          <w:rFonts w:cs="Times New Roman" w:eastAsia="Times New Roman"/>
          <w:lang w:eastAsia="hr-HR"/>
        </w:rPr>
        <w:tab/>
      </w:r>
      <w:r w:rsidRPr="00A61F11">
        <w:rPr>
          <w:rFonts w:cs="Times New Roman" w:eastAsia="Times New Roman"/>
          <w:lang w:eastAsia="hr-HR"/>
        </w:rPr>
        <w:tab/>
      </w:r>
      <w:r w:rsidRPr="00A61F11">
        <w:rPr>
          <w:rFonts w:cs="Times New Roman" w:eastAsia="Times New Roman"/>
          <w:lang w:eastAsia="hr-HR"/>
        </w:rPr>
        <w:tab/>
      </w:r>
      <w:r w:rsidRPr="00A61F11">
        <w:rPr>
          <w:rFonts w:cs="Times New Roman" w:eastAsia="Times New Roman"/>
          <w:lang w:eastAsia="hr-HR"/>
        </w:rPr>
        <w:tab/>
      </w:r>
      <w:r w:rsidRPr="00A61F11">
        <w:rPr>
          <w:rFonts w:cs="Times New Roman" w:eastAsia="Times New Roman"/>
          <w:lang w:eastAsia="hr-HR"/>
        </w:rPr>
        <w:tab/>
        <w:t xml:space="preserve">       Goranka Boljkovac</w:t>
      </w:r>
    </w:p>
    <w:p w:rsidRDefault="00A61F11" w:rsidP="00A61F11" w:rsidR="00A61F11" w:rsidRPr="00A61F11">
      <w:pPr>
        <w:spacing w:after="0"/>
        <w:jc w:val="both"/>
        <w:rPr>
          <w:rFonts w:cs="Times New Roman" w:eastAsia="Times New Roman"/>
          <w:lang w:eastAsia="hr-HR"/>
        </w:rPr>
      </w:pPr>
    </w:p>
    <w:p w:rsidRDefault="00A61F11" w:rsidP="00A61F11" w:rsidR="00A61F11" w:rsidRPr="00A61F11">
      <w:pPr>
        <w:tabs>
          <w:tab w:pos="6900" w:val="left"/>
        </w:tabs>
        <w:spacing w:after="0"/>
        <w:jc w:val="both"/>
        <w:rPr>
          <w:rFonts w:cs="Times New Roman" w:eastAsia="Times New Roman"/>
          <w:noProof/>
          <w:lang w:eastAsia="hr-HR"/>
        </w:rPr>
      </w:pPr>
      <w:r w:rsidRPr="00A61F11">
        <w:rPr>
          <w:rFonts w:cs="Times New Roman" w:eastAsia="Times New Roman"/>
          <w:noProof/>
          <w:lang w:eastAsia="hr-HR"/>
        </w:rPr>
        <w:t xml:space="preserve">                                                                                   </w:t>
      </w:r>
      <w:r w:rsidRPr="00A61F11">
        <w:rPr>
          <w:rFonts w:cs="Times New Roman" w:eastAsia="Times New Roman"/>
          <w:noProof/>
          <w:lang w:eastAsia="hr-HR"/>
        </w:rPr>
        <w:tab/>
      </w:r>
    </w:p>
    <w:p w:rsidRDefault="00A61F11" w:rsidP="00A61F11" w:rsidR="00A61F11" w:rsidRPr="00A61F11">
      <w:pPr>
        <w:tabs>
          <w:tab w:pos="6240" w:val="left"/>
          <w:tab w:pos="6900" w:val="left"/>
        </w:tabs>
        <w:spacing w:after="0"/>
        <w:jc w:val="both"/>
        <w:rPr>
          <w:rFonts w:cs="Times New Roman" w:eastAsia="Times New Roman"/>
          <w:noProof/>
          <w:lang w:eastAsia="hr-HR"/>
        </w:rPr>
      </w:pPr>
    </w:p>
    <w:p w:rsidRDefault="00A61F11" w:rsidP="00A61F11" w:rsidR="00A61F11" w:rsidRPr="00A61F11">
      <w:pPr>
        <w:tabs>
          <w:tab w:pos="6900" w:val="left"/>
        </w:tabs>
        <w:spacing w:after="0"/>
        <w:jc w:val="both"/>
        <w:rPr>
          <w:rFonts w:cs="Times New Roman" w:eastAsia="Times New Roman"/>
          <w:noProof/>
          <w:lang w:eastAsia="hr-HR"/>
        </w:rPr>
      </w:pPr>
      <w:r w:rsidRPr="00A61F11">
        <w:rPr>
          <w:rFonts w:cs="Times New Roman" w:eastAsia="Times New Roman"/>
          <w:noProof/>
          <w:lang w:eastAsia="hr-HR"/>
        </w:rPr>
        <w:tab/>
      </w:r>
    </w:p>
    <w:p w:rsidRDefault="00A61F11" w:rsidP="00A61F11" w:rsidR="00A61F11" w:rsidRPr="00A61F11">
      <w:pPr>
        <w:spacing w:after="0"/>
        <w:jc w:val="both"/>
        <w:rPr>
          <w:rFonts w:cs="Times New Roman" w:eastAsia="Times New Roman"/>
          <w:lang w:eastAsia="hr-HR"/>
        </w:rPr>
      </w:pPr>
      <w:r w:rsidRPr="00A61F11">
        <w:rPr>
          <w:rFonts w:cs="Times New Roman" w:eastAsia="Times New Roman"/>
          <w:lang w:eastAsia="hr-HR"/>
        </w:rPr>
        <w:t>UPUTA O PRAVNOM LIJEKU:</w:t>
      </w:r>
    </w:p>
    <w:p w:rsidRDefault="00A61F11" w:rsidP="00A61F11" w:rsidR="00A61F11" w:rsidRPr="00A61F11">
      <w:pPr>
        <w:spacing w:after="0"/>
        <w:jc w:val="both"/>
        <w:rPr>
          <w:rFonts w:cs="Times New Roman" w:eastAsia="Times New Roman"/>
          <w:lang w:eastAsia="hr-HR"/>
        </w:rPr>
      </w:pPr>
      <w:r w:rsidRPr="00A61F11">
        <w:rPr>
          <w:rFonts w:cs="Times New Roman" w:eastAsia="Times New Roman"/>
          <w:lang w:eastAsia="hr-HR"/>
        </w:rPr>
        <w:t xml:space="preserve">Protiv ovog rješenja žalbu može podnijeti dužnik pojedinac (čl. </w:t>
      </w:r>
      <w:smartTag w:element="metricconverter" w:uri="urn:schemas-microsoft-com:office:smarttags">
        <w:smartTagPr>
          <w:attr w:val="53. st" w:name="ProductID"/>
        </w:smartTagPr>
        <w:r w:rsidRPr="00A61F11">
          <w:rPr>
            <w:rFonts w:cs="Times New Roman" w:eastAsia="Times New Roman"/>
            <w:lang w:eastAsia="hr-HR"/>
          </w:rPr>
          <w:t>53. st</w:t>
        </w:r>
      </w:smartTag>
      <w:r w:rsidRPr="00A61F11">
        <w:rPr>
          <w:rFonts w:cs="Times New Roman" w:eastAsia="Times New Roman"/>
          <w:lang w:eastAsia="hr-HR"/>
        </w:rPr>
        <w:t>. 8. SZ-a). Žalba se podnosi u roku od 8 dana od dana dostave prijepisa ovog rješenja, u 3 primjerka, Visokom trgovačkom sudu RH, putem ovog suda. Žalba ne zadržava ovrhu ovog rješenja (čl. 11. SZ-a).</w:t>
      </w:r>
    </w:p>
    <w:p w:rsidRDefault="00A61F11" w:rsidP="00A61F11" w:rsidR="00A61F11" w:rsidRPr="00A61F11">
      <w:pPr>
        <w:spacing w:after="0"/>
        <w:jc w:val="both"/>
        <w:rPr>
          <w:rFonts w:cs="Times New Roman" w:eastAsia="Times New Roman"/>
          <w:lang w:eastAsia="hr-HR"/>
        </w:rPr>
      </w:pPr>
    </w:p>
    <w:p w:rsidRDefault="00A61F11" w:rsidP="00A61F11" w:rsidR="00A61F11" w:rsidRPr="00A61F11">
      <w:pPr>
        <w:spacing w:after="0"/>
        <w:jc w:val="both"/>
        <w:rPr>
          <w:rFonts w:cs="Times New Roman" w:eastAsia="Times New Roman"/>
          <w:lang w:eastAsia="hr-HR"/>
        </w:rPr>
      </w:pPr>
      <w:r w:rsidRPr="00A61F11">
        <w:rPr>
          <w:rFonts w:cs="Times New Roman" w:eastAsia="Times New Roman"/>
          <w:lang w:eastAsia="hr-HR"/>
        </w:rPr>
        <w:t>Dna:</w:t>
      </w:r>
    </w:p>
    <w:p w:rsidRDefault="00A61F11" w:rsidP="00A61F11" w:rsidR="00A61F11" w:rsidRPr="00A61F11">
      <w:pPr>
        <w:numPr>
          <w:ilvl w:val="0"/>
          <w:numId w:val="48"/>
        </w:numPr>
        <w:spacing w:after="0"/>
        <w:jc w:val="both"/>
        <w:rPr>
          <w:rFonts w:cs="Times New Roman" w:eastAsia="Times New Roman"/>
          <w:lang w:eastAsia="hr-HR"/>
        </w:rPr>
      </w:pPr>
      <w:r w:rsidRPr="00A61F11">
        <w:rPr>
          <w:rFonts w:cs="Times New Roman" w:eastAsia="Times New Roman"/>
          <w:lang w:eastAsia="hr-HR"/>
        </w:rPr>
        <w:t xml:space="preserve">Dužniku </w:t>
      </w:r>
    </w:p>
    <w:p w:rsidRDefault="00A61F11" w:rsidP="00A61F11" w:rsidR="00A61F11" w:rsidRPr="00A61F11">
      <w:pPr>
        <w:numPr>
          <w:ilvl w:val="0"/>
          <w:numId w:val="48"/>
        </w:numPr>
        <w:spacing w:after="0"/>
        <w:jc w:val="both"/>
        <w:rPr>
          <w:rFonts w:cs="Times New Roman" w:eastAsia="Times New Roman"/>
          <w:lang w:eastAsia="hr-HR"/>
        </w:rPr>
      </w:pPr>
      <w:r w:rsidRPr="00A61F11">
        <w:rPr>
          <w:rFonts w:cs="Times New Roman" w:eastAsia="Times New Roman"/>
          <w:lang w:eastAsia="hr-HR"/>
        </w:rPr>
        <w:t xml:space="preserve">Predlagatelju </w:t>
      </w:r>
    </w:p>
    <w:p w:rsidRDefault="00A61F11" w:rsidP="00A61F11" w:rsidR="00A61F11" w:rsidRPr="00A61F11">
      <w:pPr>
        <w:numPr>
          <w:ilvl w:val="0"/>
          <w:numId w:val="48"/>
        </w:numPr>
        <w:spacing w:after="0"/>
        <w:jc w:val="both"/>
        <w:rPr>
          <w:rFonts w:cs="Times New Roman" w:eastAsia="Times New Roman"/>
          <w:lang w:eastAsia="hr-HR"/>
        </w:rPr>
      </w:pPr>
      <w:r w:rsidRPr="00A61F11">
        <w:rPr>
          <w:rFonts w:cs="Times New Roman" w:eastAsia="Times New Roman"/>
          <w:lang w:eastAsia="hr-HR"/>
        </w:rPr>
        <w:t>FINA Zagreb, elektroničkim putem</w:t>
      </w:r>
    </w:p>
    <w:p w:rsidRDefault="00A61F11" w:rsidP="00A61F11" w:rsidR="00A61F11" w:rsidRPr="00A61F11">
      <w:pPr>
        <w:numPr>
          <w:ilvl w:val="0"/>
          <w:numId w:val="48"/>
        </w:numPr>
        <w:spacing w:after="0"/>
        <w:jc w:val="both"/>
        <w:rPr>
          <w:rFonts w:cs="Times New Roman" w:eastAsia="Times New Roman"/>
          <w:lang w:eastAsia="hr-HR"/>
        </w:rPr>
      </w:pPr>
      <w:r w:rsidRPr="00A61F11">
        <w:rPr>
          <w:rFonts w:cs="Times New Roman" w:eastAsia="Times New Roman"/>
          <w:lang w:eastAsia="hr-HR"/>
        </w:rPr>
        <w:t>Porezna uprava Zagreb</w:t>
      </w:r>
    </w:p>
    <w:p w:rsidRDefault="00A61F11" w:rsidP="00A61F11" w:rsidR="00A61F11" w:rsidRPr="00A61F11">
      <w:pPr>
        <w:numPr>
          <w:ilvl w:val="0"/>
          <w:numId w:val="48"/>
        </w:numPr>
        <w:spacing w:after="0"/>
        <w:jc w:val="both"/>
        <w:rPr>
          <w:rFonts w:cs="Times New Roman" w:eastAsia="Times New Roman"/>
          <w:lang w:eastAsia="hr-HR"/>
        </w:rPr>
      </w:pPr>
      <w:r w:rsidRPr="00A61F11">
        <w:rPr>
          <w:rFonts w:cs="Times New Roman" w:eastAsia="Times New Roman"/>
          <w:lang w:eastAsia="hr-HR"/>
        </w:rPr>
        <w:t>Županijskom državnom odvjetništvu u Zagrebu</w:t>
      </w:r>
    </w:p>
    <w:p w:rsidRDefault="00A61F11" w:rsidP="00A61F11" w:rsidR="00A61F11" w:rsidRPr="00A61F11">
      <w:pPr>
        <w:numPr>
          <w:ilvl w:val="0"/>
          <w:numId w:val="48"/>
        </w:numPr>
        <w:spacing w:after="0"/>
        <w:jc w:val="both"/>
        <w:rPr>
          <w:rFonts w:cs="Times New Roman" w:eastAsia="Times New Roman"/>
          <w:lang w:eastAsia="hr-HR"/>
        </w:rPr>
      </w:pPr>
      <w:r w:rsidRPr="00A61F11">
        <w:rPr>
          <w:rFonts w:cs="Times New Roman" w:eastAsia="Times New Roman"/>
          <w:lang w:eastAsia="hr-HR"/>
        </w:rPr>
        <w:t>Obrtni registar</w:t>
      </w:r>
    </w:p>
    <w:p w:rsidRDefault="00A61F11" w:rsidP="00A61F11" w:rsidR="00A61F11" w:rsidRPr="00A61F11">
      <w:pPr>
        <w:numPr>
          <w:ilvl w:val="0"/>
          <w:numId w:val="48"/>
        </w:numPr>
        <w:spacing w:after="0"/>
        <w:jc w:val="both"/>
        <w:rPr>
          <w:rFonts w:cs="Times New Roman" w:eastAsia="Times New Roman"/>
          <w:lang w:eastAsia="hr-HR"/>
        </w:rPr>
      </w:pPr>
      <w:r w:rsidRPr="00A61F11">
        <w:rPr>
          <w:rFonts w:cs="Times New Roman" w:eastAsia="Times New Roman"/>
          <w:lang w:eastAsia="hr-HR"/>
        </w:rPr>
        <w:t>Stečajni upravitelj Pavao Mrkonjić</w:t>
      </w:r>
    </w:p>
    <w:p w:rsidRDefault="00A61F11" w:rsidP="00A61F11" w:rsidR="00A61F11" w:rsidRPr="00A61F11">
      <w:pPr>
        <w:numPr>
          <w:ilvl w:val="0"/>
          <w:numId w:val="48"/>
        </w:numPr>
        <w:spacing w:after="0"/>
        <w:jc w:val="both"/>
        <w:rPr>
          <w:rFonts w:cs="Times New Roman" w:eastAsia="Times New Roman"/>
          <w:lang w:eastAsia="hr-HR"/>
        </w:rPr>
      </w:pPr>
      <w:r w:rsidRPr="00A61F11">
        <w:rPr>
          <w:rFonts w:cs="Times New Roman" w:eastAsia="Times New Roman"/>
          <w:lang w:eastAsia="hr-HR"/>
        </w:rPr>
        <w:t>Općinski građanski sud u Zagrebu, Zemljišnoknjižni odjel</w:t>
      </w:r>
    </w:p>
    <w:p w:rsidRDefault="00A61F11" w:rsidP="00A61F11" w:rsidR="00A61F11" w:rsidRPr="00A61F11">
      <w:pPr>
        <w:numPr>
          <w:ilvl w:val="0"/>
          <w:numId w:val="48"/>
        </w:numPr>
        <w:spacing w:after="0"/>
        <w:jc w:val="both"/>
        <w:rPr>
          <w:rFonts w:cs="Times New Roman" w:eastAsia="Times New Roman"/>
          <w:lang w:eastAsia="hr-HR"/>
        </w:rPr>
      </w:pPr>
      <w:r w:rsidRPr="00A61F11">
        <w:rPr>
          <w:rFonts w:cs="Times New Roman" w:eastAsia="Times New Roman"/>
          <w:lang w:eastAsia="hr-HR"/>
        </w:rPr>
        <w:t>e-Oglasna ploča suda</w:t>
      </w:r>
    </w:p>
    <w:p w:rsidRDefault="00A61F11" w:rsidP="00A61F11" w:rsidR="00A61F11" w:rsidRPr="00A61F11">
      <w:pPr>
        <w:numPr>
          <w:ilvl w:val="0"/>
          <w:numId w:val="48"/>
        </w:numPr>
        <w:spacing w:after="0"/>
        <w:jc w:val="both"/>
        <w:rPr>
          <w:rFonts w:cs="Times New Roman" w:eastAsia="Times New Roman"/>
          <w:lang w:eastAsia="hr-HR"/>
        </w:rPr>
      </w:pPr>
      <w:r w:rsidRPr="00A61F11">
        <w:rPr>
          <w:rFonts w:cs="Times New Roman" w:eastAsia="Times New Roman"/>
          <w:lang w:eastAsia="hr-HR"/>
        </w:rPr>
        <w:t xml:space="preserve"> Ministarstvu pravosuđa RH  </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A61F11" w:rsidR="00DA0242">
      <w:headerReference w:type="default" r:id="rId11"/>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3975889"/>
      <w:docPartObj>
        <w:docPartGallery w:val="Page Numbers (Top of Page)"/>
        <w:docPartUnique/>
      </w:docPartObj>
    </w:sdtPr>
    <w:sdtContent>
      <w:p w:rsidRDefault="00A61F11" w:rsidR="00A61F11">
        <w:pPr>
          <w:pStyle w:val="Zaglavlje"/>
          <w:jc w:val="center"/>
        </w:pPr>
        <w:r>
          <w:t xml:space="preserve">                                                               </w:t>
        </w:r>
        <w:r>
          <w:fldChar w:fldCharType="begin"/>
        </w:r>
        <w:r>
          <w:instrText>PAGE   \* MERGEFORMAT</w:instrText>
        </w:r>
        <w:r>
          <w:fldChar w:fldCharType="separate"/>
        </w:r>
        <w:r>
          <w:t>5</w:t>
        </w:r>
        <w:r>
          <w:fldChar w:fldCharType="end"/>
        </w:r>
        <w:r>
          <w:t xml:space="preserve">                                  4 St-107/15</w:t>
        </w:r>
      </w:p>
    </w:sdtContent>
  </w:sdt>
  <w:p w:rsidRDefault="008333A9" w:rsidR="008333A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ACD67E7"/>
    <w:multiLevelType w:val="hybridMultilevel"/>
    <w:tmpl w:val="57EECA2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4C3768E"/>
    <w:multiLevelType w:val="hybridMultilevel"/>
    <w:tmpl w:val="F656F82C"/>
    <w:lvl w:tplc="44D8A41E" w:ilvl="0">
      <w:start w:val="1"/>
      <w:numFmt w:val="upperRoman"/>
      <w:lvlText w:val="%1."/>
      <w:lvlJc w:val="left"/>
      <w:pPr>
        <w:tabs>
          <w:tab w:pos="1571" w:val="num"/>
        </w:tabs>
        <w:ind w:hanging="720" w:left="1571"/>
      </w:pPr>
      <w:rPr>
        <w:b w:val="false"/>
      </w:r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1"/>
  </w:num>
  <w:num w:numId="3">
    <w:abstractNumId w:val="17"/>
  </w:num>
  <w:num w:numId="4">
    <w:abstractNumId w:val="41"/>
  </w:num>
  <w:num w:numId="5">
    <w:abstractNumId w:val="43"/>
  </w:num>
  <w:num w:numId="6">
    <w:abstractNumId w:val="19"/>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6"/>
  </w:num>
  <w:num w:numId="20">
    <w:abstractNumId w:val="22"/>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1F11"/>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91852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2015.</izvorni_sadrzaj>
    <derivirana_varijabla naziv="DomainObject.DatumDonosenjaOdluke_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St-107/2015-17</izvorni_sadrzaj>
    <derivirana_varijabla naziv="DomainObject.Oznaka_1">St-107/2015-17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2015.</izvorni_sadrzaj>
    <derivirana_varijabla naziv="DomainObject.Predmet.DatumOsnivanja_1">3.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St-107/2015</izvorni_sadrzaj>
    <derivirana_varijabla naziv="DomainObject.Predmet.OznakaBroj_1">St-107/2015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Vladimir Rončević</izvorni_sadrzaj>
    <derivirana_varijabla naziv="DomainObject.Predmet.ProtustrankaFormated_1">  Vladimir Rončević</derivirana_varijabla>
  </DomainObject.Predmet.ProtustrankaFormated>
  <DomainObject.Predmet.ProtustrankaFormatedOIB>
    <izvorni_sadrzaj>  Vladimir Rončević, OIB 83461468004</izvorni_sadrzaj>
    <derivirana_varijabla naziv="DomainObject.Predmet.ProtustrankaFormatedOIB_1">  Vladimir Rončević, OIB 83461468004</derivirana_varijabla>
  </DomainObject.Predmet.ProtustrankaFormatedOIB>
  <DomainObject.Predmet.ProtustrankaFormatedWithAdress>
    <izvorni_sadrzaj> Vladimir Rončević, Bukovačka Cesta 282a, 10000 Zagreb</izvorni_sadrzaj>
    <derivirana_varijabla naziv="DomainObject.Predmet.ProtustrankaFormatedWithAdress_1"> Vladimir Rončević, Bukovačka Cesta 282a, 10000 Zagreb</derivirana_varijabla>
  </DomainObject.Predmet.ProtustrankaFormatedWithAdress>
  <DomainObject.Predmet.ProtustrankaFormatedWithAdressOIB>
    <izvorni_sadrzaj> Vladimir Rončević, OIB 83461468004, Bukovačka Cesta 282a, 10000 Zagreb</izvorni_sadrzaj>
    <derivirana_varijabla naziv="DomainObject.Predmet.ProtustrankaFormatedWithAdressOIB_1"> Vladimir Rončević, OIB 83461468004, Bukovačka Cesta 282a, 10000 Zagreb</derivirana_varijabla>
  </DomainObject.Predmet.ProtustrankaFormatedWithAdressOIB>
  <DomainObject.Predmet.ProtustrankaWithAdress>
    <izvorni_sadrzaj>Vladimir Rončević Bukovačka Cesta 282a, 10000 Zagreb</izvorni_sadrzaj>
    <derivirana_varijabla naziv="DomainObject.Predmet.ProtustrankaWithAdress_1">Vladimir Rončević Bukovačka Cesta 282a, 10000 Zagreb</derivirana_varijabla>
  </DomainObject.Predmet.ProtustrankaWithAdress>
  <DomainObject.Predmet.ProtustrankaWithAdressOIB>
    <izvorni_sadrzaj>Vladimir Rončević, OIB 83461468004, Bukovačka Cesta 282a, 10000 Zagreb</izvorni_sadrzaj>
    <derivirana_varijabla naziv="DomainObject.Predmet.ProtustrankaWithAdressOIB_1">Vladimir Rončević, OIB 83461468004, Bukovačka Cesta 282a, 10000 Zagreb</derivirana_varijabla>
  </DomainObject.Predmet.ProtustrankaWithAdressOIB>
  <DomainObject.Predmet.ProtustrankaNazivFormated>
    <izvorni_sadrzaj>Vladimir Rončević</izvorni_sadrzaj>
    <derivirana_varijabla naziv="DomainObject.Predmet.ProtustrankaNazivFormated_1">Vladimir Rončević</derivirana_varijabla>
  </DomainObject.Predmet.ProtustrankaNazivFormated>
  <DomainObject.Predmet.ProtustrankaNazivFormatedOIB>
    <izvorni_sadrzaj>Vladimir Rončević, OIB 83461468004</izvorni_sadrzaj>
    <derivirana_varijabla naziv="DomainObject.Predmet.ProtustrankaNazivFormatedOIB_1">Vladimir Rončević, OIB 83461468004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izvorni_sadrzaj>
    <derivirana_varijabla naziv="DomainObject.Predmet.StrankaFormated_1">  FINA Regionalni centar</derivirana_varijabla>
  </DomainObject.Predmet.StrankaFormated>
  <DomainObject.Predmet.StrankaFormatedOIB>
    <izvorni_sadrzaj>  FINA Regionalni centar, OIB 85821130368</izvorni_sadrzaj>
    <derivirana_varijabla naziv="DomainObject.Predmet.StrankaFormatedOIB_1">  FINA Regionalni centar, OIB 85821130368</derivirana_varijabla>
  </DomainObject.Predmet.StrankaFormatedOIB>
  <DomainObject.Predmet.StrankaFormatedWithAdress>
    <izvorni_sadrzaj> FINA Regionalni centar, Ulica grada Vukovara 70, 10000 Zagreb</izvorni_sadrzaj>
    <derivirana_varijabla naziv="DomainObject.Predmet.StrankaFormatedWithAdress_1"> FINA Regionalni centar, Ulica grada Vukovara 70, 10000 Zagreb</derivirana_varijabla>
  </DomainObject.Predmet.StrankaFormatedWithAdress>
  <DomainObject.Predmet.StrankaFormatedWithAdressOIB>
    <izvorni_sadrzaj> FINA Regionalni centar, OIB 85821130368, Ulica grada Vukovara 70, 10000 Zagreb</izvorni_sadrzaj>
    <derivirana_varijabla naziv="DomainObject.Predmet.StrankaFormatedWithAdressOIB_1"> FINA Regionalni centar, OIB 85821130368, Ulica grada Vukovara 70, 10000 Zagreb</derivirana_varijabla>
  </DomainObject.Predmet.StrankaFormatedWithAdressOIB>
  <DomainObject.Predmet.StrankaWithAdress>
    <izvorni_sadrzaj>FINA Regionalni centar Ulica grada Vukovara 70,10000 Zagreb</izvorni_sadrzaj>
    <derivirana_varijabla naziv="DomainObject.Predmet.StrankaWithAdress_1">FINA Regionalni centar Ulica grada Vukovara 70,10000 Zagreb</derivirana_varijabla>
  </DomainObject.Predmet.StrankaWithAdress>
  <DomainObject.Predmet.StrankaWithAdressOIB>
    <izvorni_sadrzaj>FINA Regionalni centar, OIB 85821130368, Ulica grada Vukovara 70,10000 Zagreb</izvorni_sadrzaj>
    <derivirana_varijabla naziv="DomainObject.Predmet.StrankaWithAdressOIB_1">FINA Regionalni centar, OIB 85821130368, Ulica grada Vukovara 70,10000 Zagreb</derivirana_varijabla>
  </DomainObject.Predmet.StrankaWithAdressOIB>
  <DomainObject.Predmet.StrankaNazivFormated>
    <izvorni_sadrzaj>FINA Regionalni centar</izvorni_sadrzaj>
    <derivirana_varijabla naziv="DomainObject.Predmet.StrankaNazivFormated_1">FINA Regionalni centar</derivirana_varijabla>
  </DomainObject.Predmet.StrankaNazivFormated>
  <DomainObject.Predmet.StrankaNazivFormatedOIB>
    <izvorni_sadrzaj>FINA Regionalni centar, OIB 85821130368</izvorni_sadrzaj>
    <derivirana_varijabla naziv="DomainObject.Predmet.StrankaNazivFormatedOIB_1">FINA Regionalni centar,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item>
    </izvorni_sadrzaj>
    <derivirana_varijabla naziv="DomainObject.Predmet.StrankaListFormated_1">
      <item>FINA Regionalni centar</item>
    </derivirana_varijabla>
  </DomainObject.Predmet.StrankaListFormated>
  <DomainObject.Predmet.StrankaListFormatedOIB>
    <izvorni_sadrzaj>
      <item>FINA Regionalni centar, OIB 85821130368</item>
    </izvorni_sadrzaj>
    <derivirana_varijabla naziv="DomainObject.Predmet.StrankaListFormatedOIB_1">
      <item>FINA Regionalni centar, OIB 85821130368</item>
    </derivirana_varijabla>
  </DomainObject.Predmet.StrankaListFormatedOIB>
  <DomainObject.Predmet.StrankaListFormatedWithAdress>
    <izvorni_sadrzaj>
      <item>FINA Regionalni centar, Ulica grada Vukovara 70, 10000 Zagreb</item>
    </izvorni_sadrzaj>
    <derivirana_varijabla naziv="DomainObject.Predmet.StrankaListFormatedWithAdress_1">
      <item>FINA Regionalni centar, Ulica grada Vukovara 70, 10000 Zagreb</item>
    </derivirana_varijabla>
  </DomainObject.Predmet.StrankaListFormatedWithAdress>
  <DomainObject.Predmet.StrankaListFormatedWithAdressOIB>
    <izvorni_sadrzaj>
      <item>FINA Regionalni centar, OIB 85821130368, Ulica grada Vukovara 70, 10000 Zagreb</item>
    </izvorni_sadrzaj>
    <derivirana_varijabla naziv="DomainObject.Predmet.StrankaListFormatedWithAdressOIB_1">
      <item>FINA Regionalni centar, OIB 85821130368, Ulica grada Vukovara 70, 10000 Zagreb</item>
    </derivirana_varijabla>
  </DomainObject.Predmet.StrankaListFormatedWithAdressOIB>
  <DomainObject.Predmet.StrankaListNazivFormated>
    <izvorni_sadrzaj>
      <item>FINA Regionalni centar</item>
    </izvorni_sadrzaj>
    <derivirana_varijabla naziv="DomainObject.Predmet.StrankaListNazivFormated_1">
      <item>FINA Regionalni centar</item>
    </derivirana_varijabla>
  </DomainObject.Predmet.StrankaListNazivFormated>
  <DomainObject.Predmet.StrankaListNazivFormatedOIB>
    <izvorni_sadrzaj>
      <item>FINA Regionalni centar, OIB 85821130368</item>
    </izvorni_sadrzaj>
    <derivirana_varijabla naziv="DomainObject.Predmet.StrankaListNazivFormatedOIB_1">
      <item>FINA Regionalni centar, OIB 85821130368</item>
    </derivirana_varijabla>
  </DomainObject.Predmet.StrankaListNazivFormatedOIB>
  <DomainObject.Predmet.ProtuStrankaListFormated>
    <izvorni_sadrzaj>
      <item>Vladimir Rončević</item>
    </izvorni_sadrzaj>
    <derivirana_varijabla naziv="DomainObject.Predmet.ProtuStrankaListFormated_1">
      <item>Vladimir Rončević</item>
    </derivirana_varijabla>
  </DomainObject.Predmet.ProtuStrankaListFormated>
  <DomainObject.Predmet.ProtuStrankaListFormatedOIB>
    <izvorni_sadrzaj>
      <item>Vladimir Rončević, OIB 83461468004</item>
    </izvorni_sadrzaj>
    <derivirana_varijabla naziv="DomainObject.Predmet.ProtuStrankaListFormatedOIB_1">
      <item>Vladimir Rončević, OIB 83461468004</item>
    </derivirana_varijabla>
  </DomainObject.Predmet.ProtuStrankaListFormatedOIB>
  <DomainObject.Predmet.ProtuStrankaListFormatedWithAdress>
    <izvorni_sadrzaj>
      <item>Vladimir Rončević, Bukovačka Cesta 282a, 10000 Zagreb</item>
    </izvorni_sadrzaj>
    <derivirana_varijabla naziv="DomainObject.Predmet.ProtuStrankaListFormatedWithAdress_1">
      <item>Vladimir Rončević, Bukovačka Cesta 282a, 10000 Zagreb</item>
    </derivirana_varijabla>
  </DomainObject.Predmet.ProtuStrankaListFormatedWithAdress>
  <DomainObject.Predmet.ProtuStrankaListFormatedWithAdressOIB>
    <izvorni_sadrzaj>
      <item>Vladimir Rončević, OIB 83461468004, Bukovačka Cesta 282a, 10000 Zagreb</item>
    </izvorni_sadrzaj>
    <derivirana_varijabla naziv="DomainObject.Predmet.ProtuStrankaListFormatedWithAdressOIB_1">
      <item>Vladimir Rončević, OIB 83461468004, Bukovačka Cesta 282a, 10000 Zagreb</item>
    </derivirana_varijabla>
  </DomainObject.Predmet.ProtuStrankaListFormatedWithAdressOIB>
  <DomainObject.Predmet.ProtuStrankaListNazivFormated>
    <izvorni_sadrzaj>
      <item>Vladimir Rončević</item>
    </izvorni_sadrzaj>
    <derivirana_varijabla naziv="DomainObject.Predmet.ProtuStrankaListNazivFormated_1">
      <item>Vladimir Rončević</item>
    </derivirana_varijabla>
  </DomainObject.Predmet.ProtuStrankaListNazivFormated>
  <DomainObject.Predmet.ProtuStrankaListNazivFormatedOIB>
    <izvorni_sadrzaj>
      <item>Vladimir Rončević, OIB 83461468004</item>
    </izvorni_sadrzaj>
    <derivirana_varijabla naziv="DomainObject.Predmet.ProtuStrankaListNazivFormatedOIB_1">
      <item>Vladimir Rončević, OIB 83461468004</item>
    </derivirana_varijabla>
  </DomainObject.Predmet.ProtuStrankaListNazivFormatedOIB>
  <DomainObject.Predmet.OstaliListFormated>
    <izvorni_sadrzaj>
      <item>Pavao Mrkonjić</item>
    </izvorni_sadrzaj>
    <derivirana_varijabla naziv="DomainObject.Predmet.OstaliListFormated_1">
      <item>Pavao Mrkonjić</item>
    </derivirana_varijabla>
  </DomainObject.Predmet.OstaliListFormated>
  <DomainObject.Predmet.OstaliListFormatedOIB>
    <izvorni_sadrzaj>
      <item>Pavao Mrkonjić, OIB 50443048410</item>
    </izvorni_sadrzaj>
    <derivirana_varijabla naziv="DomainObject.Predmet.OstaliListFormatedOIB_1">
      <item>Pavao Mrkonjić, OIB 50443048410</item>
    </derivirana_varijabla>
  </DomainObject.Predmet.OstaliListFormatedOIB>
  <DomainObject.Predmet.OstaliListFormatedWithAdress>
    <izvorni_sadrzaj>
      <item>Pavao Mrkonjić, Ljudevita Gaja 64, 10430 Samobor</item>
    </izvorni_sadrzaj>
    <derivirana_varijabla naziv="DomainObject.Predmet.OstaliListFormatedWithAdress_1">
      <item>Pavao Mrkonjić, Ljudevita Gaja 64, 10430 Samobor</item>
    </derivirana_varijabla>
  </DomainObject.Predmet.OstaliListFormatedWithAdress>
  <DomainObject.Predmet.OstaliListFormatedWithAdressOIB>
    <izvorni_sadrzaj>
      <item>Pavao Mrkonjić, OIB 50443048410, Ljudevita Gaja 64, 10430 Samobor</item>
    </izvorni_sadrzaj>
    <derivirana_varijabla naziv="DomainObject.Predmet.OstaliListFormatedWithAdressOIB_1">
      <item>Pavao Mrkonjić, OIB 50443048410, Ljudevita Gaja 64, 10430 Samobor</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 OIB 50443048410</item>
    </izvorni_sadrzaj>
    <derivirana_varijabla naziv="DomainObject.Predmet.OstaliListNazivFormatedOIB_1">
      <item>Pavao Mrkonjić, OIB 50443048410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2015.</izvorni_sadrzaj>
    <derivirana_varijabla naziv="DomainObject.Datum_1">4. rujna 2015.</derivirana_varijabla>
  </DomainObject.Datum>
  <DomainObject.PoslovniBrojDokumenta>
    <izvorni_sadrzaj>St-107/2015-17</izvorni_sadrzaj>
    <derivirana_varijabla naziv="DomainObject.PoslovniBrojDokumenta_1">St-107/2015-17</derivirana_varijabla>
  </DomainObject.PoslovniBrojDokumenta>
  <DomainObject.Predmet.StrankaIDrugi>
    <izvorni_sadrzaj>FINA Regionalni centar</izvorni_sadrzaj>
    <derivirana_varijabla naziv="DomainObject.Predmet.StrankaIDrugi_1">FINA Regionalni centar</derivirana_varijabla>
  </DomainObject.Predmet.StrankaIDrugi>
  <DomainObject.Predmet.ProtustrankaIDrugi>
    <izvorni_sadrzaj>Vladimir Rončević</izvorni_sadrzaj>
    <derivirana_varijabla naziv="DomainObject.Predmet.ProtustrankaIDrugi_1">Vladimir Rončević</derivirana_varijabla>
  </DomainObject.Predmet.ProtustrankaIDrugi>
  <DomainObject.Predmet.StrankaIDrugiAdressOIB>
    <izvorni_sadrzaj>FINA Regionalni centar, OIB 85821130368, Ulica grada Vukovara 70, 10000 Zagreb</izvorni_sadrzaj>
    <derivirana_varijabla naziv="DomainObject.Predmet.StrankaIDrugiAdressOIB_1">FINA Regionalni centar, OIB 85821130368, Ulica grada Vukovara 70, 10000 Zagreb</derivirana_varijabla>
  </DomainObject.Predmet.StrankaIDrugiAdressOIB>
  <DomainObject.Predmet.ProtustrankaIDrugiAdressOIB>
    <izvorni_sadrzaj>Vladimir Rončević, OIB 83461468004, Bukovačka Cesta 282a, 10000 Zagreb</izvorni_sadrzaj>
    <derivirana_varijabla naziv="DomainObject.Predmet.ProtustrankaIDrugiAdressOIB_1">Vladimir Rončević, OIB 83461468004, Bukovačka Cesta 282a,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Vladimir Rončević</item>
      <item>Pavao Mrkonjić</item>
    </izvorni_sadrzaj>
    <derivirana_varijabla naziv="DomainObject.Predmet.SudioniciListNaziv_1">
      <item>FINA Regionalni centar</item>
      <item>Vladimir Rončević</item>
      <item>Pavao Mrkonjić</item>
    </derivirana_varijabla>
  </DomainObject.Predmet.SudioniciListNaziv>
  <DomainObject.Predmet.SudioniciListAdressOIB>
    <izvorni_sadrzaj>
      <item>FINA Regionalni centar, OIB 85821130368, Ulica grada Vukovara 70,10000 Zagreb</item>
      <item>Vladimir Rončević, OIB 83461468004, Bukovačka Cesta 282a,10000 Zagreb</item>
      <item>Pavao Mrkonjić, OIB 50443048410, Ljudevita Gaja 64,10430 Samobor</item>
    </izvorni_sadrzaj>
    <derivirana_varijabla naziv="DomainObject.Predmet.SudioniciListAdressOIB_1">
      <item>FINA Regionalni centar, OIB 85821130368, Ulica grada Vukovara 70,10000 Zagreb</item>
      <item>Vladimir Rončević, OIB 83461468004, Bukovačka Cesta 282a,10000 Zagreb</item>
      <item>Pavao Mrkonjić, OIB 50443048410, Ljudevita Gaja 64,10430 Samobor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8D2F54-1061-4CB8-8519-4C9AD3D0A0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1847</properties:Words>
  <properties:Characters>10067</properties:Characters>
  <properties:Lines>211</properties:Lines>
  <properties:Paragraphs>49</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Goranka Boljkovac</cp:lastModifiedBy>
  <dcterms:modified xmlns:xsi="http://www.w3.org/2001/XMLSchema-instance" xsi:type="dcterms:W3CDTF">2015-09-04T11:48:00Z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St-107/2015-17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