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d1fd" w14:paraId="0f3d1fd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         </w:t>
      </w:r>
      <w:r w:rsidR="00DD612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594640" cx="4398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5951" cx="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D1E65">
        <w:rPr>
          <w:rFonts w:hAnsi="Times New Roman" w:ascii="Times New Roman"/>
          <w:szCs w:val="24"/>
        </w:rPr>
        <w:t>Zagreb, Amruševa 2/II</w:t>
      </w:r>
      <w:r w:rsidR="00427F80">
        <w:rPr>
          <w:rFonts w:hAnsi="Times New Roman" w:ascii="Times New Roman"/>
          <w:szCs w:val="24"/>
        </w:rPr>
        <w:t xml:space="preserve"> (pp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0448D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9505CB">
        <w:rPr>
          <w:rFonts w:hAnsi="Times New Roman" w:ascii="Times New Roman"/>
          <w:szCs w:val="24"/>
        </w:rPr>
        <w:t>5738</w:t>
      </w:r>
      <w:r w:rsidR="00ED7BF6">
        <w:rPr>
          <w:rFonts w:hAnsi="Times New Roman" w:ascii="Times New Roman"/>
          <w:szCs w:val="24"/>
        </w:rPr>
        <w:t>/16</w:t>
      </w:r>
      <w:r w:rsidR="006B585A">
        <w:rPr>
          <w:rFonts w:hAnsi="Times New Roman" w:ascii="Times New Roman"/>
          <w:szCs w:val="24"/>
        </w:rPr>
        <w:t>-66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5550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9505CB">
        <w:rPr>
          <w:rFonts w:hAnsi="Times New Roman" w:ascii="Times New Roman"/>
          <w:szCs w:val="24"/>
        </w:rPr>
        <w:t>FELIX PROJEKT d.o.o. za proizvodnju, promet i usluge u stečaju, Deanovec (Grad Ivanić Grad), J. Cobovića 31, OIB: 43475535899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9505CB">
        <w:rPr>
          <w:rFonts w:hAnsi="Times New Roman" w:ascii="Times New Roman"/>
          <w:szCs w:val="24"/>
        </w:rPr>
        <w:t>27</w:t>
      </w:r>
      <w:r w:rsidRPr="005550ED">
        <w:rPr>
          <w:rFonts w:hAnsi="Times New Roman" w:ascii="Times New Roman"/>
          <w:szCs w:val="24"/>
        </w:rPr>
        <w:t xml:space="preserve">. </w:t>
      </w:r>
      <w:r w:rsidR="009505CB">
        <w:rPr>
          <w:rFonts w:hAnsi="Times New Roman" w:ascii="Times New Roman"/>
          <w:szCs w:val="24"/>
        </w:rPr>
        <w:t>lipnja</w:t>
      </w:r>
      <w:r w:rsidR="003B7146" w:rsidRPr="005550ED">
        <w:rPr>
          <w:rFonts w:hAnsi="Times New Roman" w:ascii="Times New Roman"/>
          <w:szCs w:val="24"/>
        </w:rPr>
        <w:t xml:space="preserve"> 2019</w:t>
      </w:r>
      <w:r w:rsidRPr="005550ED">
        <w:rPr>
          <w:rFonts w:hAnsi="Times New Roman" w:ascii="Times New Roman"/>
          <w:szCs w:val="24"/>
        </w:rPr>
        <w:t>.</w:t>
      </w:r>
      <w:r w:rsidR="00FE6524" w:rsidRPr="005550ED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9505CB">
        <w:rPr>
          <w:rFonts w:hAnsi="Times New Roman" w:ascii="Times New Roman"/>
          <w:szCs w:val="24"/>
        </w:rPr>
        <w:t>FELIX PROJEKT d.o.o. za proizvodnju, promet i usluge u stečaju, Deanovec (Grad Ivanić Grad), J. Cobovića 31, OIB: 43475535899</w:t>
      </w:r>
      <w:r w:rsidR="00ED7BF6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5E3E28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</w:t>
      </w:r>
      <w:r w:rsidR="009D1E65">
        <w:rPr>
          <w:rFonts w:hAnsi="Times New Roman" w:ascii="Times New Roman"/>
          <w:szCs w:val="24"/>
        </w:rPr>
        <w:t>ješenje i osnova zaključenja steč</w:t>
      </w:r>
      <w:r w:rsidR="00270BFE">
        <w:rPr>
          <w:rFonts w:hAnsi="Times New Roman" w:ascii="Times New Roman"/>
          <w:szCs w:val="24"/>
        </w:rPr>
        <w:t>ajnog postupka objavit će se na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 w:rsidR="009D1E65"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 w:rsidR="009D1E65"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5E3E28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>Po pravomoćnosti ovog r</w:t>
      </w:r>
      <w:r w:rsidR="009D1E65">
        <w:rPr>
          <w:rFonts w:hAnsi="Times New Roman" w:ascii="Times New Roman"/>
          <w:szCs w:val="24"/>
        </w:rPr>
        <w:t xml:space="preserve">ješenja isto će se dostaviti </w:t>
      </w:r>
      <w:r w:rsidR="00407A8F">
        <w:rPr>
          <w:rFonts w:hAnsi="Times New Roman" w:ascii="Times New Roman"/>
          <w:szCs w:val="24"/>
        </w:rPr>
        <w:t>sudskom</w:t>
      </w:r>
      <w:r w:rsidR="009D1E65"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 w:rsidR="009D1E65">
        <w:rPr>
          <w:rFonts w:hAnsi="Times New Roman" w:ascii="Times New Roman"/>
          <w:szCs w:val="24"/>
        </w:rPr>
        <w:t xml:space="preserve"> radi brisanja dužnika iz </w:t>
      </w:r>
      <w:r w:rsidR="007D6401">
        <w:rPr>
          <w:rFonts w:hAnsi="Times New Roman" w:ascii="Times New Roman"/>
          <w:szCs w:val="24"/>
        </w:rPr>
        <w:t>istog.</w:t>
      </w:r>
      <w:r w:rsidR="009D1E65">
        <w:rPr>
          <w:rFonts w:hAnsi="Times New Roman" w:ascii="Times New Roman"/>
          <w:szCs w:val="24"/>
        </w:rPr>
        <w:t xml:space="preserve">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 w:rsidRPr="003D5634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>Rješenjem Trgovačkog  suda  u Zagrebu pod posl. br. St</w:t>
      </w:r>
      <w:r w:rsidR="00DA30FB">
        <w:rPr>
          <w:rFonts w:hAnsi="Times New Roman" w:ascii="Times New Roman"/>
          <w:szCs w:val="24"/>
        </w:rPr>
        <w:t>-</w:t>
      </w:r>
      <w:r w:rsidR="004D32F0">
        <w:rPr>
          <w:rFonts w:hAnsi="Times New Roman" w:ascii="Times New Roman"/>
          <w:szCs w:val="24"/>
        </w:rPr>
        <w:t>5738/16 od 2</w:t>
      </w:r>
      <w:r w:rsidR="009365C2">
        <w:rPr>
          <w:rFonts w:hAnsi="Times New Roman" w:ascii="Times New Roman"/>
          <w:szCs w:val="24"/>
        </w:rPr>
        <w:t xml:space="preserve">. </w:t>
      </w:r>
      <w:r w:rsidR="004D32F0">
        <w:rPr>
          <w:rFonts w:hAnsi="Times New Roman" w:ascii="Times New Roman"/>
          <w:szCs w:val="24"/>
        </w:rPr>
        <w:t>lipnja 2017</w:t>
      </w:r>
      <w:r w:rsidR="009365C2">
        <w:rPr>
          <w:rFonts w:hAnsi="Times New Roman" w:ascii="Times New Roman"/>
          <w:szCs w:val="24"/>
        </w:rPr>
        <w:t xml:space="preserve">.g. otvoren je stečajni postupak  nad dužnikom </w:t>
      </w:r>
      <w:r w:rsidR="004D32F0">
        <w:rPr>
          <w:rFonts w:hAnsi="Times New Roman" w:ascii="Times New Roman"/>
          <w:szCs w:val="24"/>
        </w:rPr>
        <w:t>FELIX PROJEKT d.o.o. za proizvodnju, promet i usluge, Deanovec (Grad Ivanić Grad), J. Cobovića 31, OIB: 43475535899</w:t>
      </w:r>
      <w:r w:rsidR="0098087C">
        <w:rPr>
          <w:rFonts w:hAnsi="Times New Roman" w:ascii="Times New Roman"/>
          <w:szCs w:val="24"/>
        </w:rPr>
        <w:t>,</w:t>
      </w:r>
      <w:r w:rsidR="009365C2">
        <w:rPr>
          <w:rFonts w:hAnsi="Times New Roman" w:ascii="Times New Roman"/>
          <w:szCs w:val="24"/>
        </w:rPr>
        <w:t xml:space="preserve"> a koje rješenje je  </w:t>
      </w:r>
      <w:r w:rsidR="00014EEF">
        <w:rPr>
          <w:rFonts w:hAnsi="Times New Roman" w:ascii="Times New Roman"/>
          <w:szCs w:val="24"/>
        </w:rPr>
        <w:t xml:space="preserve">istog dana </w:t>
      </w:r>
      <w:r w:rsidR="009365C2">
        <w:rPr>
          <w:rFonts w:hAnsi="Times New Roman" w:ascii="Times New Roman"/>
          <w:szCs w:val="24"/>
        </w:rPr>
        <w:t xml:space="preserve">objavljeno na </w:t>
      </w:r>
      <w:r w:rsidR="001B3F5D">
        <w:rPr>
          <w:rFonts w:hAnsi="Times New Roman" w:ascii="Times New Roman"/>
          <w:szCs w:val="24"/>
        </w:rPr>
        <w:t>e-</w:t>
      </w:r>
      <w:r w:rsidR="00ED6154">
        <w:rPr>
          <w:rFonts w:hAnsi="Times New Roman" w:ascii="Times New Roman"/>
          <w:szCs w:val="24"/>
        </w:rPr>
        <w:t>oglasnoj ploči</w:t>
      </w:r>
      <w:r w:rsidR="00A4057D">
        <w:rPr>
          <w:rFonts w:hAnsi="Times New Roman" w:ascii="Times New Roman"/>
          <w:szCs w:val="24"/>
        </w:rPr>
        <w:t xml:space="preserve"> </w:t>
      </w:r>
      <w:r w:rsidR="00A4057D" w:rsidRPr="0042313E">
        <w:rPr>
          <w:rFonts w:hAnsi="Times New Roman" w:ascii="Times New Roman"/>
          <w:szCs w:val="24"/>
        </w:rPr>
        <w:t>Trgovačkog</w:t>
      </w:r>
      <w:r w:rsidR="009365C2" w:rsidRPr="0042313E">
        <w:rPr>
          <w:rFonts w:hAnsi="Times New Roman" w:ascii="Times New Roman"/>
          <w:szCs w:val="24"/>
        </w:rPr>
        <w:t xml:space="preserve"> suda</w:t>
      </w:r>
      <w:r w:rsidR="006A031C" w:rsidRPr="0042313E">
        <w:rPr>
          <w:rFonts w:hAnsi="Times New Roman" w:ascii="Times New Roman"/>
          <w:szCs w:val="24"/>
        </w:rPr>
        <w:t xml:space="preserve"> </w:t>
      </w:r>
      <w:r w:rsidR="00014EEF">
        <w:rPr>
          <w:rFonts w:hAnsi="Times New Roman" w:ascii="Times New Roman"/>
          <w:szCs w:val="24"/>
        </w:rPr>
        <w:t xml:space="preserve"> u Zagrebu.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0D61A7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CC7816">
        <w:rPr>
          <w:rFonts w:hAnsi="Times New Roman" w:ascii="Times New Roman"/>
          <w:szCs w:val="24"/>
        </w:rPr>
        <w:t xml:space="preserve">pitno ročište </w:t>
      </w:r>
      <w:r w:rsidR="00BD09D5">
        <w:rPr>
          <w:rFonts w:hAnsi="Times New Roman" w:ascii="Times New Roman"/>
          <w:szCs w:val="24"/>
        </w:rPr>
        <w:t>određen za dan 27. rujna 2017.g. nije bilo moguće održati iz postupovnih razloga, te je isto određeno i održano</w:t>
      </w:r>
      <w:r w:rsidR="007F6969">
        <w:rPr>
          <w:rFonts w:hAnsi="Times New Roman" w:ascii="Times New Roman"/>
          <w:szCs w:val="24"/>
        </w:rPr>
        <w:t xml:space="preserve"> </w:t>
      </w:r>
      <w:r w:rsidR="00B13E2C">
        <w:rPr>
          <w:rFonts w:hAnsi="Times New Roman" w:ascii="Times New Roman"/>
          <w:szCs w:val="24"/>
        </w:rPr>
        <w:t xml:space="preserve">dana </w:t>
      </w:r>
      <w:r w:rsidR="0037470B">
        <w:rPr>
          <w:rFonts w:hAnsi="Times New Roman" w:ascii="Times New Roman"/>
          <w:szCs w:val="24"/>
        </w:rPr>
        <w:t xml:space="preserve"> </w:t>
      </w:r>
      <w:r w:rsidR="00BD09D5">
        <w:rPr>
          <w:rFonts w:hAnsi="Times New Roman" w:ascii="Times New Roman"/>
          <w:szCs w:val="24"/>
        </w:rPr>
        <w:t>8. studenog 2017. godine.</w:t>
      </w:r>
      <w:r w:rsidR="00B13E2C">
        <w:rPr>
          <w:rFonts w:hAnsi="Times New Roman" w:ascii="Times New Roman"/>
          <w:szCs w:val="24"/>
        </w:rPr>
        <w:t xml:space="preserve"> </w:t>
      </w:r>
      <w:r w:rsidR="00BD51CD" w:rsidRPr="00F7506C">
        <w:rPr>
          <w:rFonts w:hAnsi="Times New Roman" w:ascii="Times New Roman"/>
          <w:szCs w:val="24"/>
        </w:rPr>
        <w:t xml:space="preserve">U </w:t>
      </w:r>
      <w:r w:rsidR="00BD51CD">
        <w:rPr>
          <w:rFonts w:hAnsi="Times New Roman" w:ascii="Times New Roman"/>
          <w:szCs w:val="24"/>
        </w:rPr>
        <w:t>drugom</w:t>
      </w:r>
      <w:r w:rsidR="00BD51CD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</w:t>
      </w:r>
      <w:r w:rsidR="00675EE6">
        <w:rPr>
          <w:rFonts w:hAnsi="Times New Roman" w:ascii="Times New Roman"/>
          <w:szCs w:val="24"/>
        </w:rPr>
        <w:t>2.378.435,21</w:t>
      </w:r>
      <w:r w:rsidR="00BD51CD" w:rsidRPr="00F7506C">
        <w:rPr>
          <w:rFonts w:hAnsi="Times New Roman" w:ascii="Times New Roman"/>
          <w:szCs w:val="24"/>
        </w:rPr>
        <w:t xml:space="preserve"> kn</w:t>
      </w:r>
      <w:r w:rsidR="004D7981">
        <w:rPr>
          <w:rFonts w:hAnsi="Times New Roman" w:ascii="Times New Roman"/>
          <w:szCs w:val="24"/>
        </w:rPr>
        <w:t>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DF65F0" w:rsidP="00F16C95" w:rsidR="007B0C9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 vjerovnika </w:t>
      </w:r>
      <w:r w:rsidR="003B2D1A">
        <w:rPr>
          <w:rFonts w:hAnsi="Times New Roman" w:ascii="Times New Roman"/>
          <w:sz w:val="24"/>
          <w:szCs w:val="24"/>
        </w:rPr>
        <w:t>određeno povodom</w:t>
      </w:r>
      <w:r>
        <w:rPr>
          <w:rFonts w:hAnsi="Times New Roman" w:ascii="Times New Roman"/>
          <w:sz w:val="24"/>
          <w:szCs w:val="24"/>
        </w:rPr>
        <w:t xml:space="preserve"> pribavljanja mišljenja radi obustave i zaključenja stečajnog postupka objavljeno je na mrežnoj stranici e-</w:t>
      </w:r>
      <w:r w:rsidR="00F16C95">
        <w:rPr>
          <w:rFonts w:hAnsi="Times New Roman" w:ascii="Times New Roman"/>
          <w:sz w:val="24"/>
          <w:szCs w:val="24"/>
        </w:rPr>
        <w:t xml:space="preserve">oglasna ploča ovog suda dana 3. travnja </w:t>
      </w:r>
      <w:r>
        <w:rPr>
          <w:rFonts w:hAnsi="Times New Roman" w:ascii="Times New Roman"/>
          <w:sz w:val="24"/>
          <w:szCs w:val="24"/>
        </w:rPr>
        <w:t>2019.g., pa se</w:t>
      </w:r>
      <w:r w:rsidR="0095708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sukladno čl. 12. </w:t>
      </w:r>
      <w:r w:rsidR="0095708D">
        <w:rPr>
          <w:rFonts w:hAnsi="Times New Roman" w:ascii="Times New Roman"/>
          <w:sz w:val="24"/>
          <w:szCs w:val="24"/>
        </w:rPr>
        <w:t>Stečajnog zakona (NN 71/15,104/17, dalje SZ)</w:t>
      </w:r>
      <w:r>
        <w:rPr>
          <w:rFonts w:hAnsi="Times New Roman" w:ascii="Times New Roman"/>
          <w:sz w:val="24"/>
          <w:szCs w:val="24"/>
        </w:rPr>
        <w:t xml:space="preserve">, dostava smatra obavljenom istekom 8 dana od dana objave pismena na mrežnoj stranici e-oglasna ploča sudova, odnosno navedenim se smatra da je dostava obavljena svim sudionicima pa i onima za koje ovaj </w:t>
      </w:r>
      <w:r w:rsidR="00546C9F">
        <w:rPr>
          <w:rFonts w:hAnsi="Times New Roman" w:ascii="Times New Roman"/>
          <w:sz w:val="24"/>
          <w:szCs w:val="24"/>
        </w:rPr>
        <w:t xml:space="preserve">zakon propisuje posebnu dostavu, odnosno navedenim su </w:t>
      </w:r>
      <w:r w:rsidR="00546C9F">
        <w:rPr>
          <w:rFonts w:hAnsi="Times New Roman" w:ascii="Times New Roman"/>
          <w:sz w:val="24"/>
          <w:szCs w:val="24"/>
        </w:rPr>
        <w:lastRenderedPageBreak/>
        <w:t>na očitovanje  uredno pozvani vjerovnici stečajne mase, stečajni upravitelj i skupština vjerovnika.</w:t>
      </w:r>
    </w:p>
    <w:p w:rsidRDefault="007B0C96" w:rsidP="0036444E" w:rsidR="007B0C9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2324E1" w:rsidP="0036444E" w:rsidR="002324E1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2324E1">
        <w:rPr>
          <w:rFonts w:hAnsi="Times New Roman" w:ascii="Times New Roman"/>
          <w:sz w:val="24"/>
          <w:szCs w:val="24"/>
        </w:rPr>
        <w:t>Stečajni upravitelj u svom usmenom izlaganju ostao je kod navoda iz pisanog izvješća, odnosno završnog računa</w:t>
      </w:r>
      <w:r w:rsidR="00296CD5">
        <w:rPr>
          <w:rFonts w:hAnsi="Times New Roman" w:ascii="Times New Roman"/>
          <w:sz w:val="24"/>
          <w:szCs w:val="24"/>
        </w:rPr>
        <w:t xml:space="preserve">  od 29. travnja 2019.</w:t>
      </w:r>
      <w:r w:rsidR="00A518AF">
        <w:rPr>
          <w:rFonts w:hAnsi="Times New Roman" w:ascii="Times New Roman"/>
          <w:sz w:val="24"/>
          <w:szCs w:val="24"/>
        </w:rPr>
        <w:t xml:space="preserve"> (list </w:t>
      </w:r>
      <w:r w:rsidR="00296CD5">
        <w:rPr>
          <w:rFonts w:hAnsi="Times New Roman" w:ascii="Times New Roman"/>
          <w:sz w:val="24"/>
          <w:szCs w:val="24"/>
        </w:rPr>
        <w:t>208-210</w:t>
      </w:r>
      <w:r w:rsidR="00AB379C">
        <w:rPr>
          <w:rFonts w:hAnsi="Times New Roman" w:ascii="Times New Roman"/>
          <w:sz w:val="24"/>
          <w:szCs w:val="24"/>
        </w:rPr>
        <w:t xml:space="preserve"> spisa)</w:t>
      </w:r>
      <w:r w:rsidRPr="002324E1">
        <w:rPr>
          <w:rFonts w:hAnsi="Times New Roman" w:ascii="Times New Roman"/>
          <w:sz w:val="24"/>
          <w:szCs w:val="24"/>
        </w:rPr>
        <w:t>, a koje je sukladno  čl. 227. st.1. Stečajnog zakona ( NN 71/15,104/17, dalje SZ) bilo  objavljeno na mrežnoj s</w:t>
      </w:r>
      <w:r w:rsidR="005E1C91">
        <w:rPr>
          <w:rFonts w:hAnsi="Times New Roman" w:ascii="Times New Roman"/>
          <w:sz w:val="24"/>
          <w:szCs w:val="24"/>
        </w:rPr>
        <w:t>tranici e-Oglasna ploča</w:t>
      </w:r>
      <w:r w:rsidRPr="002324E1">
        <w:rPr>
          <w:rFonts w:hAnsi="Times New Roman" w:ascii="Times New Roman"/>
          <w:sz w:val="24"/>
          <w:szCs w:val="24"/>
        </w:rPr>
        <w:t xml:space="preserve"> T</w:t>
      </w:r>
      <w:r w:rsidR="00296CD5">
        <w:rPr>
          <w:rFonts w:hAnsi="Times New Roman" w:ascii="Times New Roman"/>
          <w:sz w:val="24"/>
          <w:szCs w:val="24"/>
        </w:rPr>
        <w:t>rgovačkog suda u Zagrebu dana 20</w:t>
      </w:r>
      <w:r w:rsidRPr="002324E1">
        <w:rPr>
          <w:rFonts w:hAnsi="Times New Roman" w:ascii="Times New Roman"/>
          <w:sz w:val="24"/>
          <w:szCs w:val="24"/>
        </w:rPr>
        <w:t xml:space="preserve">. </w:t>
      </w:r>
      <w:r w:rsidR="00296CD5">
        <w:rPr>
          <w:rFonts w:hAnsi="Times New Roman" w:ascii="Times New Roman"/>
          <w:sz w:val="24"/>
          <w:szCs w:val="24"/>
        </w:rPr>
        <w:t>svibnja</w:t>
      </w:r>
      <w:r w:rsidRPr="002324E1">
        <w:rPr>
          <w:rFonts w:hAnsi="Times New Roman" w:ascii="Times New Roman"/>
          <w:sz w:val="24"/>
          <w:szCs w:val="24"/>
        </w:rPr>
        <w:t xml:space="preserve"> 2019. godine.</w:t>
      </w:r>
    </w:p>
    <w:p w:rsidRDefault="00A518AF" w:rsidP="0036444E" w:rsidR="00A518A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5E1C91" w:rsidP="005E1C91" w:rsidR="005E1C91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 posebno  se očitovao da vrijednost cjelokupne unovčene stečajne mase iznosi 0,00 kn, odnosno da je tijekom trajanja ovog stečajnog postupka u stečajnu masu prihodovan iznos od 0,00 kn, a da su tijekom trajanja stečajnog postupka nastali troškovi provedbe stečajnog postupka u iznosu od 8.618,38 kn,  a sve prema dostavljenoj specifikaciji u završnom računu (1.500,00 kn s  osnove materijalnih troškova- uredski i potrošni materijal, izrada pečeta, internet, poštarina i pristojbe 300,00 kn, trošak javne objave za financijska izvješća 460,00, dospjela obveza naknade za uređenje voda 2.326,38 kn, troškovi s osnove knjigovodstvenih usluga 3.000,00 kn, te putni troškovi stečajnog upravitelja 1.032,00 kn). </w:t>
      </w:r>
    </w:p>
    <w:p w:rsidRDefault="00162494" w:rsidP="005E1C91" w:rsidR="00162494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Zatim, d</w:t>
      </w:r>
      <w:r w:rsidR="005E1C91">
        <w:rPr>
          <w:rFonts w:hAnsi="Times New Roman" w:ascii="Times New Roman"/>
          <w:sz w:val="24"/>
          <w:szCs w:val="24"/>
        </w:rPr>
        <w:t>a se u odnosu na stečajnu masu provode dva ovršna postupka i to u Općinskom sudu u Koprivnici pod  posl. br. Ovr-1352/18 po ovrhovoditelju ZAGREBAČKA BANKA d.d. Zagreb, te ovršni postupak pod posl.br. Ovr-2161/17 u Općinskom sud</w:t>
      </w:r>
      <w:r>
        <w:rPr>
          <w:rFonts w:hAnsi="Times New Roman" w:ascii="Times New Roman"/>
          <w:sz w:val="24"/>
          <w:szCs w:val="24"/>
        </w:rPr>
        <w:t>u</w:t>
      </w:r>
      <w:r w:rsidR="005E1C91">
        <w:rPr>
          <w:rFonts w:hAnsi="Times New Roman" w:ascii="Times New Roman"/>
          <w:sz w:val="24"/>
          <w:szCs w:val="24"/>
        </w:rPr>
        <w:t xml:space="preserve"> u Velikoj Gorici po ovrhovoditelj</w:t>
      </w:r>
      <w:r>
        <w:rPr>
          <w:rFonts w:hAnsi="Times New Roman" w:ascii="Times New Roman"/>
          <w:sz w:val="24"/>
          <w:szCs w:val="24"/>
        </w:rPr>
        <w:t>u ZAGREBAČKA BANKA d.d., Zagreb, a čiji završetak je vremenski neizvjestan, te da temeljem otvorenog stečajnog postupka nastaju daljnji troškovi provedbe.</w:t>
      </w:r>
    </w:p>
    <w:p w:rsidRDefault="00162494" w:rsidP="005E1C91" w:rsidR="00162494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5E1C91" w:rsidP="005E1C91" w:rsidR="005E1C91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</w:t>
      </w:r>
      <w:r w:rsidR="00162494">
        <w:rPr>
          <w:rFonts w:hAnsi="Times New Roman" w:ascii="Times New Roman"/>
          <w:sz w:val="24"/>
          <w:szCs w:val="24"/>
        </w:rPr>
        <w:t xml:space="preserve">proizlazi </w:t>
      </w:r>
      <w:r>
        <w:rPr>
          <w:rFonts w:hAnsi="Times New Roman" w:ascii="Times New Roman"/>
          <w:sz w:val="24"/>
          <w:szCs w:val="24"/>
        </w:rPr>
        <w:t xml:space="preserve">da je nesporno da je ostvarena stečajna masa nedostatna za namirenje troškova postupka za iznos od 8.618,38 kn, pa </w:t>
      </w:r>
      <w:r w:rsidR="00162494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stečajni upravitelj </w:t>
      </w:r>
      <w:r w:rsidR="00162494">
        <w:rPr>
          <w:rFonts w:hAnsi="Times New Roman" w:ascii="Times New Roman"/>
          <w:sz w:val="24"/>
          <w:szCs w:val="24"/>
        </w:rPr>
        <w:t>predložio</w:t>
      </w:r>
      <w:r>
        <w:rPr>
          <w:rFonts w:hAnsi="Times New Roman" w:ascii="Times New Roman"/>
          <w:sz w:val="24"/>
          <w:szCs w:val="24"/>
        </w:rPr>
        <w:t xml:space="preserve"> da se ovaj stečajni postupak obustavi i zaključi zbog nedostatnosti stečajne mase za pokriće troškova stečajnog postupka.</w:t>
      </w:r>
    </w:p>
    <w:p w:rsidRDefault="00C408D1" w:rsidP="004E6983" w:rsidR="00C408D1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162494" w:rsidP="004E6983" w:rsidR="005E1C91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Nazočni vjerovnici na ročištu na izvješće stečajnog upravitelja nisu imali primjedbi, odnosno s istim su bili suglasni, kao što su bili suglasni s predloženom obustavom i zaključenjem ovog stečajnog postupka.</w:t>
      </w:r>
    </w:p>
    <w:p w:rsidRDefault="00546C9F" w:rsidP="0036444E" w:rsidR="00546C9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601745" w:rsidP="00B15071" w:rsidR="0036444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36444E">
        <w:rPr>
          <w:rFonts w:hAnsi="Times New Roman" w:ascii="Times New Roman"/>
          <w:sz w:val="24"/>
          <w:szCs w:val="24"/>
        </w:rPr>
        <w:t xml:space="preserve">lijedom </w:t>
      </w:r>
      <w:r>
        <w:rPr>
          <w:rFonts w:hAnsi="Times New Roman" w:ascii="Times New Roman"/>
          <w:sz w:val="24"/>
          <w:szCs w:val="24"/>
        </w:rPr>
        <w:t>utvrđenog</w:t>
      </w:r>
      <w:r w:rsidR="0036444E">
        <w:rPr>
          <w:rFonts w:hAnsi="Times New Roman" w:ascii="Times New Roman"/>
          <w:sz w:val="24"/>
          <w:szCs w:val="24"/>
        </w:rPr>
        <w:t xml:space="preserve"> nesporno </w:t>
      </w:r>
      <w:r>
        <w:rPr>
          <w:rFonts w:hAnsi="Times New Roman" w:ascii="Times New Roman"/>
          <w:sz w:val="24"/>
          <w:szCs w:val="24"/>
        </w:rPr>
        <w:t xml:space="preserve">je, </w:t>
      </w:r>
      <w:r w:rsidR="0036444E">
        <w:rPr>
          <w:rFonts w:hAnsi="Times New Roman" w:ascii="Times New Roman"/>
          <w:sz w:val="24"/>
          <w:szCs w:val="24"/>
        </w:rPr>
        <w:t xml:space="preserve">da je ostvarena stečajna masa nedostatna za namirenje troškova </w:t>
      </w:r>
      <w:r w:rsidR="00225E10">
        <w:rPr>
          <w:rFonts w:hAnsi="Times New Roman" w:ascii="Times New Roman"/>
          <w:sz w:val="24"/>
          <w:szCs w:val="24"/>
        </w:rPr>
        <w:t xml:space="preserve">provedbe stečajnog </w:t>
      </w:r>
      <w:r w:rsidR="0036444E">
        <w:rPr>
          <w:rFonts w:hAnsi="Times New Roman" w:ascii="Times New Roman"/>
          <w:sz w:val="24"/>
          <w:szCs w:val="24"/>
        </w:rPr>
        <w:t xml:space="preserve">postupka za iznos od </w:t>
      </w:r>
      <w:r w:rsidR="0029384B">
        <w:rPr>
          <w:rFonts w:hAnsi="Times New Roman" w:ascii="Times New Roman"/>
          <w:sz w:val="24"/>
          <w:szCs w:val="24"/>
        </w:rPr>
        <w:t xml:space="preserve">8.618,38 </w:t>
      </w:r>
      <w:r w:rsidR="00B15071">
        <w:rPr>
          <w:rFonts w:hAnsi="Times New Roman" w:ascii="Times New Roman"/>
          <w:sz w:val="24"/>
          <w:szCs w:val="24"/>
        </w:rPr>
        <w:t>kn</w:t>
      </w:r>
      <w:r w:rsidR="00D43D28">
        <w:rPr>
          <w:rFonts w:hAnsi="Times New Roman" w:ascii="Times New Roman"/>
          <w:sz w:val="24"/>
          <w:szCs w:val="24"/>
        </w:rPr>
        <w:t>,</w:t>
      </w:r>
      <w:r w:rsidR="0036444E">
        <w:rPr>
          <w:rFonts w:hAnsi="Times New Roman" w:ascii="Times New Roman"/>
          <w:sz w:val="24"/>
          <w:szCs w:val="24"/>
        </w:rPr>
        <w:t xml:space="preserve"> pa </w:t>
      </w:r>
      <w:r w:rsidR="00B15071">
        <w:rPr>
          <w:rFonts w:hAnsi="Times New Roman" w:ascii="Times New Roman"/>
          <w:sz w:val="24"/>
          <w:szCs w:val="24"/>
        </w:rPr>
        <w:t xml:space="preserve">se ukazuje osnovanim da se </w:t>
      </w:r>
      <w:r w:rsidR="0036444E">
        <w:rPr>
          <w:rFonts w:hAnsi="Times New Roman" w:ascii="Times New Roman"/>
          <w:sz w:val="24"/>
          <w:szCs w:val="24"/>
        </w:rPr>
        <w:t>ovaj stečajni postupak obustavi i zaključi zbog nedostatnosti stečajne mase za pokriće troškova stečajnog postupka.</w:t>
      </w:r>
    </w:p>
    <w:p w:rsidRDefault="00B66D6E" w:rsidP="00B15071" w:rsidR="00B66D6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365C2" w:rsidP="006D7B68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B66D6E">
        <w:rPr>
          <w:rFonts w:hAnsi="Times New Roman" w:ascii="Times New Roman"/>
        </w:rPr>
        <w:t xml:space="preserve">Dakle,  kako stečajna masa dužnika  nije dostatna za pokriće </w:t>
      </w:r>
      <w:r w:rsidR="00B66D6E">
        <w:rPr>
          <w:rFonts w:hAnsi="Times New Roman" w:ascii="Times New Roman"/>
          <w:szCs w:val="24"/>
        </w:rPr>
        <w:t>troškova stečajnog postupka</w:t>
      </w:r>
      <w:r w:rsidR="00F41C63">
        <w:rPr>
          <w:rFonts w:hAnsi="Times New Roman" w:ascii="Times New Roman"/>
          <w:szCs w:val="24"/>
        </w:rPr>
        <w:t xml:space="preserve">, </w:t>
      </w:r>
      <w:r w:rsidR="00B66D6E">
        <w:rPr>
          <w:rFonts w:hAnsi="Times New Roman" w:ascii="Times New Roman"/>
          <w:szCs w:val="24"/>
        </w:rPr>
        <w:t>sud je</w:t>
      </w:r>
      <w:r w:rsidR="00F41C63">
        <w:rPr>
          <w:rFonts w:hAnsi="Times New Roman" w:ascii="Times New Roman"/>
          <w:szCs w:val="24"/>
        </w:rPr>
        <w:t xml:space="preserve"> na temelju članka 29</w:t>
      </w:r>
      <w:r>
        <w:rPr>
          <w:rFonts w:hAnsi="Times New Roman" w:ascii="Times New Roman"/>
          <w:szCs w:val="24"/>
        </w:rPr>
        <w:t>3. st. 1</w:t>
      </w:r>
      <w:r w:rsidR="00F41C6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F41C63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 xml:space="preserve"> donio rješenje o obustavi i zaključenju stečajnog postupka.</w:t>
      </w:r>
    </w:p>
    <w:p w:rsidRDefault="00420CEF" w:rsidP="006D7B68" w:rsidR="00420CEF">
      <w:pPr>
        <w:jc w:val="both"/>
        <w:rPr>
          <w:rFonts w:hAnsi="Times New Roman" w:ascii="Times New Roman"/>
          <w:szCs w:val="24"/>
        </w:rPr>
      </w:pPr>
    </w:p>
    <w:p w:rsidRDefault="00420CEF" w:rsidP="006D7B68" w:rsidR="00420CEF" w:rsidRPr="00B66D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Sukladno čl. 89. st. 1. toč. 13. SZ-a, stečajni upravitelj će i nakon zaključenja ovog stečajnog postupka, zastupati stečajnu masu u skladu s ovim zakonom, odnosno nastaviti će sa zastupnjem stečajne mase u već od prije pokretnutim ovršnim postupcima pred O</w:t>
      </w:r>
      <w:r w:rsidR="00537A4F">
        <w:rPr>
          <w:rFonts w:hAnsi="Times New Roman" w:ascii="Times New Roman"/>
          <w:szCs w:val="24"/>
        </w:rPr>
        <w:t>pćinski</w:t>
      </w:r>
      <w:r>
        <w:rPr>
          <w:rFonts w:hAnsi="Times New Roman" w:ascii="Times New Roman"/>
          <w:szCs w:val="24"/>
        </w:rPr>
        <w:t>m sudu  u Koprivnici (Ovr-1352/18)</w:t>
      </w:r>
      <w:r w:rsidR="00537A4F">
        <w:rPr>
          <w:rFonts w:hAnsi="Times New Roman" w:ascii="Times New Roman"/>
          <w:szCs w:val="24"/>
        </w:rPr>
        <w:t xml:space="preserve"> i pred Općinskim sudom</w:t>
      </w:r>
      <w:r>
        <w:rPr>
          <w:rFonts w:hAnsi="Times New Roman" w:ascii="Times New Roman"/>
          <w:szCs w:val="24"/>
        </w:rPr>
        <w:t xml:space="preserve">  u Velikoj Gorici (Ovr-2161/17)</w:t>
      </w:r>
      <w:r w:rsidR="00537A4F">
        <w:rPr>
          <w:rFonts w:hAnsi="Times New Roman" w:ascii="Times New Roman"/>
          <w:szCs w:val="24"/>
        </w:rPr>
        <w:t>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2D67B5">
        <w:rPr>
          <w:rFonts w:hAnsi="Times New Roman" w:ascii="Times New Roman"/>
          <w:szCs w:val="24"/>
        </w:rPr>
        <w:t>, 27</w:t>
      </w:r>
      <w:r w:rsidR="009D1E65" w:rsidRPr="00782003">
        <w:rPr>
          <w:rFonts w:hAnsi="Times New Roman" w:ascii="Times New Roman"/>
          <w:szCs w:val="24"/>
        </w:rPr>
        <w:t xml:space="preserve">. </w:t>
      </w:r>
      <w:r w:rsidR="002D67B5">
        <w:rPr>
          <w:rFonts w:hAnsi="Times New Roman" w:ascii="Times New Roman"/>
          <w:szCs w:val="24"/>
        </w:rPr>
        <w:t>lipnja</w:t>
      </w:r>
      <w:r w:rsidRPr="00782003">
        <w:rPr>
          <w:rFonts w:hAnsi="Times New Roman" w:ascii="Times New Roman"/>
          <w:szCs w:val="24"/>
        </w:rPr>
        <w:t xml:space="preserve"> 2019</w:t>
      </w:r>
      <w:r w:rsidR="009D1E65" w:rsidRPr="00782003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</w:t>
      </w:r>
      <w:r w:rsidR="002D67B5">
        <w:rPr>
          <w:rFonts w:hAnsi="Times New Roman" w:ascii="Times New Roman"/>
          <w:szCs w:val="24"/>
        </w:rPr>
        <w:t>S U D A C</w:t>
      </w:r>
    </w:p>
    <w:p w:rsidRDefault="002D67B5" w:rsidP="009D1E65" w:rsidR="002D67B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  <w:t xml:space="preserve">           </w:t>
      </w:r>
      <w:r w:rsidR="00026FA0">
        <w:rPr>
          <w:rFonts w:hAnsi="Times New Roman" w:ascii="Times New Roman"/>
          <w:szCs w:val="24"/>
        </w:rPr>
        <w:t>LUCIJA BUTIGAN</w:t>
      </w:r>
      <w:r w:rsidR="006B585A">
        <w:rPr>
          <w:rFonts w:hAnsi="Times New Roman" w:ascii="Times New Roman"/>
          <w:szCs w:val="24"/>
        </w:rPr>
        <w:t>,v.r.</w:t>
      </w:r>
    </w:p>
    <w:p w:rsidRDefault="002D67B5" w:rsidP="00BB69B1" w:rsidR="002D67B5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</w:t>
      </w:r>
      <w:r w:rsidR="006761DF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 dana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69312C" w:rsidP="009D1E65" w:rsidR="0069312C">
      <w:pPr>
        <w:rPr>
          <w:rFonts w:hAnsi="Times New Roman" w:ascii="Times New Roman"/>
          <w:szCs w:val="24"/>
        </w:rPr>
      </w:pPr>
    </w:p>
    <w:p w:rsidRDefault="006B585A" w:rsidP="006F7248" w:rsidR="006B585A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6B585A" w:rsidP="006F7248" w:rsidR="006B585A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B4A0D" w:rsidR="002B4A0D"/>
    <w:sectPr w:rsidSect="004E2D27" w:rsidR="002B4A0D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85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2D67B5">
          <w:rPr>
            <w:rFonts w:hAnsi="Times New Roman" w:ascii="Times New Roman"/>
            <w:szCs w:val="24"/>
          </w:rPr>
          <w:t>5738</w:t>
        </w:r>
        <w:r w:rsidR="005E3771">
          <w:rPr>
            <w:rFonts w:hAnsi="Times New Roman" w:ascii="Times New Roman"/>
            <w:szCs w:val="24"/>
          </w:rPr>
          <w:t>/16</w:t>
        </w:r>
      </w:p>
      <w:p w:rsidRDefault="006B585A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016A3"/>
    <w:rsid w:val="00013488"/>
    <w:rsid w:val="00014EEF"/>
    <w:rsid w:val="00026FA0"/>
    <w:rsid w:val="000445FC"/>
    <w:rsid w:val="000448D9"/>
    <w:rsid w:val="00092E48"/>
    <w:rsid w:val="000B55DB"/>
    <w:rsid w:val="000C7DC9"/>
    <w:rsid w:val="000D61A7"/>
    <w:rsid w:val="000F50E8"/>
    <w:rsid w:val="00122233"/>
    <w:rsid w:val="001238D3"/>
    <w:rsid w:val="00145F8C"/>
    <w:rsid w:val="001572C2"/>
    <w:rsid w:val="00161B26"/>
    <w:rsid w:val="00162494"/>
    <w:rsid w:val="00164084"/>
    <w:rsid w:val="001671CA"/>
    <w:rsid w:val="0017272E"/>
    <w:rsid w:val="0018259E"/>
    <w:rsid w:val="0018770F"/>
    <w:rsid w:val="00190E59"/>
    <w:rsid w:val="001936A2"/>
    <w:rsid w:val="001A6477"/>
    <w:rsid w:val="001B3F5D"/>
    <w:rsid w:val="001E1A35"/>
    <w:rsid w:val="001E5F88"/>
    <w:rsid w:val="0022038A"/>
    <w:rsid w:val="0022071E"/>
    <w:rsid w:val="00225E10"/>
    <w:rsid w:val="00230196"/>
    <w:rsid w:val="002324E1"/>
    <w:rsid w:val="0025106C"/>
    <w:rsid w:val="002548F6"/>
    <w:rsid w:val="0026179E"/>
    <w:rsid w:val="00270BFE"/>
    <w:rsid w:val="00272CEE"/>
    <w:rsid w:val="00283730"/>
    <w:rsid w:val="0028529B"/>
    <w:rsid w:val="00286D3B"/>
    <w:rsid w:val="0029384B"/>
    <w:rsid w:val="00296CD5"/>
    <w:rsid w:val="002A12E0"/>
    <w:rsid w:val="002A4E10"/>
    <w:rsid w:val="002B4A0D"/>
    <w:rsid w:val="002D490A"/>
    <w:rsid w:val="002D67B5"/>
    <w:rsid w:val="00314AD9"/>
    <w:rsid w:val="003460F0"/>
    <w:rsid w:val="00350387"/>
    <w:rsid w:val="0036444E"/>
    <w:rsid w:val="00367D61"/>
    <w:rsid w:val="0037470B"/>
    <w:rsid w:val="00395624"/>
    <w:rsid w:val="003A5391"/>
    <w:rsid w:val="003B2D1A"/>
    <w:rsid w:val="003B5259"/>
    <w:rsid w:val="003B7146"/>
    <w:rsid w:val="003D1250"/>
    <w:rsid w:val="003D3A2A"/>
    <w:rsid w:val="003D5634"/>
    <w:rsid w:val="003E22A6"/>
    <w:rsid w:val="003E3240"/>
    <w:rsid w:val="00407A8F"/>
    <w:rsid w:val="00417F68"/>
    <w:rsid w:val="00420CEF"/>
    <w:rsid w:val="00422951"/>
    <w:rsid w:val="0042313E"/>
    <w:rsid w:val="00427F80"/>
    <w:rsid w:val="00442E51"/>
    <w:rsid w:val="004523B6"/>
    <w:rsid w:val="00463618"/>
    <w:rsid w:val="00472DE3"/>
    <w:rsid w:val="004931E6"/>
    <w:rsid w:val="004B07E4"/>
    <w:rsid w:val="004B3790"/>
    <w:rsid w:val="004B4E4E"/>
    <w:rsid w:val="004D32F0"/>
    <w:rsid w:val="004D7981"/>
    <w:rsid w:val="004E198B"/>
    <w:rsid w:val="004E2D27"/>
    <w:rsid w:val="004E6983"/>
    <w:rsid w:val="00505549"/>
    <w:rsid w:val="005102E1"/>
    <w:rsid w:val="005306DC"/>
    <w:rsid w:val="00537A4F"/>
    <w:rsid w:val="00540A0E"/>
    <w:rsid w:val="0054464E"/>
    <w:rsid w:val="00546C9F"/>
    <w:rsid w:val="00546D58"/>
    <w:rsid w:val="005550ED"/>
    <w:rsid w:val="00584547"/>
    <w:rsid w:val="00595D78"/>
    <w:rsid w:val="005A1ECD"/>
    <w:rsid w:val="005B3784"/>
    <w:rsid w:val="005C5234"/>
    <w:rsid w:val="005C6BB0"/>
    <w:rsid w:val="005E1C91"/>
    <w:rsid w:val="005E3771"/>
    <w:rsid w:val="005E3E28"/>
    <w:rsid w:val="005F288F"/>
    <w:rsid w:val="005F39C7"/>
    <w:rsid w:val="00601745"/>
    <w:rsid w:val="00603888"/>
    <w:rsid w:val="00675EE6"/>
    <w:rsid w:val="006761DF"/>
    <w:rsid w:val="0069312C"/>
    <w:rsid w:val="006A031C"/>
    <w:rsid w:val="006A65A3"/>
    <w:rsid w:val="006B585A"/>
    <w:rsid w:val="006C282E"/>
    <w:rsid w:val="006D00A4"/>
    <w:rsid w:val="006D0937"/>
    <w:rsid w:val="006D7B68"/>
    <w:rsid w:val="006F40B0"/>
    <w:rsid w:val="006F5A42"/>
    <w:rsid w:val="00714D7D"/>
    <w:rsid w:val="00731EBA"/>
    <w:rsid w:val="00740751"/>
    <w:rsid w:val="00740A1C"/>
    <w:rsid w:val="00756010"/>
    <w:rsid w:val="007660E1"/>
    <w:rsid w:val="00767833"/>
    <w:rsid w:val="00780370"/>
    <w:rsid w:val="00782003"/>
    <w:rsid w:val="007979BB"/>
    <w:rsid w:val="007A23D0"/>
    <w:rsid w:val="007A469C"/>
    <w:rsid w:val="007A4FDC"/>
    <w:rsid w:val="007A60B1"/>
    <w:rsid w:val="007B0C96"/>
    <w:rsid w:val="007C5102"/>
    <w:rsid w:val="007C7A82"/>
    <w:rsid w:val="007D0696"/>
    <w:rsid w:val="007D0EFE"/>
    <w:rsid w:val="007D6401"/>
    <w:rsid w:val="007E2958"/>
    <w:rsid w:val="007E2DE5"/>
    <w:rsid w:val="007F6969"/>
    <w:rsid w:val="00803D23"/>
    <w:rsid w:val="0080445E"/>
    <w:rsid w:val="00855507"/>
    <w:rsid w:val="00863C0B"/>
    <w:rsid w:val="0087549F"/>
    <w:rsid w:val="008A30C9"/>
    <w:rsid w:val="008C0EF9"/>
    <w:rsid w:val="008C66A6"/>
    <w:rsid w:val="008E30BB"/>
    <w:rsid w:val="008E5BA7"/>
    <w:rsid w:val="00915F9D"/>
    <w:rsid w:val="009365C2"/>
    <w:rsid w:val="00936600"/>
    <w:rsid w:val="00945288"/>
    <w:rsid w:val="009505CB"/>
    <w:rsid w:val="0095708D"/>
    <w:rsid w:val="0096783D"/>
    <w:rsid w:val="0098087C"/>
    <w:rsid w:val="00980D82"/>
    <w:rsid w:val="009936FB"/>
    <w:rsid w:val="009952CC"/>
    <w:rsid w:val="009B4446"/>
    <w:rsid w:val="009B4C51"/>
    <w:rsid w:val="009C0B9B"/>
    <w:rsid w:val="009D1E65"/>
    <w:rsid w:val="009D71A3"/>
    <w:rsid w:val="009D78FC"/>
    <w:rsid w:val="009E164B"/>
    <w:rsid w:val="009F1D38"/>
    <w:rsid w:val="009F1FB4"/>
    <w:rsid w:val="00A07F58"/>
    <w:rsid w:val="00A11BD7"/>
    <w:rsid w:val="00A1672B"/>
    <w:rsid w:val="00A32475"/>
    <w:rsid w:val="00A4057D"/>
    <w:rsid w:val="00A445C3"/>
    <w:rsid w:val="00A45A26"/>
    <w:rsid w:val="00A47688"/>
    <w:rsid w:val="00A516E6"/>
    <w:rsid w:val="00A518AF"/>
    <w:rsid w:val="00A76658"/>
    <w:rsid w:val="00AA4D92"/>
    <w:rsid w:val="00AA7426"/>
    <w:rsid w:val="00AB379C"/>
    <w:rsid w:val="00AC6845"/>
    <w:rsid w:val="00B1147F"/>
    <w:rsid w:val="00B12F2D"/>
    <w:rsid w:val="00B13E2C"/>
    <w:rsid w:val="00B15071"/>
    <w:rsid w:val="00B21536"/>
    <w:rsid w:val="00B2227A"/>
    <w:rsid w:val="00B24322"/>
    <w:rsid w:val="00B646EA"/>
    <w:rsid w:val="00B66D6E"/>
    <w:rsid w:val="00B97D67"/>
    <w:rsid w:val="00BA5A93"/>
    <w:rsid w:val="00BB69B1"/>
    <w:rsid w:val="00BD09D5"/>
    <w:rsid w:val="00BD51CD"/>
    <w:rsid w:val="00BE0A83"/>
    <w:rsid w:val="00BE4EB9"/>
    <w:rsid w:val="00BF2D60"/>
    <w:rsid w:val="00C07C1B"/>
    <w:rsid w:val="00C255FB"/>
    <w:rsid w:val="00C26C6E"/>
    <w:rsid w:val="00C408D1"/>
    <w:rsid w:val="00C44F5D"/>
    <w:rsid w:val="00C51C45"/>
    <w:rsid w:val="00C61CB1"/>
    <w:rsid w:val="00C8787D"/>
    <w:rsid w:val="00CB1DE9"/>
    <w:rsid w:val="00CB6944"/>
    <w:rsid w:val="00CC2FCD"/>
    <w:rsid w:val="00CC7816"/>
    <w:rsid w:val="00CD0263"/>
    <w:rsid w:val="00CD5147"/>
    <w:rsid w:val="00CF62FC"/>
    <w:rsid w:val="00D1699A"/>
    <w:rsid w:val="00D1791D"/>
    <w:rsid w:val="00D43D28"/>
    <w:rsid w:val="00D50520"/>
    <w:rsid w:val="00D62B87"/>
    <w:rsid w:val="00D63B30"/>
    <w:rsid w:val="00D84F1D"/>
    <w:rsid w:val="00D84FB8"/>
    <w:rsid w:val="00DA30FB"/>
    <w:rsid w:val="00DC30F6"/>
    <w:rsid w:val="00DD612B"/>
    <w:rsid w:val="00DD64BF"/>
    <w:rsid w:val="00DF65F0"/>
    <w:rsid w:val="00E1104E"/>
    <w:rsid w:val="00E112C8"/>
    <w:rsid w:val="00E11459"/>
    <w:rsid w:val="00E5578D"/>
    <w:rsid w:val="00E96018"/>
    <w:rsid w:val="00EA011C"/>
    <w:rsid w:val="00EB7547"/>
    <w:rsid w:val="00EC1B06"/>
    <w:rsid w:val="00EC65EB"/>
    <w:rsid w:val="00ED2047"/>
    <w:rsid w:val="00ED6154"/>
    <w:rsid w:val="00ED7BF6"/>
    <w:rsid w:val="00F16C95"/>
    <w:rsid w:val="00F33183"/>
    <w:rsid w:val="00F35729"/>
    <w:rsid w:val="00F41C63"/>
    <w:rsid w:val="00F54865"/>
    <w:rsid w:val="00F5648E"/>
    <w:rsid w:val="00F71D03"/>
    <w:rsid w:val="00F742F3"/>
    <w:rsid w:val="00F74F57"/>
    <w:rsid w:val="00F7506C"/>
    <w:rsid w:val="00F853E2"/>
    <w:rsid w:val="00F91DBA"/>
    <w:rsid w:val="00F92E06"/>
    <w:rsid w:val="00F97050"/>
    <w:rsid w:val="00FA0467"/>
    <w:rsid w:val="00FB5464"/>
    <w:rsid w:val="00FC1313"/>
    <w:rsid w:val="00FC1CD0"/>
    <w:rsid w:val="00FE6524"/>
    <w:rsid w:val="00F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8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8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8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8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8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8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8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8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8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30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St-5738/2016-66</izvorni_sadrzaj>
    <derivirana_varijabla naziv="DomainObject.Oznaka_1">St-5738/2016-66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St-5738/2016</izvorni_sadrzaj>
    <derivirana_varijabla naziv="DomainObject.Predmet.OznakaBroj_1">St-5738/2016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FELIX PROJEKT d.o.o. zastupanog po punomoćniku Katica Brnčić</izvorni_sadrzaj>
    <derivirana_varijabla naziv="DomainObject.Predmet.ProtustrankaFormated_1">  FELIX PROJEKT d.o.o. zastupanog po punomoćniku Katica Brnčić</derivirana_varijabla>
  </DomainObject.Predmet.ProtustrankaFormated>
  <DomainObject.Predmet.ProtustrankaFormatedOIB>
    <izvorni_sadrzaj>  FELIX PROJEKT d.o.o., OIB 43475535899 zastupanog po punomoćniku Katica Brnčić</izvorni_sadrzaj>
    <derivirana_varijabla naziv="DomainObject.Predmet.ProtustrankaFormatedOIB_1">  FELIX PROJEKT d.o.o., OIB 43475535899 zastupanog po punomoćniku Katica Brnčić</derivirana_varijabla>
  </DomainObject.Predmet.ProtustrankaFormatedOIB>
  <DomainObject.Predmet.ProtustrankaFormatedWithAdress>
    <izvorni_sadrzaj> FELIX PROJEKT d.o.o., J.Cobovića 31, 10313 Deanovec zastupanog po punomoćniku Katica Brnčić</izvorni_sadrzaj>
    <derivirana_varijabla naziv="DomainObject.Predmet.ProtustrankaFormatedWithAdress_1"> FELIX PROJEKT d.o.o., J.Cobovića 31, 10313 Deanovec zastupanog po punomoćniku Katica Brnčić</derivirana_varijabla>
  </DomainObject.Predmet.ProtustrankaFormatedWithAdress>
  <DomainObject.Predmet.ProtustrankaFormatedWithAdressOIB>
    <izvorni_sadrzaj> FELIX PROJEKT d.o.o., OIB 43475535899, J.Cobovića 31, 10313 Deanovec zastupanog po punomoćniku Katica Brnčić</izvorni_sadrzaj>
    <derivirana_varijabla naziv="DomainObject.Predmet.ProtustrankaFormatedWithAdressOIB_1"> FELIX PROJEKT d.o.o., OIB 43475535899, J.Cobovića 31, 10313 Deanovec zastupanog po punomoćniku Katica Brnčić</derivirana_varijabla>
  </DomainObject.Predmet.ProtustrankaFormatedWithAdressOIB>
  <DomainObject.Predmet.ProtustrankaWithAdress>
    <izvorni_sadrzaj>FELIX PROJEKT d.o.o. J.Cobovića 31, 10313 Deanovec</izvorni_sadrzaj>
    <derivirana_varijabla naziv="DomainObject.Predmet.ProtustrankaWithAdress_1">FELIX PROJEKT d.o.o. J.Cobovića 31, 10313 Deanovec</derivirana_varijabla>
  </DomainObject.Predmet.ProtustrankaWithAdress>
  <DomainObject.Predmet.ProtustrankaWithAdressOIB>
    <izvorni_sadrzaj>FELIX PROJEKT d.o.o., OIB 43475535899, J.Cobovića 31, 10313 Deanovec</izvorni_sadrzaj>
    <derivirana_varijabla naziv="DomainObject.Predmet.ProtustrankaWithAdressOIB_1">FELIX PROJEKT d.o.o., OIB 43475535899, J.Cobovića 31, 10313 Deanovec</derivirana_varijabla>
  </DomainObject.Predmet.ProtustrankaWithAdressOIB>
  <DomainObject.Predmet.ProtustrankaNazivFormated>
    <izvorni_sadrzaj>FELIX PROJEKT d.o.o.</izvorni_sadrzaj>
    <derivirana_varijabla naziv="DomainObject.Predmet.ProtustrankaNazivFormated_1">FELIX PROJEKT d.o.o.</derivirana_varijabla>
  </DomainObject.Predmet.ProtustrankaNazivFormated>
  <DomainObject.Predmet.ProtustrankaNazivFormatedOIB>
    <izvorni_sadrzaj>FELIX PROJEKT d.o.o., OIB 43475535899</izvorni_sadrzaj>
    <derivirana_varijabla naziv="DomainObject.Predmet.ProtustrankaNazivFormatedOIB_1">FELIX PROJEKT d.o.o., OIB 43475535899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PROJEKT d.o.o. zastupanog po punomoćniku Katica Brnčić</item>
    </izvorni_sadrzaj>
    <derivirana_varijabla naziv="DomainObject.Predmet.ProtuStrankaListFormated_1">
      <item>FELIX PROJEKT d.o.o. zastupanog po punomoćniku Katica Brnčić</item>
    </derivirana_varijabla>
  </DomainObject.Predmet.ProtuStrankaListFormated>
  <DomainObject.Predmet.ProtuStrankaListFormatedOIB>
    <izvorni_sadrzaj>
      <item>FELIX PROJEKT d.o.o., OIB 43475535899 zastupanog po punomoćniku Katica Brnčić</item>
    </izvorni_sadrzaj>
    <derivirana_varijabla naziv="DomainObject.Predmet.ProtuStrankaListFormatedOIB_1">
      <item>FELIX PROJEKT d.o.o., OIB 43475535899 zastupanog po punomoćniku Katica Brnčić</item>
    </derivirana_varijabla>
  </DomainObject.Predmet.ProtuStrankaListFormatedOIB>
  <DomainObject.Predmet.ProtuStrankaListFormatedWithAdress>
    <izvorni_sadrzaj>
      <item>FELIX PROJEKT d.o.o., J.Cobovića 31, 10313 Deanovec zastupanog po punomoćniku Katica Brnčić</item>
    </izvorni_sadrzaj>
    <derivirana_varijabla naziv="DomainObject.Predmet.ProtuStrankaListFormatedWithAdress_1">
      <item>FELIX PROJEKT d.o.o., J.Cobovića 31, 10313 Deanovec zastupanog po punomoćniku Katica Brnčić</item>
    </derivirana_varijabla>
  </DomainObject.Predmet.ProtuStrankaListFormatedWithAdress>
  <DomainObject.Predmet.ProtuStrankaListFormatedWithAdressOIB>
    <izvorni_sadrzaj>
      <item>FELIX PROJEKT d.o.o., OIB 43475535899, J.Cobovića 31, 10313 Deanovec zastupanog po punomoćniku Katica Brnčić</item>
    </izvorni_sadrzaj>
    <derivirana_varijabla naziv="DomainObject.Predmet.ProtuStrankaListFormatedWithAdressOIB_1">
      <item>FELIX PROJEKT d.o.o., OIB 43475535899, J.Cobovića 31, 10313 Deanovec zastupanog po punomoćniku Katica Brnčić</item>
    </derivirana_varijabla>
  </DomainObject.Predmet.ProtuStrankaListFormatedWithAdressOIB>
  <DomainObject.Predmet.ProtuStrankaListNazivFormated>
    <izvorni_sadrzaj>
      <item>FELIX PROJEKT d.o.o.</item>
    </izvorni_sadrzaj>
    <derivirana_varijabla naziv="DomainObject.Predmet.ProtuStrankaListNazivFormated_1">
      <item>FELIX PROJEKT d.o.o.</item>
    </derivirana_varijabla>
  </DomainObject.Predmet.ProtuStrankaListNazivFormated>
  <DomainObject.Predmet.ProtuStrankaListNazivFormatedOIB>
    <izvorni_sadrzaj>
      <item>FELIX PROJEKT d.o.o., OIB 43475535899</item>
    </izvorni_sadrzaj>
    <derivirana_varijabla naziv="DomainObject.Predmet.ProtuStrankaListNazivFormatedOIB_1">
      <item>FELIX PROJEKT d.o.o., OIB 43475535899</item>
    </derivirana_varijabla>
  </DomainObject.Predmet.ProtuStrankaListNazivFormatedOIB>
  <DomainObject.Predmet.OstaliListFormated>
    <izvorni_sadrzaj>
      <item>Katica Brnčić punomoćnica sudionika u postupku FELIX PROJEKT d.o.o.</item>
      <item>ODVJETNIČKO DRUŠTVO BEKINA, ŠKURLA, DURMIŠ I SPAJIĆ, d.o.o.</item>
    </izvorni_sadrzaj>
    <derivirana_varijabla naziv="DomainObject.Predmet.OstaliListFormated_1">
      <item>Katica Brnčić punomoćnica sudionika u postupku FELIX PROJEKT d.o.o.</item>
      <item>ODVJETNIČKO DRUŠTVO BEKINA, ŠKURLA, DURMIŠ I SPAJIĆ, d.o.o.</item>
    </derivirana_varijabla>
  </DomainObject.Predmet.OstaliListFormated>
  <DomainObject.Predmet.OstaliListFormatedOIB>
    <izvorni_sadrzaj>
      <item>Katica Brnčić, OIB 44071366325 punomoćnica sudionika u postupku FELIX PROJEKT d.o.o.</item>
      <item>ODVJETNIČKO DRUŠTVO BEKINA, ŠKURLA, DURMIŠ I SPAJIĆ, d.o.o., OIB 68178969783</item>
    </izvorni_sadrzaj>
    <derivirana_varijabla naziv="DomainObject.Predmet.OstaliListFormatedOIB_1">
      <item>Katica Brnčić, OIB 44071366325 punomoćnica sudionika u postupku FELIX PROJEKT d.o.o.</item>
      <item>ODVJETNIČKO DRUŠTVO BEKINA, ŠKURLA, DURMIŠ I SPAJIĆ, d.o.o., OIB 68178969783</item>
    </derivirana_varijabla>
  </DomainObject.Predmet.OstaliListFormatedOIB>
  <DomainObject.Predmet.OstaliListFormatedWithAdress>
    <izvorni_sadrzaj>
      <item>Katica Brnčić, Josipa Cobovića 31, 10310 Deanovec punomoćnica sudionika u postupku FELIX PROJEKT d.o.o.</item>
      <item>ODVJETNIČKO DRUŠTVO BEKINA, ŠKURLA, DURMIŠ I SPAJIĆ, d.o.o., Preradovićeva 24, 10000 Zagreb</item>
    </izvorni_sadrzaj>
    <derivirana_varijabla naziv="DomainObject.Predmet.OstaliListFormatedWithAdress_1">
      <item>Katica Brnčić, Josipa Cobovića 31, 10310 Deanovec punomoćnica sudionika u postupku FELIX PROJEKT d.o.o.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Katica Brnčić, OIB 44071366325, Josipa Cobovića 31, 10310 Deanovec punomoćnica sudionika u postupku FELIX PROJEKT d.o.o.</item>
      <item>ODVJETNIČKO DRUŠTVO BEKINA, ŠKURLA, DURMIŠ I SPAJIĆ, d.o.o., OIB 68178969783, Preradovićeva 24, 10000 Zagreb</item>
    </izvorni_sadrzaj>
    <derivirana_varijabla naziv="DomainObject.Predmet.OstaliListFormatedWithAdressOIB_1">
      <item>Katica Brnčić, OIB 44071366325, Josipa Cobovića 31, 10310 Deanovec punomoćnica sudionika u postupku FELIX PROJEKT d.o.o.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Katica Brnčić</item>
      <item>ODVJETNIČKO DRUŠTVO BEKINA, ŠKURLA, DURMIŠ I SPAJIĆ, d.o.o.</item>
    </izvorni_sadrzaj>
    <derivirana_varijabla naziv="DomainObject.Predmet.OstaliListNazivFormated_1">
      <item>Katica Brnčić</item>
      <item>ODVJETNIČKO DRUŠTVO BEKINA, ŠKURLA, DURMIŠ I SPAJIĆ, d.o.o.</item>
    </derivirana_varijabla>
  </DomainObject.Predmet.OstaliListNazivFormated>
  <DomainObject.Predmet.OstaliListNazivFormatedOIB>
    <izvorni_sadrzaj>
      <item>Katica Brnčić, OIB 44071366325</item>
      <item>ODVJETNIČKO DRUŠTVO BEKINA, ŠKURLA, DURMIŠ I SPAJIĆ, d.o.o., OIB 68178969783</item>
    </izvorni_sadrzaj>
    <derivirana_varijabla naziv="DomainObject.Predmet.OstaliListNazivFormatedOIB_1">
      <item>Katica Brnčić, OIB 44071366325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St-5738/2016-66</izvorni_sadrzaj>
    <derivirana_varijabla naziv="DomainObject.PoslovniBrojDokumenta_1">St-5738/2016-66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PROJEKT d.o.o.</izvorni_sadrzaj>
    <derivirana_varijabla naziv="DomainObject.Predmet.ProtustrankaIDrugi_1">FELIX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PROJEKT d.o.o., OIB 43475535899, J.Cobovića 31, 10313 Deanovec</izvorni_sadrzaj>
    <derivirana_varijabla naziv="DomainObject.Predmet.ProtustrankaIDrugiAdressOIB_1">FELIX PROJEKT d.o.o., OIB 43475535899, J.Cobovića 31,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PROJEKT d.o.o.</item>
      <item>FINA Regionalni centar Zagreb</item>
      <item>Katica Brnčić</item>
      <item>ODVJETNIČKO DRUŠTVO BEKINA, ŠKURLA, DURMIŠ I SPAJIĆ, d.o.o.</item>
    </izvorni_sadrzaj>
    <derivirana_varijabla naziv="DomainObject.Predmet.SudioniciListNaziv_1">
      <item>FELIX PROJEKT d.o.o.</item>
      <item>FINA Regionalni centar Zagreb</item>
      <item>Katica Brnčić</item>
      <item>ODVJETNIČKO DRUŠTVO BEKINA, ŠKURLA, DURMIŠ I SPAJIĆ, d.o.o.</item>
    </derivirana_varijabla>
  </DomainObject.Predmet.SudioniciListNaziv>
  <DomainObject.Predmet.SudioniciListAdressOIB>
    <izvorni_sadrzaj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izvorni_sadrzaj>
    <derivirana_varijabla naziv="DomainObject.Predmet.SudioniciListAdressOIB_1"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43475535899</item>
      <item>, OIB 85821130368</item>
      <item>, OIB 44071366325</item>
      <item>, OIB 68178969783</item>
    </izvorni_sadrzaj>
    <derivirana_varijabla naziv="DomainObject.Predmet.SudioniciListNazivOIB_1">
      <item>, OIB 43475535899</item>
      <item>, OIB 85821130368</item>
      <item>, OIB 44071366325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St-5738/2016-61</izvorni_sadrzaj>
    <derivirana_varijabla naziv="DomainObject.PredzadnjaOdlukaIzPredmeta.Oznaka_1">St-5738/2016-61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4591</properties:Characters>
  <properties:Lines>106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2019-06-27T12:45:00Z</dcterms:created>
  <dc:creator>Monika Grbac</dc:creator>
  <cp:lastModifiedBy>Monika Grbac</cp:lastModifiedBy>
  <cp:lastPrinted>2018-02-21T10:47:00Z</cp:lastPrinted>
  <dcterms:modified xmlns:xsi="http://www.w3.org/2001/XMLSchema-instance" xsi:type="dcterms:W3CDTF">2019-06-27T13:06:00Z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St-5738/2016-66 / Odluka - Rješenje - obustava i zaključenje stečajnog postupka zbog nedostatnosti stečajne mase (st-5738-16.docx)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