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08ca" w14:paraId="4ce08ca" w:rsidRDefault="00937FF9" w:rsidP="00DA0044" w:rsidR="0071688E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F0D" w:rsidP="00A21F0D" w:rsidR="00A21F0D">
      <w:pPr>
        <w:pStyle w:val="NormaleSPIS"/>
        <w:rPr>
          <w:noProof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DA0044">
        <w:rPr>
          <w:rFonts w:cs="Times New Roman" w:eastAsia="Times New Roman"/>
          <w:noProof/>
          <w:szCs w:val="20"/>
          <w:lang w:eastAsia="hr-HR"/>
        </w:rPr>
        <w:t xml:space="preserve">               5. St-1114/2016-6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A004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A004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A004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DA0044">
        <w:rPr>
          <w:rFonts w:cs="Times New Roman" w:eastAsia="Times New Roman"/>
          <w:szCs w:val="20"/>
          <w:lang w:eastAsia="hr-HR"/>
        </w:rPr>
        <w:t>povodom prijedloga Financijske agencije, OIB: 85821130368, RC ZAGREB, Podružnica Karlovac, Karlovac, Ul. Pavla Vitezovića 1, za otvaranje stečajnog postupka nad dužnikom SONAX-VBZ d.o.o. za proizvodnju, trgovinu i ugostiteljstvo, Ogulin, Vladimira Nazora 15, MBS: 020002392, OIB: 24308466102, 18. siječnja</w:t>
      </w:r>
      <w:r w:rsidRPr="00DA0044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t>r i j e š i o   j e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t xml:space="preserve">I. Saziva se </w:t>
      </w:r>
      <w:r w:rsidRPr="00DA0044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DA0044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DA0044">
        <w:rPr>
          <w:rFonts w:cs="Times New Roman" w:eastAsia="Times New Roman"/>
          <w:b/>
          <w:szCs w:val="20"/>
          <w:lang w:eastAsia="hr-HR"/>
        </w:rPr>
        <w:t>16. veljače 2017. u 9,00 sati</w:t>
      </w:r>
      <w:r w:rsidRPr="00DA0044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DA004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DA004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A004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DA004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t xml:space="preserve">- prokurist dužnika Nada </w:t>
      </w:r>
      <w:proofErr w:type="spellStart"/>
      <w:r w:rsidRPr="00DA0044">
        <w:rPr>
          <w:rFonts w:cs="Times New Roman" w:eastAsia="Times New Roman"/>
          <w:szCs w:val="20"/>
          <w:lang w:eastAsia="hr-HR"/>
        </w:rPr>
        <w:t>Žagrović</w:t>
      </w:r>
      <w:proofErr w:type="spellEnd"/>
      <w:r w:rsidRPr="00DA0044">
        <w:rPr>
          <w:rFonts w:cs="Times New Roman" w:eastAsia="Times New Roman"/>
          <w:szCs w:val="20"/>
          <w:lang w:eastAsia="hr-HR"/>
        </w:rPr>
        <w:t>.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t xml:space="preserve">II. Nalaže se prokuristi dužnika Nadi </w:t>
      </w:r>
      <w:proofErr w:type="spellStart"/>
      <w:r w:rsidRPr="00DA0044">
        <w:rPr>
          <w:rFonts w:cs="Times New Roman" w:eastAsia="Times New Roman"/>
          <w:szCs w:val="20"/>
          <w:lang w:eastAsia="hr-HR"/>
        </w:rPr>
        <w:t>Žagrović</w:t>
      </w:r>
      <w:proofErr w:type="spellEnd"/>
      <w:r w:rsidRPr="00DA0044">
        <w:rPr>
          <w:rFonts w:cs="Times New Roman" w:eastAsia="Times New Roman"/>
          <w:szCs w:val="20"/>
          <w:lang w:eastAsia="hr-HR"/>
        </w:rPr>
        <w:t xml:space="preserve"> da </w:t>
      </w:r>
      <w:r w:rsidRPr="00DA0044">
        <w:rPr>
          <w:rFonts w:cs="Times New Roman" w:eastAsia="Times New Roman"/>
          <w:b/>
          <w:szCs w:val="20"/>
          <w:lang w:eastAsia="hr-HR"/>
        </w:rPr>
        <w:t>u roku od 15 dana</w:t>
      </w:r>
      <w:r w:rsidRPr="00DA0044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DA0044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DA0044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DA0044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DA0044">
        <w:rPr>
          <w:rFonts w:cs="Times New Roman" w:eastAsia="Times New Roman"/>
          <w:szCs w:val="20"/>
          <w:lang w:eastAsia="hr-HR"/>
        </w:rPr>
        <w:t xml:space="preserve"> </w:t>
      </w:r>
      <w:r w:rsidRPr="00DA0044">
        <w:rPr>
          <w:rFonts w:cs="Times New Roman" w:eastAsia="Times New Roman"/>
          <w:b/>
          <w:szCs w:val="20"/>
          <w:lang w:eastAsia="hr-HR"/>
        </w:rPr>
        <w:t>sa</w:t>
      </w:r>
      <w:r w:rsidRPr="00DA0044">
        <w:rPr>
          <w:rFonts w:cs="Times New Roman" w:eastAsia="Times New Roman"/>
          <w:szCs w:val="20"/>
          <w:lang w:eastAsia="hr-HR"/>
        </w:rPr>
        <w:t xml:space="preserve"> </w:t>
      </w:r>
      <w:r w:rsidRPr="00DA0044">
        <w:rPr>
          <w:rFonts w:cs="Times New Roman" w:eastAsia="Times New Roman"/>
          <w:b/>
          <w:szCs w:val="20"/>
          <w:lang w:eastAsia="hr-HR"/>
        </w:rPr>
        <w:t>bilješkama</w:t>
      </w:r>
      <w:r w:rsidRPr="00DA0044">
        <w:rPr>
          <w:rFonts w:cs="Times New Roman" w:eastAsia="Times New Roman"/>
          <w:szCs w:val="20"/>
          <w:lang w:eastAsia="hr-HR"/>
        </w:rPr>
        <w:t xml:space="preserve"> </w:t>
      </w:r>
      <w:r w:rsidRPr="00DA0044">
        <w:rPr>
          <w:rFonts w:cs="Times New Roman" w:eastAsia="Times New Roman"/>
          <w:b/>
          <w:szCs w:val="20"/>
          <w:lang w:eastAsia="hr-HR"/>
        </w:rPr>
        <w:t>i</w:t>
      </w:r>
      <w:r w:rsidRPr="00DA0044">
        <w:rPr>
          <w:rFonts w:cs="Times New Roman" w:eastAsia="Times New Roman"/>
          <w:szCs w:val="20"/>
          <w:lang w:eastAsia="hr-HR"/>
        </w:rPr>
        <w:t xml:space="preserve"> </w:t>
      </w:r>
      <w:r w:rsidRPr="00DA0044">
        <w:rPr>
          <w:rFonts w:cs="Times New Roman" w:eastAsia="Times New Roman"/>
          <w:b/>
          <w:szCs w:val="20"/>
          <w:lang w:eastAsia="hr-HR"/>
        </w:rPr>
        <w:t>bruto bilancu za 2015</w:t>
      </w:r>
      <w:r w:rsidRPr="00DA0044">
        <w:rPr>
          <w:rFonts w:cs="Times New Roman" w:eastAsia="Times New Roman"/>
          <w:szCs w:val="20"/>
          <w:lang w:eastAsia="hr-HR"/>
        </w:rPr>
        <w:t xml:space="preserve">. 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t>Obrazloženje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A0044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11. ožujka 2016. podnijela prijedlog za otvaranje stečajnog postupka nad dužnikom </w:t>
      </w:r>
      <w:r w:rsidRPr="00DA0044">
        <w:rPr>
          <w:rFonts w:cs="Times New Roman" w:eastAsia="Times New Roman"/>
          <w:szCs w:val="20"/>
          <w:lang w:eastAsia="hr-HR"/>
        </w:rPr>
        <w:t xml:space="preserve">SONAX-VBZ d.o.o. za proizvodnju, trgovinu i ugostiteljstvo, Ogulin. U prijedlogu navodi da na dan 1. rujna 2015. dužnik u Očevidniku redoslijeda osnova za plaćanje ima evidentirane neizvršene osnove za plaćanje u neprekinutom razdoblju od 2091 dan, u ukupnom iznosu od 1.710.105,39 kn, u koji iznos je uračunata kamata i naknada Financijske agencije za provedbu ovrhe na novčanim sredstvima. Prema podacima koje je FINI dostavio Hrvatski zavod za mirovinsko osiguranje </w:t>
      </w:r>
      <w:r w:rsidRPr="00DA0044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lastRenderedPageBreak/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2091 dan i jednog zaposlenog.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t>Rješenjem od 9. prosinca 2016. pokrenut je postupak radi utvrđivanja uvjeta za otvaranje stečajnog postupka nad dužnikom.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t>Podneskom od 28. prosinca 2016. zakonska zastupnica dužnika Maja Božičević je obavijestila sud da od 31. srpnja 2016. više nije zaposlenik dužnika te sve poslove zastupanja obavlja prokurist.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t>Slijedom navedenog, a temeljem čl.128. st.1. i 5. SZ, sud je odredio ročište radi rasprave o pretpostavkama za otvaranje stečajnog postupka na koje su pozvani predlagatelj i prokurist dužnika.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prokuristi dužnika je, sukladno čl.117. st.2. SZ, naloženo da sastavi i podnese sudu pisano izvješće o financijsko-gospodarskom stanju dužnika te dostavi obrazac GFI za 2015. sa bilješkama i bruto bilancu za 2015. 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t>U Bjelovaru, 18. siječnja</w:t>
      </w:r>
      <w:r w:rsidRPr="00DA0044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t>STEČAJNI SUDAC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A004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A004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A0044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t xml:space="preserve">   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A0044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0044" w:rsidP="00DA0044" w:rsidR="00DA0044" w:rsidRPr="00DA00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044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09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St-1114/2016-6</izvorni_sadrzaj>
    <derivirana_varijabla naziv="DomainObject.Oznaka_1">St-1114/2016-6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 zastupanog po punomoćniku Maja Božičević</izvorni_sadrzaj>
    <derivirana_varijabla naziv="DomainObject.Predmet.ProtustrankaFormated_1">  SONAX-VBZ d.o.o. zastupanog po punomoćniku Maja Božičević</derivirana_varijabla>
  </DomainObject.Predmet.ProtustrankaFormated>
  <DomainObject.Predmet.ProtustrankaFormatedOIB>
    <izvorni_sadrzaj>  SONAX-VBZ d.o.o., OIB 24308466102 zastupanog po punomoćniku Maja Božičević</izvorni_sadrzaj>
    <derivirana_varijabla naziv="DomainObject.Predmet.ProtustrankaFormatedOIB_1">  SONAX-VBZ d.o.o., OIB 24308466102 zastupanog po punomoćniku Maja Božičević</derivirana_varijabla>
  </DomainObject.Predmet.ProtustrankaFormatedOIB>
  <DomainObject.Predmet.ProtustrankaFormatedWithAdress>
    <izvorni_sadrzaj> SONAX-VBZ d.o.o., Vladimira Nazora 15, 47300 Ogulin zastupanog po punomoćniku Maja Božičević</izvorni_sadrzaj>
    <derivirana_varijabla naziv="DomainObject.Predmet.ProtustrankaFormatedWithAdress_1"> SONAX-VBZ d.o.o., Vladimira Nazora 15, 47300 Ogulin zastupanog po punomoćniku Maja Božičević</derivirana_varijabla>
  </DomainObject.Predmet.ProtustrankaFormatedWithAdress>
  <DomainObject.Predmet.ProtustrankaFormatedWithAdressOIB>
    <izvorni_sadrzaj> SONAX-VBZ d.o.o., OIB 24308466102, Vladimira Nazora 15, 47300 Ogulin zastupanog po punomoćniku Maja Božičević</izvorni_sadrzaj>
    <derivirana_varijabla naziv="DomainObject.Predmet.ProtustrankaFormatedWithAdressOIB_1"> SONAX-VBZ d.o.o., OIB 24308466102, Vladimira Nazora 15, 47300 Ogulin zastupanog po punomoćniku Maja Božičević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Vitezovićeva 1, 47000 Karlovac</izvorni_sadrzaj>
    <derivirana_varijabla naziv="DomainObject.Predmet.StrankaFormatedWithAdress_1"> FINA  regionalni centar Zagreb, podružnica Karlovac, Vitezovićeva 1, 47000 Karlovac</derivirana_varijabla>
  </DomainObject.Predmet.StrankaFormatedWithAdress>
  <DomainObject.Predmet.StrankaFormatedWithAdressOIB>
    <izvorni_sadrzaj> FINA  regionalni centar Zagreb, podružnica Karlovac, OIB 85821130368, Vitezovićeva 1, 47000 Karlovac</izvorni_sadrzaj>
    <derivirana_varijabla naziv="DomainObject.Predmet.StrankaFormatedWithAdressOIB_1"> FINA  regionalni centar Zagreb, podružnica Karlovac, OIB 85821130368, Vitezovićeva 1, 47000 Karlovac</derivirana_varijabla>
  </DomainObject.Predmet.StrankaFormatedWithAdressOIB>
  <DomainObject.Predmet.StrankaWithAdress>
    <izvorni_sadrzaj>FINA  regionalni centar Zagreb, podružnica Karlovac Vitezovićeva 1,47000 Karlovac</izvorni_sadrzaj>
    <derivirana_varijabla naziv="DomainObject.Predmet.StrankaWithAdress_1">FINA  regionalni centar Zagreb, podružnica Karlovac Vitezovićeva 1,47000 Karlovac</derivirana_varijabla>
  </DomainObject.Predmet.StrankaWithAdress>
  <DomainObject.Predmet.StrankaWithAdressOIB>
    <izvorni_sadrzaj>FINA  regionalni centar Zagreb, podružnica Karlovac, OIB 85821130368, Vitezovićeva 1,47000 Karlovac</izvorni_sadrzaj>
    <derivirana_varijabla naziv="DomainObject.Predmet.StrankaWithAdressOIB_1">FINA  regionalni centar Zagreb, podružnica Karlovac, OIB 85821130368, Vitezovićeva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Vitezovićeva 1, 47000 Karlovac</item>
    </izvorni_sadrzaj>
    <derivirana_varijabla naziv="DomainObject.Predmet.StrankaListFormatedWithAdress_1">
      <item>FINA  regionalni centar Zagreb, podružnica Karlovac, Vitezovićeva 1, 47000 Karlovac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</izvorni_sadrzaj>
    <derivirana_varijabla naziv="DomainObject.Predmet.StrankaListFormatedWithAdressOIB_1">
      <item>FINA 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SONAX-VBZ d.o.o. zastupanog po punomoćniku Maja Božičević</item>
    </izvorni_sadrzaj>
    <derivirana_varijabla naziv="DomainObject.Predmet.ProtuStrankaListFormated_1">
      <item>SONAX-VBZ d.o.o. zastupanog po punomoćniku Maja Božičević</item>
    </derivirana_varijabla>
  </DomainObject.Predmet.ProtuStrankaListFormated>
  <DomainObject.Predmet.ProtuStrankaListFormatedOIB>
    <izvorni_sadrzaj>
      <item>SONAX-VBZ d.o.o., OIB 24308466102 zastupanog po punomoćniku Maja Božičević</item>
    </izvorni_sadrzaj>
    <derivirana_varijabla naziv="DomainObject.Predmet.ProtuStrankaListFormatedOIB_1">
      <item>SONAX-VBZ d.o.o., OIB 24308466102 zastupanog po punomoćniku Maja Božičević</item>
    </derivirana_varijabla>
  </DomainObject.Predmet.ProtuStrankaListFormatedOIB>
  <DomainObject.Predmet.ProtuStrankaListFormatedWithAdress>
    <izvorni_sadrzaj>
      <item>SONAX-VBZ d.o.o., Vladimira Nazora 15, 47300 Ogulin zastupanog po punomoćniku Maja Božičević</item>
    </izvorni_sadrzaj>
    <derivirana_varijabla naziv="DomainObject.Predmet.ProtuStrankaListFormatedWithAdress_1">
      <item>SONAX-VBZ d.o.o., Vladimira Nazora 15, 47300 Ogulin zastupanog po punomoćniku Maja Božičević</item>
    </derivirana_varijabla>
  </DomainObject.Predmet.ProtuStrankaListFormatedWithAdress>
  <DomainObject.Predmet.ProtuStrankaListFormatedWithAdressOIB>
    <izvorni_sadrzaj>
      <item>SONAX-VBZ d.o.o., OIB 24308466102, Vladimira Nazora 15, 47300 Ogulin zastupanog po punomoćniku Maja Božičević</item>
    </izvorni_sadrzaj>
    <derivirana_varijabla naziv="DomainObject.Predmet.ProtuStrankaListFormatedWithAdressOIB_1">
      <item>SONAX-VBZ d.o.o., OIB 24308466102, Vladimira Nazora 15, 47300 Ogulin zastupanog po punomoćniku Maja Božičević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>Maja Božičević punomoćnik sudionika u postupku SONAX-VBZ d.o.o.</item>
    </izvorni_sadrzaj>
    <derivirana_varijabla naziv="DomainObject.Predmet.OstaliListFormated_1">
      <item>Maja Božičević punomoćnik sudionika u postupku SONAX-VBZ d.o.o.</item>
    </derivirana_varijabla>
  </DomainObject.Predmet.OstaliListFormated>
  <DomainObject.Predmet.OstaliListFormatedOIB>
    <izvorni_sadrzaj>
      <item>Maja Božičević, OIB 47273129753 punomoćnik sudionika u postupku SONAX-VBZ d.o.o.</item>
    </izvorni_sadrzaj>
    <derivirana_varijabla naziv="DomainObject.Predmet.OstaliListFormatedOIB_1">
      <item>Maja Božičević, OIB 47273129753 punomoćnik sudionika u postupku SONAX-VBZ d.o.o.</item>
    </derivirana_varijabla>
  </DomainObject.Predmet.OstaliListFormatedOIB>
  <DomainObject.Predmet.OstaliListFormatedWithAdress>
    <izvorni_sadrzaj>
      <item>Maja Božičević, Sv. Jakov 3, 47300 Ogulin punomoćnik sudionika u postupku SONAX-VBZ d.o.o.</item>
    </izvorni_sadrzaj>
    <derivirana_varijabla naziv="DomainObject.Predmet.OstaliListFormatedWithAdress_1">
      <item>Maja Božičević, Sv. Jakov 3, 47300 Ogulin punomoćnik sudionika u postupku SONAX-VBZ d.o.o.</item>
    </derivirana_varijabla>
  </DomainObject.Predmet.OstaliListFormatedWithAdress>
  <DomainObject.Predmet.OstaliListFormatedWithAdressOIB>
    <izvorni_sadrzaj>
      <item>Maja Božičević, OIB 47273129753, Sv. Jakov 3, 47300 Ogulin punomoćnik sudionika u postupku SONAX-VBZ d.o.o.</item>
    </izvorni_sadrzaj>
    <derivirana_varijabla naziv="DomainObject.Predmet.OstaliListFormatedWithAdressOIB_1">
      <item>Maja Božičević, OIB 47273129753, Sv. Jakov 3, 47300 Ogulin punomoćnik sudionika u postupku SONAX-VBZ d.o.o.</item>
    </derivirana_varijabla>
  </DomainObject.Predmet.OstaliListFormatedWithAdressOIB>
  <DomainObject.Predmet.OstaliListNazivFormated>
    <izvorni_sadrzaj>
      <item>Maja Božičević</item>
    </izvorni_sadrzaj>
    <derivirana_varijabla naziv="DomainObject.Predmet.OstaliListNazivFormated_1">
      <item>Maja Božičević</item>
    </derivirana_varijabla>
  </DomainObject.Predmet.OstaliListNazivFormated>
  <DomainObject.Predmet.OstaliListNazivFormatedOIB>
    <izvorni_sadrzaj>
      <item>Maja Božičević, OIB 47273129753</item>
    </izvorni_sadrzaj>
    <derivirana_varijabla naziv="DomainObject.Predmet.OstaliListNazivFormatedOIB_1">
      <item>Maja Božičević, OIB 47273129753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St-1114/2016-6</izvorni_sadrzaj>
    <derivirana_varijabla naziv="DomainObject.PoslovniBrojDokumenta_1">St-1114/2016-6</derivirana_varijabla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</izvorni_sadrzaj>
    <derivirana_varijabla naziv="DomainObject.Predmet.StrankaIDrugiAdressOIB_1">FINA  regionalni centar Zagreb, podružnica Karlovac, OIB 85821130368, Vitezovićeva 1, 47000 Karlovac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  <item>Maja Božičević</item>
    </izvorni_sadrzaj>
    <derivirana_varijabla naziv="DomainObject.Predmet.SudioniciListNaziv_1">
      <item>SONAX-VBZ d.o.o.</item>
      <item>FINA  regionalni centar Zagreb, podružnica Karlovac</item>
      <item>Maja Božičević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005C1-42A9-49B9-8BFE-A69C8CC41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2932</properties:Characters>
  <properties:Lines>87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2017-01-18T13:17:00Z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St-1114/2016-6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