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7218e" w14:paraId="627218e" w:rsidRDefault="0080510A" w:rsidP="0080510A" w:rsidR="0080510A">
      <w:pPr>
        <w:jc w:val="both"/>
        <w15:collapsed w:val="false"/>
      </w:pPr>
      <w:bookmarkStart w:name="_GoBack" w:id="0"/>
      <w:bookmarkEnd w:id="0"/>
      <w:r>
        <w:t xml:space="preserve">                         </w:t>
      </w:r>
      <w:r>
        <w:rPr>
          <w:noProof/>
          <w:lang w:val="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0510A" w:rsidP="0080510A" w:rsidR="0080510A">
      <w:pPr>
        <w:jc w:val="both"/>
      </w:pPr>
      <w:r>
        <w:t xml:space="preserve">       REPUBLIKA HRVATSKA</w:t>
      </w:r>
    </w:p>
    <w:p w:rsidRDefault="0080510A" w:rsidP="0080510A" w:rsidR="0080510A">
      <w:pPr>
        <w:jc w:val="both"/>
      </w:pPr>
      <w:r>
        <w:rPr>
          <w:lang w:val="pt-BR"/>
        </w:rPr>
        <w:t>TRGOVA</w:t>
      </w:r>
      <w:r>
        <w:t>Č</w:t>
      </w:r>
      <w:r>
        <w:rPr>
          <w:lang w:val="pt-BR"/>
        </w:rPr>
        <w:t>KI SUD U VARA</w:t>
      </w:r>
      <w:r>
        <w:t>Ž</w:t>
      </w:r>
      <w:r>
        <w:rPr>
          <w:lang w:val="pt-BR"/>
        </w:rPr>
        <w:t>DINU</w:t>
      </w:r>
    </w:p>
    <w:p w:rsidRDefault="0080510A" w:rsidP="0080510A" w:rsidR="0080510A">
      <w:pPr>
        <w:rPr>
          <w:bCs/>
        </w:rPr>
      </w:pPr>
      <w:r>
        <w:t xml:space="preserve">                      </w:t>
      </w:r>
      <w:r>
        <w:rPr>
          <w:lang w:val="pt-BR"/>
        </w:rPr>
        <w:t>B. Radić 2</w:t>
      </w:r>
      <w:r>
        <w:rPr>
          <w:bCs/>
        </w:rPr>
        <w:t xml:space="preserve">   </w:t>
      </w:r>
    </w:p>
    <w:p w:rsidRDefault="0080510A" w:rsidP="0080510A" w:rsidR="0080510A">
      <w:pPr>
        <w:jc w:val="both"/>
        <w:rPr>
          <w:lang w:val="hr-HR"/>
        </w:rPr>
      </w:pPr>
    </w:p>
    <w:p w:rsidRDefault="0080510A" w:rsidP="0080510A" w:rsidR="0080510A">
      <w:pPr>
        <w:jc w:val="center"/>
        <w:rPr>
          <w:lang w:val="hr-HR"/>
        </w:rPr>
      </w:pPr>
      <w:r>
        <w:rPr>
          <w:lang w:val="hr-HR"/>
        </w:rPr>
        <w:t>R E P U B L I K A   H R V A T S K A</w:t>
      </w:r>
    </w:p>
    <w:p w:rsidRDefault="0080510A" w:rsidP="0080510A" w:rsidR="0080510A">
      <w:pPr>
        <w:jc w:val="both"/>
        <w:rPr>
          <w:lang w:val="hr-HR"/>
        </w:rPr>
      </w:pPr>
    </w:p>
    <w:p w:rsidRDefault="0080510A" w:rsidP="0080510A" w:rsidR="0080510A">
      <w:pPr>
        <w:jc w:val="center"/>
        <w:rPr>
          <w:lang w:val="hr-HR"/>
        </w:rPr>
      </w:pPr>
      <w:r>
        <w:rPr>
          <w:lang w:val="hr-HR"/>
        </w:rPr>
        <w:t>R J E Š E N J E</w:t>
      </w:r>
    </w:p>
    <w:p w:rsidRDefault="0080510A" w:rsidP="0080510A" w:rsidR="0080510A">
      <w:pPr>
        <w:jc w:val="both"/>
        <w:rPr>
          <w:lang w:val="hr-HR"/>
        </w:rPr>
      </w:pPr>
    </w:p>
    <w:p w:rsidRDefault="0080510A" w:rsidP="0080510A" w:rsidR="0080510A">
      <w:pPr>
        <w:jc w:val="both"/>
        <w:rPr>
          <w:lang w:val="hr-HR"/>
        </w:rPr>
      </w:pPr>
      <w:r>
        <w:rPr>
          <w:lang w:val="hr-HR"/>
        </w:rPr>
        <w:tab/>
        <w:t>TRGOVAČKI SUD U VARAŽDINU, po sucu toga suda Jasni Lekić, kao stečajnom sucu, u predmetu u povodu zahtjeva Financijske agencije Regionalni centar Zagreb, Podružnica Varaždin, Augusta Cesarca 2, Varaždin, za pokretanje skraćenog stečajnog postupka protiv dužnika GRAFITI STUDIO društvo s ograničenom odgovornošću za grafičku djelatnost, trgovinu i usluge, skraćena tvrtka GRAFITI STUDIO d.o.o. Koprivnica, Frana Galovića 6/a, MBS: 010049740, OIB: 91847224005, dana 19. travnja 2017. godine,</w:t>
      </w:r>
    </w:p>
    <w:p w:rsidRDefault="0080510A" w:rsidP="0080510A" w:rsidR="0080510A">
      <w:pPr>
        <w:jc w:val="both"/>
        <w:rPr>
          <w:lang w:val="hr-HR"/>
        </w:rPr>
      </w:pPr>
    </w:p>
    <w:p w:rsidRDefault="0080510A" w:rsidP="0080510A" w:rsidR="0080510A">
      <w:pPr>
        <w:jc w:val="center"/>
        <w:rPr>
          <w:lang w:val="hr-HR"/>
        </w:rPr>
      </w:pPr>
      <w:r>
        <w:rPr>
          <w:lang w:val="hr-HR"/>
        </w:rPr>
        <w:t>r i j e š i o   j e</w:t>
      </w:r>
    </w:p>
    <w:p w:rsidRDefault="0080510A" w:rsidP="0080510A" w:rsidR="0080510A">
      <w:pPr>
        <w:jc w:val="center"/>
        <w:rPr>
          <w:lang w:val="hr-HR"/>
        </w:rPr>
      </w:pPr>
    </w:p>
    <w:p w:rsidRDefault="0080510A" w:rsidP="0080510A" w:rsidR="0080510A">
      <w:pPr>
        <w:ind w:firstLine="720"/>
        <w:jc w:val="both"/>
        <w:rPr>
          <w:szCs w:val="24"/>
          <w:lang w:val="hr-HR"/>
        </w:rPr>
      </w:pPr>
      <w:r>
        <w:rPr>
          <w:szCs w:val="24"/>
          <w:lang w:val="hr-HR"/>
        </w:rPr>
        <w:t xml:space="preserve">I/ Obustavlja se skraćeni stečajni postupak nad dužnikom </w:t>
      </w:r>
      <w:r>
        <w:rPr>
          <w:lang w:val="hr-HR"/>
        </w:rPr>
        <w:t>GRAFITI STUDIO društvo s ograničenom odgovornošću za grafičku djelatnost, trgovinu i usluge, skraćena tvrtka GRAFITI STUDIO d.o.o. Koprivnica, Frana Galovića 6/a, MBS: 010049740, OIB: 91847224005</w:t>
      </w:r>
      <w:r>
        <w:rPr>
          <w:szCs w:val="24"/>
          <w:lang w:val="hr-HR"/>
        </w:rPr>
        <w:t xml:space="preserve">. </w:t>
      </w:r>
    </w:p>
    <w:p w:rsidRDefault="0080510A" w:rsidP="0080510A" w:rsidR="0080510A">
      <w:pPr>
        <w:ind w:firstLine="720"/>
        <w:jc w:val="both"/>
        <w:rPr>
          <w:szCs w:val="24"/>
          <w:lang w:val="hr-HR"/>
        </w:rPr>
      </w:pPr>
    </w:p>
    <w:p w:rsidRDefault="0080510A" w:rsidP="0080510A" w:rsidR="0080510A">
      <w:pPr>
        <w:ind w:firstLine="720"/>
        <w:jc w:val="both"/>
        <w:rPr>
          <w:szCs w:val="24"/>
          <w:lang w:val="hr-HR"/>
        </w:rPr>
      </w:pPr>
      <w:r>
        <w:rPr>
          <w:szCs w:val="24"/>
          <w:lang w:val="hr-HR"/>
        </w:rPr>
        <w:t xml:space="preserve">II/ </w:t>
      </w:r>
      <w:r w:rsidR="00EC4C4E">
        <w:rPr>
          <w:szCs w:val="24"/>
          <w:lang w:val="hr-HR"/>
        </w:rPr>
        <w:t xml:space="preserve">Stavlja se izvan snage rješenje broj  St-600/2015-5 od 28. </w:t>
      </w:r>
      <w:r w:rsidR="00016443">
        <w:rPr>
          <w:szCs w:val="24"/>
          <w:lang w:val="hr-HR"/>
        </w:rPr>
        <w:t>prosinca</w:t>
      </w:r>
      <w:r w:rsidR="00EC4C4E">
        <w:rPr>
          <w:szCs w:val="24"/>
          <w:lang w:val="hr-HR"/>
        </w:rPr>
        <w:t xml:space="preserve"> 2015</w:t>
      </w:r>
      <w:r>
        <w:rPr>
          <w:szCs w:val="24"/>
          <w:lang w:val="hr-HR"/>
        </w:rPr>
        <w:t xml:space="preserve">.    </w:t>
      </w:r>
    </w:p>
    <w:p w:rsidRDefault="0080510A" w:rsidP="0080510A" w:rsidR="0080510A">
      <w:pPr>
        <w:jc w:val="center"/>
        <w:rPr>
          <w:szCs w:val="24"/>
          <w:lang w:val="hr-HR"/>
        </w:rPr>
      </w:pPr>
    </w:p>
    <w:p w:rsidRDefault="0080510A" w:rsidP="0080510A" w:rsidR="0080510A">
      <w:pPr>
        <w:jc w:val="center"/>
        <w:rPr>
          <w:szCs w:val="24"/>
          <w:lang w:val="hr-HR"/>
        </w:rPr>
      </w:pPr>
      <w:r>
        <w:rPr>
          <w:szCs w:val="24"/>
          <w:lang w:val="hr-HR"/>
        </w:rPr>
        <w:t xml:space="preserve">Obrazloženje </w:t>
      </w:r>
    </w:p>
    <w:p w:rsidRDefault="0080510A" w:rsidP="0080510A" w:rsidR="0080510A">
      <w:pPr>
        <w:pStyle w:val="Tijeloteksta"/>
      </w:pPr>
    </w:p>
    <w:p w:rsidRDefault="0080510A" w:rsidP="0080510A" w:rsidR="0080510A">
      <w:pPr>
        <w:ind w:firstLine="720"/>
        <w:jc w:val="both"/>
        <w:rPr>
          <w:color w:val="000000"/>
          <w:szCs w:val="24"/>
          <w:lang w:val="hr-HR"/>
        </w:rPr>
      </w:pPr>
      <w:r>
        <w:rPr>
          <w:szCs w:val="24"/>
          <w:lang w:val="hr-HR"/>
        </w:rPr>
        <w:t xml:space="preserve">Financijska agencija, Regionalni centar Zagreb, Podružnica Varaždin je </w:t>
      </w:r>
      <w:r w:rsidR="00EC4C4E">
        <w:rPr>
          <w:szCs w:val="24"/>
          <w:lang w:val="hr-HR"/>
        </w:rPr>
        <w:t>30. listopada 2015</w:t>
      </w:r>
      <w:r>
        <w:rPr>
          <w:szCs w:val="24"/>
          <w:lang w:val="hr-HR"/>
        </w:rPr>
        <w:t xml:space="preserve">  podnijela zahtjev za pokretanje skraćenog stečajnog postupka nad dužnikom </w:t>
      </w:r>
      <w:r w:rsidR="00EC4C4E">
        <w:rPr>
          <w:lang w:val="hr-HR"/>
        </w:rPr>
        <w:t>GRAFITI STUDIO društvo s ograničenom odgovornošću za grafičku djelatnost, trgovinu i usluge, skraćena tvrtka GRAFITI STUDIO d.o.o. Koprivnica, Frana Galovića 6/a, MBS: 010049740, OIB: 91847224005</w:t>
      </w:r>
      <w:r>
        <w:rPr>
          <w:szCs w:val="24"/>
          <w:lang w:val="hr-HR"/>
        </w:rPr>
        <w:t xml:space="preserve">, pa kako su za to bile ispunjene pretpostavke iz čl. 428. Stečajnog zakona </w:t>
      </w:r>
      <w:r>
        <w:rPr>
          <w:color w:val="000000"/>
          <w:szCs w:val="24"/>
          <w:shd w:fill="FFFFFF" w:color="auto" w:val="clear"/>
          <w:lang w:val="hr-HR"/>
        </w:rPr>
        <w:t xml:space="preserve">(''Narodne novine'' broj 71/15 – dalje u tekstu: SZ), sud je dana </w:t>
      </w:r>
      <w:r w:rsidR="00EC4C4E">
        <w:rPr>
          <w:color w:val="000000"/>
          <w:szCs w:val="24"/>
          <w:shd w:fill="FFFFFF" w:color="auto" w:val="clear"/>
          <w:lang w:val="hr-HR"/>
        </w:rPr>
        <w:t>10. studenog 2015</w:t>
      </w:r>
      <w:r>
        <w:rPr>
          <w:color w:val="000000"/>
          <w:szCs w:val="24"/>
          <w:shd w:fill="FFFFFF" w:color="auto" w:val="clear"/>
          <w:lang w:val="hr-HR"/>
        </w:rPr>
        <w:t>. primjenom čl. 430. SZ-a,</w:t>
      </w:r>
      <w:r>
        <w:rPr>
          <w:szCs w:val="24"/>
          <w:lang w:val="hr-HR"/>
        </w:rPr>
        <w:t xml:space="preserve"> na mrežnoj stranici e-Oglasna ploča sudova objavio oglas o pokretanju skraćenog stečajnog postupka u kojem je</w:t>
      </w:r>
      <w:r>
        <w:rPr>
          <w:color w:val="000000"/>
          <w:szCs w:val="24"/>
          <w:lang w:val="hr-HR"/>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80510A" w:rsidP="0080510A" w:rsidR="0080510A">
      <w:pPr>
        <w:jc w:val="both"/>
        <w:rPr>
          <w:szCs w:val="24"/>
          <w:lang w:val="hr-HR"/>
        </w:rPr>
      </w:pPr>
      <w:r>
        <w:rPr>
          <w:szCs w:val="24"/>
          <w:lang w:val="hr-HR"/>
        </w:rPr>
        <w:tab/>
      </w:r>
    </w:p>
    <w:p w:rsidRDefault="00EC4C4E" w:rsidP="00EC4C4E" w:rsidR="00EC4C4E">
      <w:pPr>
        <w:ind w:firstLine="708"/>
        <w:jc w:val="both"/>
        <w:rPr>
          <w:szCs w:val="24"/>
          <w:lang w:val="hr-HR"/>
        </w:rPr>
      </w:pPr>
      <w:r>
        <w:rPr>
          <w:szCs w:val="24"/>
          <w:lang w:val="hr-HR"/>
        </w:rPr>
        <w:t xml:space="preserve">Budući </w:t>
      </w:r>
      <w:r w:rsidR="001764E2">
        <w:rPr>
          <w:szCs w:val="24"/>
          <w:lang w:val="hr-HR"/>
        </w:rPr>
        <w:t xml:space="preserve">da </w:t>
      </w:r>
      <w:r>
        <w:rPr>
          <w:szCs w:val="24"/>
          <w:lang w:val="hr-HR"/>
        </w:rPr>
        <w:t xml:space="preserve">u roku od 45 dana od dana objave oglasa na e Oglasnoj ploči suda direktor dužnika nije dostavio javnobilježnički ovjerovljeni prokazni popis imovine te vjerovnici nisu predložili otvaranje stečajnog postupka, sud je donio rješenje kojim se otvara i zaključuje stečajni postupak nad dužnikom broj 3 St-600/15-5 od 28. </w:t>
      </w:r>
      <w:r w:rsidR="00250C86">
        <w:rPr>
          <w:szCs w:val="24"/>
          <w:lang w:val="hr-HR"/>
        </w:rPr>
        <w:t>prosinca</w:t>
      </w:r>
      <w:r>
        <w:rPr>
          <w:szCs w:val="24"/>
          <w:lang w:val="hr-HR"/>
        </w:rPr>
        <w:t xml:space="preserve"> 2015. </w:t>
      </w:r>
    </w:p>
    <w:p w:rsidRDefault="00EC4C4E" w:rsidP="00EC4C4E" w:rsidR="00EC4C4E">
      <w:pPr>
        <w:ind w:firstLine="708"/>
        <w:jc w:val="both"/>
        <w:rPr>
          <w:szCs w:val="24"/>
          <w:lang w:val="hr-HR"/>
        </w:rPr>
      </w:pPr>
    </w:p>
    <w:p w:rsidRDefault="00EC4C4E" w:rsidP="00703365" w:rsidR="00EA5F8F">
      <w:pPr>
        <w:ind w:firstLine="708"/>
        <w:jc w:val="both"/>
        <w:rPr>
          <w:szCs w:val="24"/>
          <w:lang w:val="hr-HR"/>
        </w:rPr>
      </w:pPr>
      <w:r>
        <w:rPr>
          <w:szCs w:val="24"/>
          <w:lang w:val="hr-HR"/>
        </w:rPr>
        <w:lastRenderedPageBreak/>
        <w:t>Na citirano rješenje o otvaranju i istovremenom zaključenju skraćenog stečajnog postupka dužnik je podnio</w:t>
      </w:r>
      <w:r w:rsidR="001764E2">
        <w:rPr>
          <w:szCs w:val="24"/>
          <w:lang w:val="hr-HR"/>
        </w:rPr>
        <w:t xml:space="preserve"> pravodbnu</w:t>
      </w:r>
      <w:r>
        <w:rPr>
          <w:szCs w:val="24"/>
          <w:lang w:val="hr-HR"/>
        </w:rPr>
        <w:t xml:space="preserve"> žalbu navodeći da je prije podnošenja prijedloga za otvaranje skraćenog stečajnog postupka po FINI dužnik podnio prijedlog za pokretanje postupka predstečajne nagodbe, da se postupak vodi pred FINOM </w:t>
      </w:r>
      <w:r w:rsidR="005C4245">
        <w:rPr>
          <w:szCs w:val="24"/>
          <w:lang w:val="hr-HR"/>
        </w:rPr>
        <w:t>i</w:t>
      </w:r>
      <w:r>
        <w:rPr>
          <w:szCs w:val="24"/>
          <w:lang w:val="hr-HR"/>
        </w:rPr>
        <w:t xml:space="preserve"> </w:t>
      </w:r>
      <w:r w:rsidR="005C4245">
        <w:rPr>
          <w:szCs w:val="24"/>
          <w:lang w:val="hr-HR"/>
        </w:rPr>
        <w:t>N</w:t>
      </w:r>
      <w:r>
        <w:rPr>
          <w:szCs w:val="24"/>
          <w:lang w:val="hr-HR"/>
        </w:rPr>
        <w:t>agodbenim vijećem Financijske agencije u Zagrebu</w:t>
      </w:r>
      <w:r w:rsidR="00703365">
        <w:rPr>
          <w:szCs w:val="24"/>
          <w:lang w:val="hr-HR"/>
        </w:rPr>
        <w:t>, s</w:t>
      </w:r>
      <w:r w:rsidR="00EA5F8F">
        <w:rPr>
          <w:szCs w:val="24"/>
          <w:lang w:val="hr-HR"/>
        </w:rPr>
        <w:t xml:space="preserve">toga smatra da nema uvjeta za provođenje skraćenog </w:t>
      </w:r>
      <w:r w:rsidR="00703365">
        <w:rPr>
          <w:szCs w:val="24"/>
          <w:lang w:val="hr-HR"/>
        </w:rPr>
        <w:t>stečajnog postupka nad dužnikom, pa predlaže obustavu.</w:t>
      </w:r>
    </w:p>
    <w:p w:rsidRDefault="00EA5F8F" w:rsidP="00EC4C4E" w:rsidR="00EA5F8F">
      <w:pPr>
        <w:ind w:firstLine="708"/>
        <w:jc w:val="both"/>
        <w:rPr>
          <w:szCs w:val="24"/>
          <w:lang w:val="hr-HR"/>
        </w:rPr>
      </w:pPr>
      <w:r>
        <w:rPr>
          <w:szCs w:val="24"/>
          <w:lang w:val="hr-HR"/>
        </w:rPr>
        <w:t>Iz očitovanja Fine Koprivnica od 22.</w:t>
      </w:r>
      <w:r w:rsidR="004A4199">
        <w:rPr>
          <w:szCs w:val="24"/>
          <w:lang w:val="hr-HR"/>
        </w:rPr>
        <w:t xml:space="preserve"> siječnja </w:t>
      </w:r>
      <w:r>
        <w:rPr>
          <w:szCs w:val="24"/>
          <w:lang w:val="hr-HR"/>
        </w:rPr>
        <w:t>2016. proizlazi da je naknadnom provjerom utvrđeno da je dužnik dana 31.8.2015. Fini podnio prijedlog za otvaranje skraćenog stečajnog postupka o kojem Fina još uvijek nije donijela odluku.</w:t>
      </w:r>
    </w:p>
    <w:p w:rsidRDefault="00EA5F8F" w:rsidP="00EC4C4E" w:rsidR="00EA5F8F">
      <w:pPr>
        <w:ind w:firstLine="708"/>
        <w:jc w:val="both"/>
        <w:rPr>
          <w:szCs w:val="24"/>
          <w:lang w:val="hr-HR"/>
        </w:rPr>
      </w:pPr>
      <w:r>
        <w:rPr>
          <w:szCs w:val="24"/>
          <w:lang w:val="hr-HR"/>
        </w:rPr>
        <w:t>Nadalje, dopisom od 26.</w:t>
      </w:r>
      <w:r w:rsidR="004A4199">
        <w:rPr>
          <w:szCs w:val="24"/>
          <w:lang w:val="hr-HR"/>
        </w:rPr>
        <w:t xml:space="preserve"> siječnja </w:t>
      </w:r>
      <w:r>
        <w:rPr>
          <w:szCs w:val="24"/>
          <w:lang w:val="hr-HR"/>
        </w:rPr>
        <w:t xml:space="preserve">2016. Fina </w:t>
      </w:r>
      <w:r w:rsidR="003048DB">
        <w:rPr>
          <w:szCs w:val="24"/>
          <w:lang w:val="hr-HR"/>
        </w:rPr>
        <w:t>izvještava</w:t>
      </w:r>
      <w:r w:rsidR="004A4199">
        <w:rPr>
          <w:szCs w:val="24"/>
          <w:lang w:val="hr-HR"/>
        </w:rPr>
        <w:t xml:space="preserve"> da je dana 22. siječnja </w:t>
      </w:r>
      <w:r>
        <w:rPr>
          <w:szCs w:val="24"/>
          <w:lang w:val="hr-HR"/>
        </w:rPr>
        <w:t>2016. nagodbeno vijeće za predmetnog dužnika rješenjem KLASA: UP-I/110/07/15-01/8928 URBROJ: 04-06-16-8928-20 od 2</w:t>
      </w:r>
      <w:r w:rsidR="005C4245">
        <w:rPr>
          <w:szCs w:val="24"/>
          <w:lang w:val="hr-HR"/>
        </w:rPr>
        <w:t xml:space="preserve">2. siječnja </w:t>
      </w:r>
      <w:r>
        <w:rPr>
          <w:szCs w:val="24"/>
          <w:lang w:val="hr-HR"/>
        </w:rPr>
        <w:t>2016. otvorilo skraćeni postupak predstečajne nagodbe.</w:t>
      </w:r>
    </w:p>
    <w:p w:rsidRDefault="00C009DA" w:rsidP="00EC4C4E" w:rsidR="00EA5F8F">
      <w:pPr>
        <w:ind w:firstLine="708"/>
        <w:jc w:val="both"/>
        <w:rPr>
          <w:szCs w:val="24"/>
          <w:lang w:val="hr-HR"/>
        </w:rPr>
      </w:pPr>
      <w:r>
        <w:rPr>
          <w:szCs w:val="24"/>
          <w:lang w:val="hr-HR"/>
        </w:rPr>
        <w:t>Dopisom od 29.</w:t>
      </w:r>
      <w:r w:rsidR="00CC67D3">
        <w:rPr>
          <w:szCs w:val="24"/>
          <w:lang w:val="hr-HR"/>
        </w:rPr>
        <w:t xml:space="preserve"> travnja </w:t>
      </w:r>
      <w:r>
        <w:rPr>
          <w:szCs w:val="24"/>
          <w:lang w:val="hr-HR"/>
        </w:rPr>
        <w:t>2016. Fina potvrđuje da je postupak predste</w:t>
      </w:r>
      <w:r w:rsidR="008839D0">
        <w:rPr>
          <w:szCs w:val="24"/>
          <w:lang w:val="hr-HR"/>
        </w:rPr>
        <w:t xml:space="preserve">čajne nagodbe pokrenut dana 31.kolovoza </w:t>
      </w:r>
      <w:r>
        <w:rPr>
          <w:szCs w:val="24"/>
          <w:lang w:val="hr-HR"/>
        </w:rPr>
        <w:t>2015. dakle prije podnošenja zahtjeva za provedbu skraćenog stečajnog postupka sudu.</w:t>
      </w:r>
    </w:p>
    <w:p w:rsidRDefault="00C009DA" w:rsidP="00EC4C4E" w:rsidR="00C009DA">
      <w:pPr>
        <w:ind w:firstLine="708"/>
        <w:jc w:val="both"/>
        <w:rPr>
          <w:lang w:val="hr-HR"/>
        </w:rPr>
      </w:pPr>
      <w:r>
        <w:rPr>
          <w:szCs w:val="24"/>
          <w:lang w:val="hr-HR"/>
        </w:rPr>
        <w:t xml:space="preserve">Uvidom u </w:t>
      </w:r>
      <w:r w:rsidR="006861A1">
        <w:rPr>
          <w:szCs w:val="24"/>
          <w:lang w:val="hr-HR"/>
        </w:rPr>
        <w:t>rješenje Fina Regionalni centar Zagreb od 20.</w:t>
      </w:r>
      <w:r w:rsidR="0084118B">
        <w:rPr>
          <w:szCs w:val="24"/>
          <w:lang w:val="hr-HR"/>
        </w:rPr>
        <w:t xml:space="preserve"> travnja </w:t>
      </w:r>
      <w:r w:rsidR="006861A1">
        <w:rPr>
          <w:szCs w:val="24"/>
          <w:lang w:val="hr-HR"/>
        </w:rPr>
        <w:t>2016. koje je postalo izvršno 7.</w:t>
      </w:r>
      <w:r w:rsidR="00F72C8C">
        <w:rPr>
          <w:szCs w:val="24"/>
          <w:lang w:val="hr-HR"/>
        </w:rPr>
        <w:t xml:space="preserve"> svibnja </w:t>
      </w:r>
      <w:r w:rsidR="006861A1">
        <w:rPr>
          <w:szCs w:val="24"/>
          <w:lang w:val="hr-HR"/>
        </w:rPr>
        <w:t>2016. utvrđeno je da su na ročištu za glasovanje od 20.</w:t>
      </w:r>
      <w:r w:rsidR="0084118B">
        <w:rPr>
          <w:szCs w:val="24"/>
          <w:lang w:val="hr-HR"/>
        </w:rPr>
        <w:t xml:space="preserve"> travnja </w:t>
      </w:r>
      <w:r w:rsidR="006861A1">
        <w:rPr>
          <w:szCs w:val="24"/>
          <w:lang w:val="hr-HR"/>
        </w:rPr>
        <w:t xml:space="preserve">2016. za Plan financijskog restruktuiranja dužnika </w:t>
      </w:r>
      <w:r w:rsidR="006861A1">
        <w:rPr>
          <w:lang w:val="hr-HR"/>
        </w:rPr>
        <w:t>GRAFITI STUDIO društvo s ograničenom odgovornošću za grafičku djelatnost, trgovinu i usluge, skraćena tvrtka GRAFITI STUDIO d.o.o. Koprivnica, Frana Galovića 6/a, MBS: 010049740, OIB: 91847224005 glasovali vjerovnici čije tražbine prelaze polovinu vrijednosti utvrđenih tražbina unutar svake grupe, odnosno 2/3 svih utvrđenih potraživanje te se Plan smatra prihvaćenim.</w:t>
      </w:r>
    </w:p>
    <w:p w:rsidRDefault="006861A1" w:rsidP="00EC4C4E" w:rsidR="006861A1">
      <w:pPr>
        <w:ind w:firstLine="708"/>
        <w:jc w:val="both"/>
        <w:rPr>
          <w:lang w:val="hr-HR"/>
        </w:rPr>
      </w:pPr>
      <w:r>
        <w:rPr>
          <w:lang w:val="hr-HR"/>
        </w:rPr>
        <w:t xml:space="preserve">Uvidom u spis ovog suda St-805/16 </w:t>
      </w:r>
      <w:r w:rsidR="00560024">
        <w:rPr>
          <w:lang w:val="hr-HR"/>
        </w:rPr>
        <w:t>utvrđeno je</w:t>
      </w:r>
      <w:r w:rsidR="0084118B">
        <w:rPr>
          <w:lang w:val="hr-HR"/>
        </w:rPr>
        <w:t xml:space="preserve"> da je dana 23. svibnja </w:t>
      </w:r>
      <w:r>
        <w:rPr>
          <w:lang w:val="hr-HR"/>
        </w:rPr>
        <w:t>2016. podnijet prijedlog za sklapanje predstečajne nagodbe nad društvom dužnika, te da je sud donio rješenje broj 7 St-805/16-4 od 14.7.2016. kojim se određuje prekid ovog postupka do pravomoćnog okončanja ovog postupka u predmetu ovog suda broj 3 St-600/15.</w:t>
      </w:r>
    </w:p>
    <w:p w:rsidRDefault="007B4CDC" w:rsidP="00EC4C4E" w:rsidR="006861A1">
      <w:pPr>
        <w:ind w:firstLine="708"/>
        <w:jc w:val="both"/>
        <w:rPr>
          <w:lang w:val="hr-HR"/>
        </w:rPr>
      </w:pPr>
      <w:r>
        <w:rPr>
          <w:lang w:val="hr-HR"/>
        </w:rPr>
        <w:t>Č</w:t>
      </w:r>
      <w:r w:rsidR="007D10AB">
        <w:rPr>
          <w:lang w:val="hr-HR"/>
        </w:rPr>
        <w:t>lank</w:t>
      </w:r>
      <w:r>
        <w:rPr>
          <w:lang w:val="hr-HR"/>
        </w:rPr>
        <w:t>om</w:t>
      </w:r>
      <w:r w:rsidR="007D10AB">
        <w:rPr>
          <w:lang w:val="hr-HR"/>
        </w:rPr>
        <w:t xml:space="preserve"> 15. stavak 2. Stečajnog zakona (NN 71/15) </w:t>
      </w:r>
      <w:r>
        <w:rPr>
          <w:lang w:val="hr-HR"/>
        </w:rPr>
        <w:t xml:space="preserve">propisano je </w:t>
      </w:r>
      <w:r w:rsidR="007D10AB">
        <w:rPr>
          <w:lang w:val="hr-HR"/>
        </w:rPr>
        <w:t>ako je pokrenut predstečajni postupak, do njegova završetka nije dopušteno pokretanje stečajnog postupka.</w:t>
      </w:r>
    </w:p>
    <w:p w:rsidRDefault="007D10AB" w:rsidP="00EC4C4E" w:rsidR="007D10AB">
      <w:pPr>
        <w:ind w:firstLine="708"/>
        <w:jc w:val="both"/>
        <w:rPr>
          <w:lang w:val="hr-HR"/>
        </w:rPr>
      </w:pPr>
      <w:r>
        <w:rPr>
          <w:lang w:val="hr-HR"/>
        </w:rPr>
        <w:t>Budući da je predstečajni postupak pokrenut pred Finom prije podnošenja prijedloga za otvaranje skraćenog stečajnog postupka koji je prijedlog podnijela Fina, nema uvjeta za provođenje skraćenog stečajnog postupka tako dugo dok se ne odluči o predstečajnoj nagodbi tuženika. Okolnost da je pokrenut predstečajni postup</w:t>
      </w:r>
      <w:r w:rsidR="00E4759A">
        <w:rPr>
          <w:lang w:val="hr-HR"/>
        </w:rPr>
        <w:t>ak</w:t>
      </w:r>
      <w:r>
        <w:rPr>
          <w:lang w:val="hr-HR"/>
        </w:rPr>
        <w:t xml:space="preserve"> ima značenje negativne procesne pretpostavke u odnosu na kasniji prijedlog za pokretanje stečajnog postupka.</w:t>
      </w:r>
    </w:p>
    <w:p w:rsidRDefault="007D10AB" w:rsidP="00EC4C4E" w:rsidR="007D10AB">
      <w:pPr>
        <w:ind w:firstLine="708"/>
        <w:jc w:val="both"/>
        <w:rPr>
          <w:szCs w:val="24"/>
          <w:lang w:val="hr-HR"/>
        </w:rPr>
      </w:pPr>
      <w:r>
        <w:rPr>
          <w:lang w:val="hr-HR"/>
        </w:rPr>
        <w:t xml:space="preserve">Stoga je ovaj sud obustavio skraćeni stečajni postupak nad dužnikom i donio rješenje kojim se rješenje ovog suda broj 3 St-600/15-5 od 28. </w:t>
      </w:r>
      <w:r w:rsidR="006D7CBF">
        <w:rPr>
          <w:lang w:val="hr-HR"/>
        </w:rPr>
        <w:t>prosinca</w:t>
      </w:r>
      <w:r>
        <w:rPr>
          <w:lang w:val="hr-HR"/>
        </w:rPr>
        <w:t xml:space="preserve"> 2015., a koje je u odnosu na naziv tvrtke dužnika ispravljeno rješenjem brojem 3 St-600/15-18 od 23.</w:t>
      </w:r>
      <w:r w:rsidR="00501753">
        <w:rPr>
          <w:lang w:val="hr-HR"/>
        </w:rPr>
        <w:t xml:space="preserve"> ožujka </w:t>
      </w:r>
      <w:r>
        <w:rPr>
          <w:lang w:val="hr-HR"/>
        </w:rPr>
        <w:t>2016. stavio izvan snage te u svemu riješio na način kako to stoji u izreci ovog rješenja.</w:t>
      </w:r>
    </w:p>
    <w:p w:rsidRDefault="0080510A" w:rsidP="0080510A" w:rsidR="0080510A">
      <w:pPr>
        <w:jc w:val="both"/>
        <w:rPr>
          <w:szCs w:val="24"/>
          <w:lang w:val="hr-HR"/>
        </w:rPr>
      </w:pPr>
      <w:r>
        <w:rPr>
          <w:szCs w:val="24"/>
          <w:lang w:val="hr-HR"/>
        </w:rPr>
        <w:tab/>
      </w:r>
      <w:r>
        <w:rPr>
          <w:szCs w:val="24"/>
          <w:lang w:val="hr-HR"/>
        </w:rPr>
        <w:tab/>
        <w:t xml:space="preserve"> </w:t>
      </w:r>
    </w:p>
    <w:p w:rsidRDefault="0080510A" w:rsidP="0080510A" w:rsidR="0080510A">
      <w:pPr>
        <w:ind w:firstLine="720"/>
        <w:jc w:val="both"/>
        <w:rPr>
          <w:szCs w:val="24"/>
          <w:lang w:val="en-AU"/>
        </w:rPr>
      </w:pPr>
    </w:p>
    <w:p w:rsidRDefault="0080510A" w:rsidP="0080510A" w:rsidR="0080510A">
      <w:pPr>
        <w:jc w:val="center"/>
        <w:rPr>
          <w:szCs w:val="24"/>
          <w:lang w:val="hr-HR"/>
        </w:rPr>
      </w:pPr>
      <w:r>
        <w:rPr>
          <w:szCs w:val="24"/>
          <w:lang w:val="hr-HR"/>
        </w:rPr>
        <w:t xml:space="preserve">U Varaždinu, </w:t>
      </w:r>
      <w:r w:rsidR="00C404AE">
        <w:rPr>
          <w:szCs w:val="24"/>
          <w:lang w:val="hr-HR"/>
        </w:rPr>
        <w:t>19</w:t>
      </w:r>
      <w:r>
        <w:rPr>
          <w:szCs w:val="24"/>
          <w:lang w:val="hr-HR"/>
        </w:rPr>
        <w:t xml:space="preserve">. </w:t>
      </w:r>
      <w:r w:rsidR="00C404AE">
        <w:rPr>
          <w:szCs w:val="24"/>
          <w:lang w:val="hr-HR"/>
        </w:rPr>
        <w:t>travnja</w:t>
      </w:r>
      <w:r>
        <w:rPr>
          <w:szCs w:val="24"/>
          <w:lang w:val="hr-HR"/>
        </w:rPr>
        <w:t xml:space="preserve"> 2017. godine</w:t>
      </w:r>
    </w:p>
    <w:p w:rsidRDefault="0080510A" w:rsidP="0080510A" w:rsidR="0080510A">
      <w:pPr>
        <w:jc w:val="center"/>
        <w:rPr>
          <w:szCs w:val="24"/>
          <w:lang w:val="hr-HR"/>
        </w:rPr>
      </w:pPr>
    </w:p>
    <w:p w:rsidRDefault="0080510A" w:rsidP="0080510A" w:rsidR="0080510A">
      <w:pPr>
        <w:jc w:val="center"/>
        <w:rPr>
          <w:szCs w:val="24"/>
          <w:lang w:val="hr-HR"/>
        </w:rPr>
      </w:pPr>
    </w:p>
    <w:p w:rsidRDefault="0080510A" w:rsidP="0080510A" w:rsidR="0080510A">
      <w:pPr>
        <w:ind w:firstLine="720"/>
        <w:jc w:val="center"/>
        <w:rPr>
          <w:szCs w:val="24"/>
          <w:lang w:val="hr-HR"/>
        </w:rPr>
      </w:pPr>
    </w:p>
    <w:p w:rsidRDefault="0080510A" w:rsidP="000F6580" w:rsidR="0080510A">
      <w:pPr>
        <w:ind w:firstLine="720"/>
        <w:jc w:val="both"/>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SUDAC</w:t>
      </w:r>
    </w:p>
    <w:p w:rsidRDefault="00016443" w:rsidP="000F6580" w:rsidR="00016443">
      <w:pPr>
        <w:ind w:firstLine="720"/>
        <w:jc w:val="both"/>
        <w:rPr>
          <w:szCs w:val="24"/>
          <w:lang w:val="hr-HR"/>
        </w:rPr>
      </w:pPr>
    </w:p>
    <w:p w:rsidRDefault="0080510A" w:rsidP="007A43AE" w:rsidR="005113CA">
      <w:pPr>
        <w:ind w:firstLine="720"/>
        <w:jc w:val="both"/>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r w:rsidR="00A10154">
        <w:rPr>
          <w:szCs w:val="24"/>
          <w:lang w:val="hr-HR"/>
        </w:rPr>
        <w:t xml:space="preserve">   </w:t>
      </w:r>
      <w:r>
        <w:rPr>
          <w:szCs w:val="24"/>
          <w:lang w:val="hr-HR"/>
        </w:rPr>
        <w:t xml:space="preserve">   Jasna Lekić</w:t>
      </w:r>
      <w:r w:rsidR="007A43AE">
        <w:rPr>
          <w:szCs w:val="24"/>
          <w:lang w:val="hr-HR"/>
        </w:rPr>
        <w:t>, v.r.</w:t>
      </w:r>
      <w:r w:rsidR="005113CA">
        <w:rPr>
          <w:szCs w:val="24"/>
          <w:lang w:val="hr-HR"/>
        </w:rPr>
        <w:t xml:space="preserve"> </w:t>
      </w:r>
    </w:p>
    <w:p w:rsidRDefault="001616E8" w:rsidP="001616E8" w:rsidR="001616E8">
      <w:pPr>
        <w:ind w:firstLine="720"/>
        <w:jc w:val="both"/>
        <w:rPr>
          <w:lang w:val="hr-HR"/>
        </w:rPr>
      </w:pPr>
      <w:r>
        <w:rPr>
          <w:szCs w:val="24"/>
          <w:lang w:val="hr-HR"/>
        </w:rPr>
        <w:tab/>
      </w:r>
      <w:r>
        <w:rPr>
          <w:szCs w:val="24"/>
          <w:lang w:val="hr-HR"/>
        </w:rPr>
        <w:tab/>
      </w:r>
      <w:r>
        <w:rPr>
          <w:szCs w:val="24"/>
          <w:lang w:val="hr-HR"/>
        </w:rPr>
        <w:tab/>
      </w:r>
      <w:r>
        <w:rPr>
          <w:szCs w:val="24"/>
          <w:lang w:val="hr-HR"/>
        </w:rPr>
        <w:tab/>
      </w:r>
      <w:r>
        <w:rPr>
          <w:szCs w:val="24"/>
          <w:lang w:val="hr-HR"/>
        </w:rPr>
        <w:tab/>
        <w:t xml:space="preserve"> </w:t>
      </w:r>
    </w:p>
    <w:p w:rsidRDefault="00806034" w:rsidP="00806034" w:rsidR="00806034">
      <w:pPr>
        <w:jc w:val="both"/>
      </w:pPr>
      <w:r>
        <w:lastRenderedPageBreak/>
        <w:t>POUKA O PRAVNOM LIJEKU:</w:t>
      </w:r>
    </w:p>
    <w:p w:rsidRDefault="00806034" w:rsidP="00806034" w:rsidR="00806034">
      <w:pPr>
        <w:jc w:val="both"/>
      </w:pPr>
    </w:p>
    <w:p w:rsidRDefault="00806034" w:rsidP="00806034" w:rsidR="00806034">
      <w:pPr>
        <w:jc w:val="both"/>
      </w:pPr>
      <w:r>
        <w:tab/>
        <w:t>Protiv ovog rješenja može se uložiti žalba u roku od 8 dana od dana dostave ovog rješenja, pismeno u 3 primjerka. Žalba se podnosi putem ovog suda, s time da o žalbi odlučuje Visoki trgovački sud Republike Hrvatske u Zagrebu.</w:t>
      </w:r>
    </w:p>
    <w:p w:rsidRDefault="0080510A" w:rsidP="0080510A" w:rsidR="0080510A">
      <w:pPr>
        <w:jc w:val="both"/>
        <w:rPr>
          <w:lang w:val="hr-HR"/>
        </w:rPr>
      </w:pPr>
    </w:p>
    <w:p w:rsidRDefault="0080510A" w:rsidP="0080510A" w:rsidR="0080510A">
      <w:pPr>
        <w:jc w:val="both"/>
        <w:rPr>
          <w:lang w:val="hr-HR"/>
        </w:rPr>
      </w:pPr>
    </w:p>
    <w:p w:rsidRDefault="0080510A" w:rsidP="0080510A" w:rsidR="0080510A">
      <w:pPr>
        <w:jc w:val="both"/>
        <w:rPr>
          <w:lang w:val="hr-HR"/>
        </w:rPr>
      </w:pPr>
      <w:r>
        <w:rPr>
          <w:lang w:val="hr-HR"/>
        </w:rPr>
        <w:t xml:space="preserve">DNA :  1. Predlagatelj Fina Regionalni centar Zagreb, Podružnica </w:t>
      </w:r>
      <w:r w:rsidR="00E03AA5">
        <w:rPr>
          <w:lang w:val="hr-HR"/>
        </w:rPr>
        <w:t>Koprivnica, Hrvatske državnosti 7</w:t>
      </w:r>
    </w:p>
    <w:p w:rsidRDefault="0080510A" w:rsidP="0080510A" w:rsidR="0080510A">
      <w:pPr>
        <w:jc w:val="both"/>
        <w:rPr>
          <w:lang w:val="hr-HR"/>
        </w:rPr>
      </w:pPr>
      <w:r>
        <w:rPr>
          <w:lang w:val="hr-HR"/>
        </w:rPr>
        <w:t xml:space="preserve">             2. ŽDO Varaždin, građansko-upravni odjel</w:t>
      </w:r>
    </w:p>
    <w:p w:rsidRDefault="0080510A" w:rsidP="0080510A" w:rsidR="0080510A">
      <w:pPr>
        <w:jc w:val="both"/>
        <w:rPr>
          <w:lang w:val="hr-HR"/>
        </w:rPr>
      </w:pPr>
      <w:r>
        <w:rPr>
          <w:lang w:val="hr-HR"/>
        </w:rPr>
        <w:t xml:space="preserve">             3. Dužnik Grafiti studio d.o.o. Koprivnica, Frana Galovića 6/a</w:t>
      </w:r>
    </w:p>
    <w:p w:rsidRDefault="0080510A" w:rsidP="0080510A" w:rsidR="0080510A">
      <w:pPr>
        <w:jc w:val="both"/>
        <w:rPr>
          <w:lang w:val="hr-HR"/>
        </w:rPr>
      </w:pPr>
      <w:r>
        <w:rPr>
          <w:lang w:val="hr-HR"/>
        </w:rPr>
        <w:t xml:space="preserve">             4. Stečajni upravitelj Davor Ivančić iz Čakovca, Ivana pl. Zajca 17</w:t>
      </w:r>
    </w:p>
    <w:p w:rsidRDefault="0080510A" w:rsidP="0080510A" w:rsidR="0080510A">
      <w:pPr>
        <w:jc w:val="both"/>
        <w:rPr>
          <w:b/>
          <w:lang w:val="hr-HR"/>
        </w:rPr>
      </w:pPr>
      <w:r>
        <w:rPr>
          <w:lang w:val="hr-HR"/>
        </w:rPr>
        <w:t xml:space="preserve">             5. Sudski registar ovoga suda – </w:t>
      </w:r>
      <w:r>
        <w:rPr>
          <w:b/>
          <w:lang w:val="hr-HR"/>
        </w:rPr>
        <w:t xml:space="preserve"> </w:t>
      </w:r>
      <w:r>
        <w:rPr>
          <w:lang w:val="hr-HR"/>
        </w:rPr>
        <w:t>nakon pravomoćnosti</w:t>
      </w:r>
      <w:r>
        <w:rPr>
          <w:b/>
          <w:lang w:val="hr-HR"/>
        </w:rPr>
        <w:t xml:space="preserve"> </w:t>
      </w:r>
    </w:p>
    <w:p w:rsidRDefault="0080510A" w:rsidP="0080510A" w:rsidR="0080510A">
      <w:pPr>
        <w:jc w:val="both"/>
        <w:rPr>
          <w:lang w:val="hr-HR"/>
        </w:rPr>
      </w:pPr>
      <w:r>
        <w:rPr>
          <w:lang w:val="hr-HR"/>
        </w:rPr>
        <w:t xml:space="preserve">             6. E-Oglasna ploča suda</w:t>
      </w:r>
    </w:p>
    <w:p w:rsidRDefault="0080510A" w:rsidP="0080510A" w:rsidR="0080510A">
      <w:pPr>
        <w:jc w:val="both"/>
        <w:rPr>
          <w:lang w:val="hr-HR"/>
        </w:rPr>
      </w:pPr>
    </w:p>
    <w:p w:rsidRDefault="00AE649C" w:rsidP="0080510A" w:rsidR="00AE649C" w:rsidRPr="0080510A"/>
    <w:sectPr w:rsidSect="0032366B" w:rsidR="00AE649C" w:rsidRPr="0080510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1FC7" w:rsidP="00537B78" w:rsidR="00981FC7">
      <w:r>
        <w:separator/>
      </w:r>
    </w:p>
  </w:endnote>
  <w:endnote w:id="0" w:type="continuationSeparator">
    <w:p w:rsidRDefault="00981FC7" w:rsidP="00537B78" w:rsidR="00981F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1FC7" w:rsidP="00537B78" w:rsidR="00981FC7">
      <w:r>
        <w:separator/>
      </w:r>
    </w:p>
  </w:footnote>
  <w:footnote w:id="0" w:type="continuationSeparator">
    <w:p w:rsidRDefault="00981FC7" w:rsidP="00537B78" w:rsidR="00981F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510A" w:rsidP="0080510A" w:rsidR="0080510A">
    <w:pPr>
      <w:jc w:val="right"/>
      <w:rPr>
        <w:lang w:val="hr-HR"/>
      </w:rPr>
    </w:pPr>
    <w:r>
      <w:rPr>
        <w:lang w:val="hr-HR"/>
      </w:rPr>
      <w:t>Poslovni broj: 3 St-600/15-20</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443"/>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580"/>
    <w:rsid w:val="001006FD"/>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16E8"/>
    <w:rsid w:val="001620E5"/>
    <w:rsid w:val="00162F07"/>
    <w:rsid w:val="00163D6E"/>
    <w:rsid w:val="0016585C"/>
    <w:rsid w:val="00165C03"/>
    <w:rsid w:val="001662E1"/>
    <w:rsid w:val="00170022"/>
    <w:rsid w:val="001711C1"/>
    <w:rsid w:val="00171CD9"/>
    <w:rsid w:val="001739C1"/>
    <w:rsid w:val="001748CA"/>
    <w:rsid w:val="001754BF"/>
    <w:rsid w:val="001764E2"/>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0C86"/>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8DB"/>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A59"/>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690"/>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199"/>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753"/>
    <w:rsid w:val="00501FB7"/>
    <w:rsid w:val="00502B2F"/>
    <w:rsid w:val="00503550"/>
    <w:rsid w:val="00503696"/>
    <w:rsid w:val="005047A1"/>
    <w:rsid w:val="00505ED7"/>
    <w:rsid w:val="00506F89"/>
    <w:rsid w:val="005070D9"/>
    <w:rsid w:val="005077A2"/>
    <w:rsid w:val="00510DA9"/>
    <w:rsid w:val="0051136C"/>
    <w:rsid w:val="005113CA"/>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024"/>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245"/>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1A1"/>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D7CBF"/>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365"/>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3AE"/>
    <w:rsid w:val="007A6AFC"/>
    <w:rsid w:val="007A7394"/>
    <w:rsid w:val="007A748C"/>
    <w:rsid w:val="007A7CCA"/>
    <w:rsid w:val="007B3913"/>
    <w:rsid w:val="007B4345"/>
    <w:rsid w:val="007B4CDC"/>
    <w:rsid w:val="007B6A27"/>
    <w:rsid w:val="007B7E9C"/>
    <w:rsid w:val="007C0054"/>
    <w:rsid w:val="007C0CDB"/>
    <w:rsid w:val="007C335F"/>
    <w:rsid w:val="007C578B"/>
    <w:rsid w:val="007C5F99"/>
    <w:rsid w:val="007C62AD"/>
    <w:rsid w:val="007D0C22"/>
    <w:rsid w:val="007D10AB"/>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510A"/>
    <w:rsid w:val="00806034"/>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118B"/>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39D0"/>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33B"/>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1FC7"/>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154"/>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0C46"/>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9DA"/>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04AE"/>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7D3"/>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5E91"/>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3AA5"/>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4759A"/>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5F8F"/>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4C4E"/>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2C8C"/>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0510A"/>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overflowPunct/>
      <w:autoSpaceDE/>
      <w:autoSpaceDN/>
      <w:adjustRightInd/>
      <w:spacing w:afterAutospacing="true" w:after="100" w:beforeAutospacing="true" w:before="100"/>
    </w:pPr>
    <w:rPr>
      <w:rFonts w:cstheme="minorBidi" w:eastAsiaTheme="minorHAnsi"/>
      <w:szCs w:val="24"/>
      <w:lang w:eastAsia="en-US" w:val="hr-HR"/>
    </w:r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overflowPunct/>
      <w:autoSpaceDE/>
      <w:autoSpaceDN/>
      <w:adjustRightInd/>
      <w:spacing w:after="240"/>
      <w:ind w:right="1152" w:left="1152"/>
    </w:pPr>
    <w:rPr>
      <w:rFonts w:cstheme="minorBidi" w:eastAsiaTheme="minorEastAsia" w:hAnsiTheme="minorHAnsi" w:asciiTheme="minorHAnsi"/>
      <w:i/>
      <w:iCs/>
      <w:color w:themeColor="accent1" w:val="4F81BD"/>
      <w:szCs w:val="24"/>
      <w:lang w:eastAsia="en-US" w:val="hr-HR"/>
    </w:rPr>
  </w:style>
  <w:style w:styleId="Tijeloteksta" w:type="paragraph">
    <w:name w:val="Body Text"/>
    <w:basedOn w:val="Normal"/>
    <w:link w:val="TijelotekstaChar"/>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overflowPunct/>
      <w:autoSpaceDE/>
      <w:autoSpaceDN/>
      <w:adjustRightInd/>
      <w:spacing w:after="240"/>
    </w:pPr>
    <w:rPr>
      <w:rFonts w:cstheme="minorBidi" w:eastAsiaTheme="minorHAnsi"/>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overflowPunct/>
      <w:autoSpaceDE/>
      <w:autoSpaceDN/>
      <w:adjustRightInd/>
    </w:pPr>
    <w:rPr>
      <w:rFonts w:cstheme="minorBidi" w:eastAsiaTheme="minorHAnsi"/>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overflowPunct/>
      <w:autoSpaceDE/>
      <w:autoSpaceDN/>
      <w:adjustRightInd/>
    </w:pPr>
    <w:rPr>
      <w:rFonts w:cstheme="minorBidi" w:eastAsiaTheme="minorHAnsi"/>
      <w:i/>
      <w:iCs/>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overflowPunct/>
      <w:autoSpaceDE/>
      <w:autoSpaceDN/>
      <w:adjustRightInd/>
    </w:pPr>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overflowPunct/>
      <w:autoSpaceDE/>
      <w:autoSpaceDN/>
      <w:adjustRightInd/>
      <w:ind w:hanging="1134" w:left="1134"/>
    </w:pPr>
    <w:rPr>
      <w:rFonts w:cstheme="majorBidi" w:eastAsiaTheme="majorEastAsia" w:hAnsiTheme="majorHAnsi" w:asciiTheme="majorHAnsi"/>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overflowPunct/>
      <w:autoSpaceDE/>
      <w:autoSpaceDN/>
      <w:adjustRightInd/>
    </w:pPr>
    <w:rPr>
      <w:rFonts w:cstheme="minorBidi" w:eastAsiaTheme="minorHAnsi"/>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overflowPunct/>
      <w:autoSpaceDE/>
      <w:autoSpaceDN/>
      <w:adjustRightInd/>
    </w:pPr>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overflowPunct/>
      <w:autoSpaceDE/>
      <w:autoSpaceDN/>
      <w:adjustRightInd/>
      <w:spacing w:after="240"/>
    </w:pPr>
    <w:rPr>
      <w:rFonts w:cstheme="minorBidi" w:eastAsiaTheme="minorHAnsi"/>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0510A"/>
    <w:pPr>
      <w:overflowPunct w:val="0"/>
      <w:autoSpaceDE w:val="0"/>
      <w:autoSpaceDN w:val="0"/>
      <w:adjustRightInd w:val="0"/>
      <w:spacing w:after="0" w:line="240" w:lineRule="auto"/>
    </w:pPr>
    <w:rPr>
      <w:rFonts w:ascii="Times New Roman" w:cs="Times New Roman" w:eastAsia="Times New Roman" w:hAnsi="Times New Roman"/>
      <w:sz w:val="24"/>
      <w:szCs w:val="20"/>
      <w:lang w:eastAsia="hr-HR"/>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overflowPunct/>
      <w:autoSpaceDE/>
      <w:autoSpaceDN/>
      <w:adjustRightInd/>
      <w:spacing w:after="100" w:afterAutospacing="1" w:before="100" w:beforeAutospacing="1"/>
    </w:pPr>
    <w:rPr>
      <w:rFonts w:cstheme="minorBidi" w:eastAsiaTheme="minorHAnsi"/>
      <w:szCs w:val="24"/>
      <w:lang w:eastAsia="en-US" w:val="hr-HR"/>
    </w:r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autoSpaceDE/>
      <w:autoSpaceDN/>
      <w:adjustRightInd/>
      <w:spacing w:after="240"/>
      <w:ind w:left="1152" w:right="1152"/>
    </w:pPr>
    <w:rPr>
      <w:rFonts w:asciiTheme="minorHAnsi" w:cstheme="minorBidi" w:eastAsiaTheme="minorEastAsia" w:hAnsiTheme="minorHAnsi"/>
      <w:i/>
      <w:iCs/>
      <w:color w:themeColor="accent1" w:val="4F81BD"/>
      <w:szCs w:val="24"/>
      <w:lang w:eastAsia="en-US" w:val="hr-HR"/>
    </w:rPr>
  </w:style>
  <w:style w:styleId="Tijeloteksta" w:type="paragraph">
    <w:name w:val="Body Text"/>
    <w:basedOn w:val="Normal"/>
    <w:link w:val="TijelotekstaChar"/>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overflowPunct/>
      <w:autoSpaceDE/>
      <w:autoSpaceDN/>
      <w:adjustRightInd/>
      <w:spacing w:after="240"/>
    </w:pPr>
    <w:rPr>
      <w:rFonts w:cstheme="minorBidi" w:eastAsiaTheme="minorHAnsi"/>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overflowPunct/>
      <w:autoSpaceDE/>
      <w:autoSpaceDN/>
      <w:adjustRightInd/>
    </w:pPr>
    <w:rPr>
      <w:rFonts w:cstheme="minorBidi" w:eastAsiaTheme="minorHAnsi"/>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overflowPunct/>
      <w:autoSpaceDE/>
      <w:autoSpaceDN/>
      <w:adjustRightInd/>
    </w:pPr>
    <w:rPr>
      <w:rFonts w:cstheme="minorBidi" w:eastAsiaTheme="minorHAnsi"/>
      <w:i/>
      <w:iCs/>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overflowPunct/>
      <w:autoSpaceDE/>
      <w:autoSpaceDN/>
      <w:adjustRightInd/>
    </w:pPr>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overflowPunct/>
      <w:autoSpaceDE/>
      <w:autoSpaceDN/>
      <w:adjustRightInd/>
      <w:ind w:hanging="1134" w:left="1134"/>
    </w:pPr>
    <w:rPr>
      <w:rFonts w:asciiTheme="majorHAnsi" w:cstheme="majorBidi" w:eastAsiaTheme="majorEastAsia" w:hAnsiTheme="majorHAnsi"/>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overflowPunct/>
      <w:autoSpaceDE/>
      <w:autoSpaceDN/>
      <w:adjustRightInd/>
    </w:pPr>
    <w:rPr>
      <w:rFonts w:cstheme="minorBidi" w:eastAsiaTheme="minorHAnsi"/>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overflowPunct/>
      <w:autoSpaceDE/>
      <w:autoSpaceDN/>
      <w:adjustRightInd/>
    </w:pPr>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overflowPunct/>
      <w:autoSpaceDE/>
      <w:autoSpaceDN/>
      <w:adjustRightInd/>
      <w:spacing w:after="240"/>
    </w:pPr>
    <w:rPr>
      <w:rFonts w:cstheme="minorBidi" w:eastAsiaTheme="minorHAnsi"/>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9725991">
      <w:bodyDiv w:val="true"/>
      <w:marLeft w:val="0"/>
      <w:marRight w:val="0"/>
      <w:marTop w:val="0"/>
      <w:marBottom w:val="0"/>
      <w:divBdr>
        <w:top w:space="0" w:sz="0" w:color="auto" w:val="none"/>
        <w:left w:space="0" w:sz="0" w:color="auto" w:val="none"/>
        <w:bottom w:space="0" w:sz="0" w:color="auto" w:val="none"/>
        <w:right w:space="0" w:sz="0" w:color="auto" w:val="none"/>
      </w:divBdr>
    </w:div>
    <w:div w:id="875461765">
      <w:bodyDiv w:val="true"/>
      <w:marLeft w:val="0"/>
      <w:marRight w:val="0"/>
      <w:marTop w:val="0"/>
      <w:marBottom w:val="0"/>
      <w:divBdr>
        <w:top w:space="0" w:sz="0" w:color="auto" w:val="none"/>
        <w:left w:space="0" w:sz="0" w:color="auto" w:val="none"/>
        <w:bottom w:space="0" w:sz="0" w:color="auto" w:val="none"/>
        <w:right w:space="0" w:sz="0" w:color="auto" w:val="none"/>
      </w:divBdr>
    </w:div>
    <w:div w:id="1647396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St-600/2015-20</izvorni_sadrzaj>
    <derivirana_varijabla naziv="DomainObject.Oznaka_1">St-600/2015-20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2015.</izvorni_sadrzaj>
    <derivirana_varijabla naziv="DomainObject.Predmet.DatumRjesavanja_1">28.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St-600/2015</izvorni_sadrzaj>
    <derivirana_varijabla naziv="DomainObject.Predmet.OznakaBroj_1">St-600/2015</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GRAFITI STUDIO društvo s ograničenom odgovornošću za grafičku djelatnost, trgovinu i usluge</izvorni_sadrzaj>
    <derivirana_varijabla naziv="DomainObject.Predmet.ProtustrankaFormated_1">  GRAFITI STUDIO društvo s ograničenom odgovornošću za grafičku djelatnost, trgovinu i usluge</derivirana_varijabla>
  </DomainObject.Predmet.ProtustrankaFormated>
  <DomainObject.Predmet.ProtustrankaFormatedOIB>
    <izvorni_sadrzaj>  GRAFITI STUDIO društvo s ograničenom odgovornošću za grafičku djelatnost, trgovinu i usluge, OIB 91847224005</izvorni_sadrzaj>
    <derivirana_varijabla naziv="DomainObject.Predmet.ProtustrankaFormatedOIB_1">  GRAFITI STUDIO društvo s ograničenom odgovornošću za grafičku djelatnost, trgovinu i usluge, OIB 91847224005</derivirana_varijabla>
  </DomainObject.Predmet.ProtustrankaFormatedOIB>
  <DomainObject.Predmet.ProtustrankaFormatedWithAdress>
    <izvorni_sadrzaj> GRAFITI STUDIO društvo s ograničenom odgovornošću za grafičku djelatnost, trgovinu i usluge, Frana Galovića 6/a, 48000 Koprivnica</izvorni_sadrzaj>
    <derivirana_varijabla naziv="DomainObject.Predmet.ProtustrankaFormatedWithAdress_1"> GRAFITI STUDIO društvo s ograničenom odgovornošću za grafičku djelatnost, trgovinu i usluge, Frana Galovića 6/a, 48000 Koprivnica</derivirana_varijabla>
  </DomainObject.Predmet.ProtustrankaFormatedWithAdress>
  <DomainObject.Predmet.ProtustrankaFormatedWithAdressOIB>
    <izvorni_sadrzaj> GRAFITI STUDIO društvo s ograničenom odgovornošću za grafičku djelatnost, trgovinu i usluge, OIB 91847224005, Frana Galovića 6/a, 48000 Koprivnica</izvorni_sadrzaj>
    <derivirana_varijabla naziv="DomainObject.Predmet.ProtustrankaFormatedWithAdressOIB_1"> GRAFITI STUDIO društvo s ograničenom odgovornošću za grafičku djelatnost, trgovinu i usluge, OIB 91847224005, Frana Galovića 6/a, 48000 Koprivnica</derivirana_varijabla>
  </DomainObject.Predmet.ProtustrankaFormatedWithAdressOIB>
  <DomainObject.Predmet.ProtustrankaWithAdress>
    <izvorni_sadrzaj>GRAFITI STUDIO društvo s ograničenom odgovornošću za grafičku djelatnost, trgovinu i usluge Frana Galovića 6/a, 48000 Koprivnica</izvorni_sadrzaj>
    <derivirana_varijabla naziv="DomainObject.Predmet.ProtustrankaWithAdress_1">GRAFITI STUDIO društvo s ograničenom odgovornošću za grafičku djelatnost, trgovinu i usluge Frana Galovića 6/a, 48000 Koprivnica</derivirana_varijabla>
  </DomainObject.Predmet.ProtustrankaWithAdress>
  <DomainObject.Predmet.ProtustrankaWithAdressOIB>
    <izvorni_sadrzaj>GRAFITI STUDIO društvo s ograničenom odgovornošću za grafičku djelatnost, trgovinu i usluge, OIB 91847224005, Frana Galovića 6/a, 48000 Koprivnica</izvorni_sadrzaj>
    <derivirana_varijabla naziv="DomainObject.Predmet.ProtustrankaWithAdressOIB_1">GRAFITI STUDIO društvo s ograničenom odgovornošću za grafičku djelatnost, trgovinu i usluge, OIB 91847224005, Frana Galovića 6/a, 48000 Koprivnica</derivirana_varijabla>
  </DomainObject.Predmet.ProtustrankaWithAdressOIB>
  <DomainObject.Predmet.ProtustrankaNazivFormated>
    <izvorni_sadrzaj>GRAFITI STUDIO društvo s ograničenom odgovornošću za grafičku djelatnost, trgovinu i usluge</izvorni_sadrzaj>
    <derivirana_varijabla naziv="DomainObject.Predmet.ProtustrankaNazivFormated_1">GRAFITI STUDIO društvo s ograničenom odgovornošću za grafičku djelatnost, trgovinu i usluge</derivirana_varijabla>
  </DomainObject.Predmet.ProtustrankaNazivFormated>
  <DomainObject.Predmet.ProtustrankaNazivFormatedOIB>
    <izvorni_sadrzaj>GRAFITI STUDIO društvo s ograničenom odgovornošću za grafičku djelatnost, trgovinu i usluge, OIB 91847224005</izvorni_sadrzaj>
    <derivirana_varijabla naziv="DomainObject.Predmet.ProtustrankaNazivFormatedOIB_1">GRAFITI STUDIO društvo s ograničenom odgovornošću za grafičku djelatnost, trgovinu i usluge, OIB 91847224005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340075.63</izvorni_sadrzaj>
    <derivirana_varijabla naziv="DomainObject.Predmet.TrenutnaVrijednost_1">340075.63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GRAFITI STUDIO društvo s ograničenom odgovornošću za grafičku djelatnost, trgovinu i usluge</item>
    </izvorni_sadrzaj>
    <derivirana_varijabla naziv="DomainObject.Predmet.ProtuStrankaListFormated_1">
      <item>GRAFITI STUDIO društvo s ograničenom odgovornošću za grafičku djelatnost, trgovinu i usluge</item>
    </derivirana_varijabla>
  </DomainObject.Predmet.ProtuStrankaListFormated>
  <DomainObject.Predmet.ProtuStrankaListFormatedOIB>
    <izvorni_sadrzaj>
      <item>GRAFITI STUDIO društvo s ograničenom odgovornošću za grafičku djelatnost, trgovinu i usluge, OIB 91847224005</item>
    </izvorni_sadrzaj>
    <derivirana_varijabla naziv="DomainObject.Predmet.ProtuStrankaListFormatedOIB_1">
      <item>GRAFITI STUDIO društvo s ograničenom odgovornošću za grafičku djelatnost, trgovinu i usluge, OIB 91847224005</item>
    </derivirana_varijabla>
  </DomainObject.Predmet.ProtuStrankaListFormatedOIB>
  <DomainObject.Predmet.ProtuStrankaListFormatedWithAdress>
    <izvorni_sadrzaj>
      <item>GRAFITI STUDIO društvo s ograničenom odgovornošću za grafičku djelatnost, trgovinu i usluge, Frana Galovića 6/a, 48000 Koprivnica</item>
    </izvorni_sadrzaj>
    <derivirana_varijabla naziv="DomainObject.Predmet.ProtuStrankaListFormatedWithAdress_1">
      <item>GRAFITI STUDIO društvo s ograničenom odgovornošću za grafičku djelatnost, trgovinu i usluge, Frana Galovića 6/a, 48000 Koprivnica</item>
    </derivirana_varijabla>
  </DomainObject.Predmet.ProtuStrankaListFormatedWithAdress>
  <DomainObject.Predmet.ProtuStrankaListFormatedWithAdressOIB>
    <izvorni_sadrzaj>
      <item>GRAFITI STUDIO društvo s ograničenom odgovornošću za grafičku djelatnost, trgovinu i usluge, OIB 91847224005, Frana Galovića 6/a, 48000 Koprivnica</item>
    </izvorni_sadrzaj>
    <derivirana_varijabla naziv="DomainObject.Predmet.ProtuStrankaListFormatedWithAdressOIB_1">
      <item>GRAFITI STUDIO društvo s ograničenom odgovornošću za grafičku djelatnost, trgovinu i usluge, OIB 91847224005, Frana Galovića 6/a, 48000 Koprivnica</item>
    </derivirana_varijabla>
  </DomainObject.Predmet.ProtuStrankaListFormatedWithAdressOIB>
  <DomainObject.Predmet.ProtuStrankaListNazivFormated>
    <izvorni_sadrzaj>
      <item>GRAFITI STUDIO društvo s ograničenom odgovornošću za grafičku djelatnost, trgovinu i usluge</item>
    </izvorni_sadrzaj>
    <derivirana_varijabla naziv="DomainObject.Predmet.ProtuStrankaListNazivFormated_1">
      <item>GRAFITI STUDIO društvo s ograničenom odgovornošću za grafičku djelatnost, trgovinu i usluge</item>
    </derivirana_varijabla>
  </DomainObject.Predmet.ProtuStrankaListNazivFormated>
  <DomainObject.Predmet.ProtuStrankaListNazivFormatedOIB>
    <izvorni_sadrzaj>
      <item>GRAFITI STUDIO društvo s ograničenom odgovornošću za grafičku djelatnost, trgovinu i usluge, OIB 91847224005</item>
    </izvorni_sadrzaj>
    <derivirana_varijabla naziv="DomainObject.Predmet.ProtuStrankaListNazivFormatedOIB_1">
      <item>GRAFITI STUDIO društvo s ograničenom odgovornošću za grafičku djelatnost, trgovinu i usluge, OIB 91847224005</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St-600/2015-20</izvorni_sadrzaj>
    <derivirana_varijabla naziv="DomainObject.PoslovniBrojDokumenta_1">St-600/2015-20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GRAFITI STUDIO društvo s ograničenom odgovornošću za grafičku djelatnost, trgovinu i usluge</izvorni_sadrzaj>
    <derivirana_varijabla naziv="DomainObject.Predmet.ProtustrankaIDrugi_1">GRAFITI STUDIO društvo s ograničenom odgovornošću za grafičku djelatnost,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GRAFITI STUDIO društvo s ograničenom odgovornošću za grafičku djelatnost, trgovinu i usluge, OIB 91847224005, Frana Galovića 6/a, 48000 Koprivnica</izvorni_sadrzaj>
    <derivirana_varijabla naziv="DomainObject.Predmet.ProtustrankaIDrugiAdressOIB_1">GRAFITI STUDIO društvo s ograničenom odgovornošću za grafičku djelatnost, trgovinu i usluge, OIB 91847224005, Frana Galovića 6/a,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prosinca 2015.</izvorni_sadrzaj>
    <derivirana_varijabla naziv="DomainObject.Predmet.OdlukaRjesenje.DatumDonosenjaOdluke_1">28. prosinca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St-600/2015-5</izvorni_sadrzaj>
    <derivirana_varijabla naziv="DomainObject.Predmet.OdlukaRjesenje.Oznaka_1">St-600/2015-5</derivirana_varijabla>
  </DomainObject.Predmet.OdlukaRjesenje.Oznaka>
  <DomainObject.Predmet.SudioniciListNaziv>
    <izvorni_sadrzaj>
      <item>Financijska agencija</item>
      <item>GRAFITI STUDIO društvo s ograničenom odgovornošću za grafičku djelatnost, trgovinu i usluge</item>
      <item>E-oglasna ploča</item>
      <item>Sudski registar, Trgovački sud u Varaždinu</item>
    </izvorni_sadrzaj>
    <derivirana_varijabla naziv="DomainObject.Predmet.SudioniciListNaziv_1">
      <item>Financijska agencija</item>
      <item>GRAFITI STUDIO društvo s ograničenom odgovornošću za grafičku djelatnost, trgovinu i usluge</item>
      <item>E-oglasna ploča</item>
      <item>Sudski registar, Trgovački sud u Varaždinu</item>
    </derivirana_varijabla>
  </DomainObject.Predmet.SudioniciListNaziv>
  <DomainObject.Predmet.SudioniciListAdressOIB>
    <izvorni_sadrzaj>
      <item>Financijska agencija, OIB 85821130368, A. Cesarca 2,42000 Varaždin</item>
      <item>GRAFITI STUDIO društvo s ograničenom odgovornošću za grafičku djelatnost, trgovinu i usluge, OIB 91847224005, Frana Galovića 6/a,48000 Koprivnica</item>
      <item>E-oglasna ploča</item>
      <item>Sudski registar, Trgovački sud u Varaždinu</item>
    </izvorni_sadrzaj>
    <derivirana_varijabla naziv="DomainObject.Predmet.SudioniciListAdressOIB_1">
      <item>Financijska agencija, OIB 85821130368, A. Cesarca 2,42000 Varaždin</item>
      <item>GRAFITI STUDIO društvo s ograničenom odgovornošću za grafičku djelatnost, trgovinu i usluge, OIB 91847224005, Frana Galovića 6/a,48000 Koprivnica</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74857C-F1B1-423E-A6F3-0A3D2369D0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875</properties:Words>
  <properties:Characters>5039</properties:Characters>
  <properties:Lines>107</properties:Lines>
  <properties:Paragraphs>32</properties:Paragraphs>
  <properties:TotalTime>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Darinka Martinčević</cp:lastModifiedBy>
  <cp:lastPrinted>2017-04-20T06:24:00Z</cp:lastPrinted>
  <dcterms:modified xmlns:xsi="http://www.w3.org/2001/XMLSchema-instance" xsi:type="dcterms:W3CDTF">2017-04-20T06:24:00Z</dcterms:modified>
  <cp:revision>40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St-600/2015-20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