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051c014" w14:textId="051c014">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07493E">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07493E" w:rsidR="00170492">
            <w:rPr>
              <w:rStyle w:val="eSPISCCParagraphDefaultFont"/>
              <w:rFonts w:eastAsiaTheme="minorHAnsi"/>
            </w:rPr>
            <w:t>REPUBLIKA HRVATSKA</w:t>
          </w:r>
        </w:sdtContent>
      </w:sdt>
    </w:p>
    <w:p w:rsidRPr="00AD32DA" w:rsidR="00AE649C" w:rsidP="00E67D40" w:rsidRDefault="0007493E">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07493E" w:rsidR="00AF28C5">
            <w:rPr>
              <w:rStyle w:val="eSPISCCParagraphDefaultFont"/>
              <w:rFonts w:eastAsiaTheme="minorHAnsi"/>
            </w:rPr>
            <w:t>Visoki trgovački sud Republike Hrvatske</w:t>
          </w:r>
        </w:sdtContent>
      </w:sdt>
    </w:p>
    <w:p w:rsidR="00170492" w:rsidP="005E2148" w:rsidRDefault="0007493E">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7493E" w:rsidR="00AF28C5">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7493E" w:rsidR="00AF28C5">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07493E" w:rsidR="00AF28C5">
            <w:rPr>
              <w:rStyle w:val="eSPISCCParagraphDefaultFont"/>
            </w:rPr>
            <w:t>9</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07493E" w:rsidR="00AF28C5">
            <w:rPr>
              <w:rStyle w:val="eSPISCCParagraphDefaultFont"/>
            </w:rPr>
            <w:t>Pž-5010/2019-2</w:t>
          </w:r>
        </w:sdtContent>
      </w:sdt>
    </w:p>
    <w:p w:rsidR="004C60ED" w:rsidP="00AF28C5" w:rsidRDefault="004C60ED">
      <w:pPr>
        <w:pStyle w:val="Bezproreda"/>
        <w:jc w:val="both"/>
      </w:pPr>
    </w:p>
    <w:p w:rsidR="00AF28C5" w:rsidP="00AF28C5" w:rsidRDefault="00AF28C5">
      <w:pPr>
        <w:pStyle w:val="Bezproreda"/>
        <w:jc w:val="both"/>
      </w:pPr>
    </w:p>
    <w:p w:rsidR="00AF28C5" w:rsidP="00AF28C5" w:rsidRDefault="00AF28C5">
      <w:pPr>
        <w:pStyle w:val="Bezproreda"/>
        <w:jc w:val="both"/>
      </w:pPr>
    </w:p>
    <w:p w:rsidR="00AF28C5" w:rsidP="00AF28C5" w:rsidRDefault="00AF28C5">
      <w:pPr>
        <w:pStyle w:val="Bezproreda"/>
        <w:jc w:val="both"/>
      </w:pPr>
    </w:p>
    <w:p w:rsidRPr="00AF28C5" w:rsidR="00AF28C5" w:rsidP="00AF28C5" w:rsidRDefault="00AF28C5">
      <w:pPr>
        <w:spacing w:after="0"/>
        <w:jc w:val="center"/>
        <w:rPr>
          <w:rFonts w:eastAsia="Calibri" w:cs="Times New Roman"/>
        </w:rPr>
      </w:pPr>
      <w:r w:rsidRPr="00AF28C5">
        <w:rPr>
          <w:rFonts w:eastAsia="Calibri" w:cs="Times New Roman"/>
        </w:rPr>
        <w:t>R E P U B L I K A   H R V A T S K A</w:t>
      </w:r>
    </w:p>
    <w:p w:rsidRPr="00AF28C5" w:rsidR="00AF28C5" w:rsidP="00AF28C5" w:rsidRDefault="00AF28C5">
      <w:pPr>
        <w:spacing w:after="0"/>
        <w:jc w:val="center"/>
        <w:rPr>
          <w:rFonts w:eastAsia="Calibri" w:cs="Times New Roman"/>
        </w:rPr>
      </w:pPr>
    </w:p>
    <w:p w:rsidRPr="00AF28C5" w:rsidR="00AF28C5" w:rsidP="00AF28C5" w:rsidRDefault="00AF28C5">
      <w:pPr>
        <w:spacing w:after="0"/>
        <w:jc w:val="center"/>
        <w:rPr>
          <w:rFonts w:eastAsia="Calibri" w:cs="Times New Roman"/>
        </w:rPr>
      </w:pPr>
      <w:r w:rsidRPr="00AF28C5">
        <w:rPr>
          <w:rFonts w:eastAsia="Calibri" w:cs="Times New Roman"/>
        </w:rPr>
        <w:t>R J E Š E NJ E</w:t>
      </w:r>
    </w:p>
    <w:p w:rsidRPr="00AF28C5" w:rsidR="00AF28C5" w:rsidP="00AF28C5" w:rsidRDefault="00AF28C5">
      <w:pPr>
        <w:spacing w:after="0"/>
        <w:jc w:val="both"/>
        <w:rPr>
          <w:rFonts w:eastAsia="Calibri" w:cs="Times New Roman"/>
        </w:rPr>
      </w:pPr>
    </w:p>
    <w:p w:rsidRPr="00AF28C5" w:rsidR="00AF28C5" w:rsidP="00AF28C5" w:rsidRDefault="00AF28C5">
      <w:pPr>
        <w:spacing w:after="0"/>
        <w:jc w:val="both"/>
        <w:rPr>
          <w:rFonts w:eastAsia="Calibri" w:cs="Times New Roman"/>
        </w:rPr>
      </w:pPr>
    </w:p>
    <w:p w:rsidRPr="00AF28C5" w:rsidR="00AF28C5" w:rsidP="00AF28C5" w:rsidRDefault="00AF28C5">
      <w:pPr>
        <w:spacing w:after="0"/>
        <w:ind w:firstLine="708"/>
        <w:jc w:val="both"/>
        <w:rPr>
          <w:rFonts w:eastAsia="Calibri" w:cs="Times New Roman"/>
        </w:rPr>
      </w:pPr>
      <w:r w:rsidRPr="00AF28C5">
        <w:rPr>
          <w:rFonts w:eastAsia="Calibri" w:cs="Times New Roman"/>
        </w:rPr>
        <w:t>Visoki trgovački sud Republike Hrvatske, u vijeću sastavljenom od sudaca dr. sc. Srđana Šimca, predsjednika vijeća, Dubravk</w:t>
      </w:r>
      <w:r w:rsidR="002808E2">
        <w:rPr>
          <w:rFonts w:eastAsia="Calibri" w:cs="Times New Roman"/>
        </w:rPr>
        <w:t>e</w:t>
      </w:r>
      <w:r w:rsidRPr="00AF28C5">
        <w:rPr>
          <w:rFonts w:eastAsia="Calibri" w:cs="Times New Roman"/>
        </w:rPr>
        <w:t xml:space="preserve"> Zubović, sutkinje izvjestiteljice i Nevenke Marković, članice vijeća, u predmetu za nastavljanje stečajnog postupka radi naknadne diobe Stečajne mase iza dužnika LINCOLN d.o.o. u stečaju, OIB 28234141440, Komiža, Penica 7, odlučujući o žalbi JELENKA LEHKIJA, OIB 96068307857, Zagreb, Pavla Hatza 10, protiv rješenja Trgovačkog suda u Splitu poslovni broj St-667/2017-9 od 1. kolovoza 2019., u sjednici vijeća održanoj 27. kolovoza 2019.</w:t>
      </w:r>
    </w:p>
    <w:p w:rsidRPr="00AF28C5" w:rsidR="00AF28C5" w:rsidP="00AF28C5" w:rsidRDefault="00AF28C5">
      <w:pPr>
        <w:spacing w:after="0"/>
        <w:jc w:val="both"/>
        <w:rPr>
          <w:rFonts w:eastAsia="Calibri" w:cs="Times New Roman"/>
        </w:rPr>
      </w:pPr>
    </w:p>
    <w:p w:rsidRPr="00AF28C5" w:rsidR="00AF28C5" w:rsidP="00AF28C5" w:rsidRDefault="00AF28C5">
      <w:pPr>
        <w:spacing w:after="0"/>
        <w:jc w:val="center"/>
        <w:rPr>
          <w:rFonts w:eastAsia="Calibri" w:cs="Times New Roman"/>
        </w:rPr>
      </w:pPr>
      <w:r w:rsidRPr="00AF28C5">
        <w:rPr>
          <w:rFonts w:eastAsia="Calibri" w:cs="Times New Roman"/>
        </w:rPr>
        <w:t>r i j e š i o   j e</w:t>
      </w:r>
    </w:p>
    <w:p w:rsidRPr="00AF28C5" w:rsidR="00AF28C5" w:rsidP="00AF28C5" w:rsidRDefault="00AF28C5">
      <w:pPr>
        <w:spacing w:after="0"/>
        <w:rPr>
          <w:rFonts w:eastAsia="Calibri" w:cs="Times New Roman"/>
        </w:rPr>
      </w:pPr>
    </w:p>
    <w:p w:rsidRPr="002808E2" w:rsidR="00AF28C5" w:rsidP="002808E2" w:rsidRDefault="002808E2">
      <w:pPr>
        <w:spacing w:after="0"/>
        <w:jc w:val="both"/>
        <w:rPr>
          <w:rFonts w:eastAsia="Calibri" w:cs="Times New Roman"/>
          <w:i/>
        </w:rPr>
      </w:pPr>
      <w:r w:rsidRPr="002808E2">
        <w:rPr>
          <w:rFonts w:eastAsia="Calibri" w:cs="Times New Roman"/>
        </w:rPr>
        <w:tab/>
        <w:t>I</w:t>
      </w:r>
      <w:r>
        <w:rPr>
          <w:rFonts w:eastAsia="Calibri" w:cs="Times New Roman"/>
        </w:rPr>
        <w:t xml:space="preserve">. </w:t>
      </w:r>
      <w:r w:rsidRPr="002808E2" w:rsidR="00AF28C5">
        <w:rPr>
          <w:rFonts w:eastAsia="Calibri" w:cs="Times New Roman"/>
        </w:rPr>
        <w:t xml:space="preserve">Uvažava se </w:t>
      </w:r>
      <w:r>
        <w:rPr>
          <w:rFonts w:eastAsia="Calibri" w:cs="Times New Roman"/>
        </w:rPr>
        <w:t xml:space="preserve">djelomično </w:t>
      </w:r>
      <w:r w:rsidRPr="002808E2" w:rsidR="00AF28C5">
        <w:rPr>
          <w:rFonts w:eastAsia="Calibri" w:cs="Times New Roman"/>
        </w:rPr>
        <w:t>žalba Jelenka Lehkija, ukida rješenje Trgovačkog suda u Splitu poslovni broj St-667/2017-9 od 1. kolovoza 2019. u točkama III.</w:t>
      </w:r>
      <w:r>
        <w:rPr>
          <w:rFonts w:eastAsia="Calibri" w:cs="Times New Roman"/>
        </w:rPr>
        <w:t xml:space="preserve"> i IV.</w:t>
      </w:r>
      <w:r w:rsidRPr="002808E2" w:rsidR="00AF28C5">
        <w:rPr>
          <w:rFonts w:eastAsia="Calibri" w:cs="Times New Roman"/>
        </w:rPr>
        <w:t xml:space="preserve"> izreke i predmet vraća istom sudu u tom dijelu na ponovan postupak.</w:t>
      </w:r>
    </w:p>
    <w:p w:rsidR="00AF28C5" w:rsidP="00AF28C5" w:rsidRDefault="00AF28C5">
      <w:pPr>
        <w:spacing w:after="0"/>
        <w:jc w:val="both"/>
        <w:rPr>
          <w:rFonts w:eastAsia="Calibri" w:cs="Times New Roman"/>
        </w:rPr>
      </w:pPr>
    </w:p>
    <w:p w:rsidR="002808E2" w:rsidP="00AF28C5" w:rsidRDefault="002808E2">
      <w:pPr>
        <w:spacing w:after="0"/>
        <w:jc w:val="both"/>
        <w:rPr>
          <w:rFonts w:eastAsia="Calibri" w:cs="Times New Roman"/>
        </w:rPr>
      </w:pPr>
      <w:r>
        <w:rPr>
          <w:rFonts w:eastAsia="Calibri" w:cs="Times New Roman"/>
        </w:rPr>
        <w:tab/>
        <w:t xml:space="preserve">II. Odbija se žalba Jelenka Lehkija kao neosnovana i potvrđuje rješenje </w:t>
      </w:r>
      <w:r w:rsidRPr="002808E2">
        <w:rPr>
          <w:rFonts w:eastAsia="Calibri" w:cs="Times New Roman"/>
        </w:rPr>
        <w:t>Trgovačkog suda u Splitu poslovni broj St-667/2017-9 od 1. kolovoza 2019.</w:t>
      </w:r>
      <w:r>
        <w:rPr>
          <w:rFonts w:eastAsia="Calibri" w:cs="Times New Roman"/>
        </w:rPr>
        <w:t xml:space="preserve"> u točkama V.-XI. izreke.</w:t>
      </w:r>
    </w:p>
    <w:p w:rsidRPr="00AF28C5" w:rsidR="002808E2" w:rsidP="00AF28C5" w:rsidRDefault="002808E2">
      <w:pPr>
        <w:spacing w:after="0"/>
        <w:jc w:val="both"/>
        <w:rPr>
          <w:rFonts w:eastAsia="Calibri" w:cs="Times New Roman"/>
        </w:rPr>
      </w:pPr>
    </w:p>
    <w:p w:rsidRPr="00AF28C5" w:rsidR="00AF28C5" w:rsidP="00AF28C5" w:rsidRDefault="00AF28C5">
      <w:pPr>
        <w:spacing w:after="0"/>
        <w:jc w:val="center"/>
        <w:rPr>
          <w:rFonts w:eastAsia="Calibri" w:cs="Times New Roman"/>
        </w:rPr>
      </w:pPr>
      <w:r w:rsidRPr="00AF28C5">
        <w:rPr>
          <w:rFonts w:eastAsia="Calibri" w:cs="Times New Roman"/>
        </w:rPr>
        <w:t>Obrazloženje</w:t>
      </w:r>
    </w:p>
    <w:p w:rsidRPr="00AF28C5" w:rsidR="00AF28C5" w:rsidP="00AF28C5" w:rsidRDefault="00AF28C5">
      <w:pPr>
        <w:spacing w:after="0"/>
        <w:rPr>
          <w:rFonts w:eastAsia="Calibri" w:cs="Times New Roman"/>
        </w:rPr>
      </w:pPr>
    </w:p>
    <w:p w:rsidRPr="00AF28C5" w:rsidR="00AF28C5" w:rsidP="00AF28C5" w:rsidRDefault="00AF28C5">
      <w:pPr>
        <w:spacing w:after="0"/>
        <w:jc w:val="both"/>
        <w:rPr>
          <w:rFonts w:eastAsia="Calibri" w:cs="Times New Roman"/>
        </w:rPr>
      </w:pPr>
      <w:r w:rsidRPr="00AF28C5">
        <w:rPr>
          <w:rFonts w:eastAsia="Calibri" w:cs="Times New Roman"/>
        </w:rPr>
        <w:tab/>
        <w:t>Pobijanim rješenjem Trgovačkog suda u Splitu poslovni broj St-667/2017-9 od 1. kolovoza 2019. određen je nastavak stečajnog postupka radi naknadne diobe Stečajne mase iza dužnika Lincoln d.o.o. u stečaju, Komiža (točka I. izreke); stečajna masa iza navedenog dužnika upisati će se u sudski registar Trgovačkog suda u Splitu (točka II. izreke); Jelenko Lehki razriješen je dužnosti stečajnog upravitelja (točka III. izreke); za novog stečajnog upravitelja imenovan je Damir Vrca iz Splita (točka IV. izreke); pozvani su vjerovnici viših isplatnih redova stečajnog dužnika prijaviti svoje tražbine stečajnom upravitelju Damiru Vrci (točka V. izreke); pozvani su razlučni vjerovnici obavijestiti stečajnog upravitelja o postojanju svojih razlučnih prava (točka VI. izreke); pozvani su izlučni vjerovnici obavijestit stečajnog upravitelja o svom izlučnom pravu (točka VII. izreke); pozvani su dužnici stečajnog dužnika svoje obveze bez odgode ispunjavati stečajnom upravitelju za stečajnog dužnika (točka VIII. izreke); određeno je ispitno i izvještajno ročište za dan 24. rujna 2019. (točka IX. i X. izreke) te je riješeno da će se ovo rješenje objaviti na mrežnoj stranici e-Oglasna ploča sudova (točka XI. izreke) i određena je zabilježba ovog rješenja na opisanoj nekretnini (točka XII. izreke); a sve kako je pobliže određeno i opisano u izreci citiranog rješenja.</w:t>
      </w:r>
    </w:p>
    <w:p w:rsidRPr="00AF28C5" w:rsidR="00AF28C5" w:rsidP="00AF28C5" w:rsidRDefault="00AF28C5">
      <w:pPr>
        <w:spacing w:after="0"/>
        <w:jc w:val="both"/>
        <w:rPr>
          <w:rFonts w:eastAsia="Calibri" w:cs="Times New Roman"/>
        </w:rPr>
      </w:pPr>
    </w:p>
    <w:p w:rsidRPr="00AF28C5" w:rsidR="00AF28C5" w:rsidP="00AF28C5" w:rsidRDefault="00AF28C5">
      <w:pPr>
        <w:spacing w:after="0"/>
        <w:jc w:val="both"/>
        <w:rPr>
          <w:rFonts w:eastAsia="Calibri" w:cs="Times New Roman"/>
        </w:rPr>
      </w:pPr>
      <w:r w:rsidRPr="00AF28C5">
        <w:rPr>
          <w:rFonts w:eastAsia="Calibri" w:cs="Times New Roman"/>
        </w:rPr>
        <w:tab/>
        <w:t>Protiv tog rješenja u odnosu na točke III.-XI. izreke žalbu je podnio Jelenko Lehki zbog pogrešne primjene materijalnog prava. Predlaže drugostupanjskom sudu ukinuti pobijano rješenje i predmet vratiti istom sudu na ponovan postupak.</w:t>
      </w:r>
    </w:p>
    <w:p w:rsidRPr="00AF28C5" w:rsidR="00AF28C5" w:rsidP="00AF28C5" w:rsidRDefault="00AF28C5">
      <w:pPr>
        <w:spacing w:after="0"/>
        <w:jc w:val="both"/>
        <w:rPr>
          <w:rFonts w:eastAsia="Calibri" w:cs="Times New Roman"/>
        </w:rPr>
      </w:pPr>
    </w:p>
    <w:p w:rsidRPr="00AF28C5" w:rsidR="00AF28C5" w:rsidP="00AF28C5" w:rsidRDefault="00AF28C5">
      <w:pPr>
        <w:spacing w:after="0"/>
        <w:jc w:val="both"/>
        <w:rPr>
          <w:rFonts w:eastAsia="Calibri" w:cs="Times New Roman"/>
        </w:rPr>
      </w:pPr>
      <w:r w:rsidRPr="00AF28C5">
        <w:rPr>
          <w:rFonts w:eastAsia="Calibri" w:cs="Times New Roman"/>
        </w:rPr>
        <w:tab/>
        <w:t>Žalba je osnovana</w:t>
      </w:r>
      <w:r w:rsidR="002808E2">
        <w:rPr>
          <w:rFonts w:eastAsia="Calibri" w:cs="Times New Roman"/>
        </w:rPr>
        <w:t xml:space="preserve"> u odnosu na točke III. i IV. izreke pobijanog rješenja; a u odnosu na točke V.-XI. izreke nije osnovana.</w:t>
      </w:r>
    </w:p>
    <w:p w:rsidRPr="00AF28C5" w:rsidR="00AF28C5" w:rsidP="00AF28C5" w:rsidRDefault="00AF28C5">
      <w:pPr>
        <w:spacing w:after="0"/>
        <w:jc w:val="both"/>
        <w:rPr>
          <w:rFonts w:eastAsia="Calibri" w:cs="Times New Roman"/>
        </w:rPr>
      </w:pPr>
    </w:p>
    <w:p w:rsidRPr="00AF28C5" w:rsidR="00AF28C5" w:rsidP="00AF28C5" w:rsidRDefault="00AF28C5">
      <w:pPr>
        <w:spacing w:after="0"/>
        <w:jc w:val="both"/>
        <w:rPr>
          <w:rFonts w:eastAsia="Calibri" w:cs="Times New Roman"/>
        </w:rPr>
      </w:pPr>
      <w:r w:rsidRPr="00AF28C5">
        <w:rPr>
          <w:rFonts w:eastAsia="Calibri" w:cs="Times New Roman"/>
        </w:rPr>
        <w:tab/>
        <w:t>Pobijano rješenje ispitano je na temelju odredbe članka 365. stavaka 1. i 2. i</w:t>
      </w:r>
      <w:r w:rsidR="002808E2">
        <w:rPr>
          <w:rFonts w:eastAsia="Calibri" w:cs="Times New Roman"/>
        </w:rPr>
        <w:t xml:space="preserve"> </w:t>
      </w:r>
      <w:r w:rsidRPr="00AF28C5">
        <w:rPr>
          <w:rFonts w:eastAsia="Calibri" w:cs="Times New Roman"/>
        </w:rPr>
        <w:t>članka 381. Zakona o parničnom postupku (</w:t>
      </w:r>
      <w:r>
        <w:rPr>
          <w:rFonts w:eastAsia="Calibri" w:cs="Times New Roman"/>
        </w:rPr>
        <w:t>„</w:t>
      </w:r>
      <w:r w:rsidRPr="00AF28C5">
        <w:rPr>
          <w:rFonts w:eastAsia="Calibri" w:cs="Times New Roman"/>
        </w:rPr>
        <w:t>Narodne novine</w:t>
      </w:r>
      <w:r>
        <w:rPr>
          <w:rFonts w:eastAsia="Calibri" w:cs="Times New Roman"/>
        </w:rPr>
        <w:t>“</w:t>
      </w:r>
      <w:r w:rsidRPr="00AF28C5">
        <w:rPr>
          <w:rFonts w:eastAsia="Calibri" w:cs="Times New Roman"/>
        </w:rPr>
        <w:t xml:space="preserve"> broj 148/11-pročišćeni tekst i 25/13; dalje: ZPP) u vez is člankom 10. Stečajnog zakona (</w:t>
      </w:r>
      <w:r>
        <w:rPr>
          <w:rFonts w:eastAsia="Calibri" w:cs="Times New Roman"/>
        </w:rPr>
        <w:t>„</w:t>
      </w:r>
      <w:r w:rsidRPr="00AF28C5">
        <w:rPr>
          <w:rFonts w:eastAsia="Calibri" w:cs="Times New Roman"/>
        </w:rPr>
        <w:t>Narodne novine</w:t>
      </w:r>
      <w:r>
        <w:rPr>
          <w:rFonts w:eastAsia="Calibri" w:cs="Times New Roman"/>
        </w:rPr>
        <w:t>“</w:t>
      </w:r>
      <w:r w:rsidRPr="00AF28C5">
        <w:rPr>
          <w:rFonts w:eastAsia="Calibri" w:cs="Times New Roman"/>
        </w:rPr>
        <w:t xml:space="preserve"> broj 71/15 i 104/17) u granicama razloga navedenih u žalbi te pazeći po službenoj dužnosti na bitne povrede odredaba postupka iz članka 354. stavka 2. točaka 2.,4., 8., 9., 11., 13. i 14. ZPP-a i s obzirom na pravilnu primjenu materijalnog prava. Ovaj sud drugog stupnja je utvrdio da je pobijano rješenje nepraviln</w:t>
      </w:r>
      <w:r w:rsidR="002808E2">
        <w:rPr>
          <w:rFonts w:eastAsia="Calibri" w:cs="Times New Roman"/>
        </w:rPr>
        <w:t>o</w:t>
      </w:r>
      <w:r w:rsidRPr="00AF28C5">
        <w:rPr>
          <w:rFonts w:eastAsia="Calibri" w:cs="Times New Roman"/>
        </w:rPr>
        <w:t xml:space="preserve"> i nezakonito</w:t>
      </w:r>
      <w:r w:rsidR="002808E2">
        <w:rPr>
          <w:rFonts w:eastAsia="Calibri" w:cs="Times New Roman"/>
        </w:rPr>
        <w:t xml:space="preserve"> u točkama III. i IV. izreke</w:t>
      </w:r>
      <w:r w:rsidRPr="00AF28C5">
        <w:rPr>
          <w:rFonts w:eastAsia="Calibri" w:cs="Times New Roman"/>
        </w:rPr>
        <w:t xml:space="preserve"> budući da je sud prvoga stupnja pogrešno primijenio odredbe materijalnog prava</w:t>
      </w:r>
      <w:r w:rsidR="002808E2">
        <w:rPr>
          <w:rFonts w:eastAsia="Calibri" w:cs="Times New Roman"/>
        </w:rPr>
        <w:t xml:space="preserve">, </w:t>
      </w:r>
      <w:r w:rsidR="008C3E4C">
        <w:rPr>
          <w:rFonts w:eastAsia="Calibri" w:cs="Times New Roman"/>
        </w:rPr>
        <w:t xml:space="preserve">a </w:t>
      </w:r>
      <w:r w:rsidR="002808E2">
        <w:rPr>
          <w:rFonts w:eastAsia="Calibri" w:cs="Times New Roman"/>
        </w:rPr>
        <w:t>u odnosu na točke V.-XI. izreke pravilno.</w:t>
      </w:r>
    </w:p>
    <w:p w:rsidRPr="00AF28C5" w:rsidR="00AF28C5" w:rsidP="00AF28C5" w:rsidRDefault="00AF28C5">
      <w:pPr>
        <w:spacing w:after="0"/>
        <w:jc w:val="both"/>
        <w:rPr>
          <w:rFonts w:eastAsia="Calibri" w:cs="Times New Roman"/>
        </w:rPr>
      </w:pPr>
    </w:p>
    <w:p w:rsidRPr="00AF28C5" w:rsidR="00AF28C5" w:rsidP="00AF28C5" w:rsidRDefault="00AF28C5">
      <w:pPr>
        <w:spacing w:after="0"/>
        <w:jc w:val="both"/>
        <w:rPr>
          <w:rFonts w:eastAsia="Calibri" w:cs="Times New Roman"/>
        </w:rPr>
      </w:pPr>
      <w:r w:rsidRPr="00AF28C5">
        <w:rPr>
          <w:rFonts w:eastAsia="Calibri" w:cs="Times New Roman"/>
        </w:rPr>
        <w:tab/>
        <w:t>Ukratko, iz kronologije spisa</w:t>
      </w:r>
      <w:r w:rsidR="002808E2">
        <w:rPr>
          <w:rFonts w:eastAsia="Calibri" w:cs="Times New Roman"/>
        </w:rPr>
        <w:t xml:space="preserve"> proizlazi</w:t>
      </w:r>
      <w:r w:rsidRPr="00AF28C5">
        <w:rPr>
          <w:rFonts w:eastAsia="Calibri" w:cs="Times New Roman"/>
        </w:rPr>
        <w:t xml:space="preserve"> da je rješenjem Trgovačkog suda u Splitu poslovni broj St-1310/2015 od 26. travnja 2016. otvoren i istovremeno zaključen skraćeni stečajni postupak nad dužnikom Lincoln d.o.o. Komiža, te </w:t>
      </w:r>
      <w:r w:rsidR="002808E2">
        <w:rPr>
          <w:rFonts w:eastAsia="Calibri" w:cs="Times New Roman"/>
        </w:rPr>
        <w:t xml:space="preserve">je </w:t>
      </w:r>
      <w:r w:rsidRPr="00AF28C5">
        <w:rPr>
          <w:rFonts w:eastAsia="Calibri" w:cs="Times New Roman"/>
        </w:rPr>
        <w:t>istim rješenjem za stečajnog upravitelja imenovan Jelenko Lehki, OIB 96068307857 iz Zagreba. Nadalje, po pravomoćnosti navedenog rješenja dužnik Lincoln d.o.o. u stečaju, Komiža brisan je iz sudskog registra, i to 5. prosinca 2016. rješenjem Trgovačkog suda u Splitu poslovni broj Tt-16/5959-2. Nadalje, iz kronologije spisa proizlazi da je podneskom od 17. lipnja 2016. stečajni upravitelj Jelenko Lehki podnio prijedlog za nastavak stečajnog postupka radi naknadne diobe stečajne mase budući da je nakon zaključenja stečajnog postupka utvrdio postojanje imovine stečajnog dužnika koju čini nekretnina upisana u zemljišne knjige Općinskog suda u Splitu, Zemljišno-knjižni odjel Split, zk.ul. 4025 k.o. Komiža koja se sastoji od k.č.br. ZGR 60//1, u naravi kuća, te k.č.br. ZGR 607/2, u naravi kuća, a o čemu u spisu prileži izvadak iz zemljišne knjige iz kojeg proizlazi kako je navedeni dužnik u zemljišnim knjigama upisan kao vlasnik navedene nekretnine.</w:t>
      </w:r>
    </w:p>
    <w:p w:rsidRPr="00AF28C5" w:rsidR="00AF28C5" w:rsidP="00AF28C5" w:rsidRDefault="00AF28C5">
      <w:pPr>
        <w:spacing w:after="0"/>
        <w:jc w:val="both"/>
        <w:rPr>
          <w:rFonts w:eastAsia="Calibri" w:cs="Times New Roman"/>
        </w:rPr>
      </w:pPr>
    </w:p>
    <w:p w:rsidRPr="00AF28C5" w:rsidR="00AF28C5" w:rsidP="00AF28C5" w:rsidRDefault="00AF28C5">
      <w:pPr>
        <w:spacing w:after="0"/>
        <w:jc w:val="both"/>
        <w:rPr>
          <w:rFonts w:eastAsia="Calibri" w:cs="Times New Roman"/>
        </w:rPr>
      </w:pPr>
      <w:r w:rsidRPr="00AF28C5">
        <w:rPr>
          <w:rFonts w:eastAsia="Calibri" w:cs="Times New Roman"/>
        </w:rPr>
        <w:tab/>
        <w:t>Prema obrazloženju suda prvog stupnja proizlazi da stečajni upravitelj Jelenko Lehki (koji je imenovan rješenjem o otvaranju i istovremenom zaključenju skraćenog stečajnog postupka poslovni broj St-1310/2015 od 26. travnja 2016.) ima upisano izuzeće od dodjele</w:t>
      </w:r>
      <w:r w:rsidR="002808E2">
        <w:rPr>
          <w:rFonts w:eastAsia="Calibri" w:cs="Times New Roman"/>
        </w:rPr>
        <w:t xml:space="preserve"> spisa</w:t>
      </w:r>
      <w:r w:rsidRPr="00AF28C5">
        <w:rPr>
          <w:rFonts w:eastAsia="Calibri" w:cs="Times New Roman"/>
        </w:rPr>
        <w:t xml:space="preserve"> za Trgovački sud u Splitu u razdoblju od 23. siječnja 2019. do 31. prosinca 2020., a sve u svezi rješenja Ministarstva pravosuđa od 21. prosinca 2018.; pa je sud poz</w:t>
      </w:r>
      <w:r w:rsidR="002808E2">
        <w:rPr>
          <w:rFonts w:eastAsia="Calibri" w:cs="Times New Roman"/>
        </w:rPr>
        <w:t>ivom</w:t>
      </w:r>
      <w:r w:rsidRPr="00AF28C5">
        <w:rPr>
          <w:rFonts w:eastAsia="Calibri" w:cs="Times New Roman"/>
        </w:rPr>
        <w:t xml:space="preserve"> na odredbu članka 91. u vezi s člankom 77., 78. i 84. Stečajnog zakona (</w:t>
      </w:r>
      <w:r>
        <w:rPr>
          <w:rFonts w:eastAsia="Calibri" w:cs="Times New Roman"/>
        </w:rPr>
        <w:t>„</w:t>
      </w:r>
      <w:r w:rsidRPr="00AF28C5">
        <w:rPr>
          <w:rFonts w:eastAsia="Calibri" w:cs="Times New Roman"/>
        </w:rPr>
        <w:t>Narodne novine</w:t>
      </w:r>
      <w:r>
        <w:rPr>
          <w:rFonts w:eastAsia="Calibri" w:cs="Times New Roman"/>
        </w:rPr>
        <w:t>“</w:t>
      </w:r>
      <w:r w:rsidRPr="00AF28C5">
        <w:rPr>
          <w:rFonts w:eastAsia="Calibri" w:cs="Times New Roman"/>
        </w:rPr>
        <w:t xml:space="preserve"> broj 71/15) razriješio dužnosti stečajnog upravitelja, te metodom slučajnog odabira s liste A stečajnih upravitelja za područje nadležnosti Trgovačkog suda u Splitu imenovao novog stečajnog upravitelja i to Damira Vrcu.</w:t>
      </w:r>
    </w:p>
    <w:p w:rsidRPr="00AF28C5" w:rsidR="00AF28C5" w:rsidP="00AF28C5" w:rsidRDefault="00AF28C5">
      <w:pPr>
        <w:spacing w:after="0"/>
        <w:jc w:val="both"/>
        <w:rPr>
          <w:rFonts w:eastAsia="Calibri" w:cs="Times New Roman"/>
        </w:rPr>
      </w:pPr>
    </w:p>
    <w:p w:rsidRPr="00AF28C5" w:rsidR="00AF28C5" w:rsidP="00AF28C5" w:rsidRDefault="00AF28C5">
      <w:pPr>
        <w:spacing w:after="0"/>
        <w:jc w:val="both"/>
        <w:rPr>
          <w:rFonts w:eastAsia="Calibri" w:cs="Times New Roman"/>
        </w:rPr>
      </w:pPr>
      <w:r w:rsidRPr="00AF28C5">
        <w:rPr>
          <w:rFonts w:eastAsia="Calibri" w:cs="Times New Roman"/>
        </w:rPr>
        <w:tab/>
        <w:t>Međutim, prema ocjeni ovoga vijeća ovakav zaključak prvostupanjskog suda nije pravilan.</w:t>
      </w:r>
    </w:p>
    <w:p w:rsidRPr="00AF28C5" w:rsidR="00AF28C5" w:rsidP="00AF28C5" w:rsidRDefault="00AF28C5">
      <w:pPr>
        <w:spacing w:after="0"/>
        <w:jc w:val="both"/>
        <w:rPr>
          <w:rFonts w:eastAsia="Calibri" w:cs="Times New Roman"/>
        </w:rPr>
      </w:pPr>
    </w:p>
    <w:p w:rsidRPr="00AF28C5" w:rsidR="00AF28C5" w:rsidP="00AF28C5" w:rsidRDefault="00AF28C5">
      <w:pPr>
        <w:spacing w:after="0"/>
        <w:jc w:val="both"/>
        <w:rPr>
          <w:rFonts w:eastAsia="Calibri" w:cs="Times New Roman"/>
        </w:rPr>
      </w:pPr>
      <w:r w:rsidRPr="00AF28C5">
        <w:rPr>
          <w:rFonts w:eastAsia="Calibri" w:cs="Times New Roman"/>
        </w:rPr>
        <w:tab/>
        <w:t xml:space="preserve">Pravilno je sud prvoga stupnja zaključio da se predmetno primjenjuju odredbe Stečajnog zakona objavljene u </w:t>
      </w:r>
      <w:r>
        <w:rPr>
          <w:rFonts w:eastAsia="Calibri" w:cs="Times New Roman"/>
        </w:rPr>
        <w:t>„</w:t>
      </w:r>
      <w:r w:rsidRPr="00AF28C5">
        <w:rPr>
          <w:rFonts w:eastAsia="Calibri" w:cs="Times New Roman"/>
        </w:rPr>
        <w:t>Narodnim novinama</w:t>
      </w:r>
      <w:r>
        <w:rPr>
          <w:rFonts w:eastAsia="Calibri" w:cs="Times New Roman"/>
        </w:rPr>
        <w:t>“</w:t>
      </w:r>
      <w:r w:rsidR="002808E2">
        <w:rPr>
          <w:rFonts w:eastAsia="Calibri" w:cs="Times New Roman"/>
        </w:rPr>
        <w:t xml:space="preserve"> broj 71/15. Nadalje, Zakon o</w:t>
      </w:r>
      <w:r w:rsidRPr="00AF28C5">
        <w:rPr>
          <w:rFonts w:eastAsia="Calibri" w:cs="Times New Roman"/>
        </w:rPr>
        <w:t xml:space="preserve"> izmjenama i dopunama Stečajnog zakona (</w:t>
      </w:r>
      <w:r>
        <w:rPr>
          <w:rFonts w:eastAsia="Calibri" w:cs="Times New Roman"/>
        </w:rPr>
        <w:t>„</w:t>
      </w:r>
      <w:r w:rsidRPr="00AF28C5">
        <w:rPr>
          <w:rFonts w:eastAsia="Calibri" w:cs="Times New Roman"/>
        </w:rPr>
        <w:t>Narodne novine</w:t>
      </w:r>
      <w:r>
        <w:rPr>
          <w:rFonts w:eastAsia="Calibri" w:cs="Times New Roman"/>
        </w:rPr>
        <w:t>“</w:t>
      </w:r>
      <w:r w:rsidRPr="00AF28C5">
        <w:rPr>
          <w:rFonts w:eastAsia="Calibri" w:cs="Times New Roman"/>
        </w:rPr>
        <w:t xml:space="preserve"> broj 104/17 od 25. listopada 2017.) stupio je na snagu 2. studenoga 2017., a sve sukladno odredbi članka 38. tog Zakona o izmjenama i dopunama Stečajnog zakona.</w:t>
      </w:r>
    </w:p>
    <w:p w:rsidRPr="00AF28C5" w:rsidR="00AF28C5" w:rsidP="00AF28C5" w:rsidRDefault="00AF28C5">
      <w:pPr>
        <w:spacing w:after="0"/>
        <w:jc w:val="both"/>
        <w:rPr>
          <w:rFonts w:eastAsia="Calibri" w:cs="Times New Roman"/>
        </w:rPr>
      </w:pPr>
    </w:p>
    <w:p w:rsidRPr="00AF28C5" w:rsidR="00AF28C5" w:rsidP="00AF28C5" w:rsidRDefault="00AF28C5">
      <w:pPr>
        <w:spacing w:after="0"/>
        <w:jc w:val="both"/>
        <w:rPr>
          <w:rFonts w:eastAsia="Calibri" w:cs="Times New Roman"/>
        </w:rPr>
      </w:pPr>
      <w:r w:rsidRPr="00AF28C5">
        <w:rPr>
          <w:rFonts w:eastAsia="Calibri" w:cs="Times New Roman"/>
        </w:rPr>
        <w:tab/>
        <w:t xml:space="preserve">Članak 20. Zakona o izmjenama i dopunama Stečajnog zakona glasi: </w:t>
      </w:r>
      <w:r>
        <w:rPr>
          <w:rFonts w:eastAsia="Calibri" w:cs="Times New Roman"/>
        </w:rPr>
        <w:t>„</w:t>
      </w:r>
      <w:r w:rsidR="002808E2">
        <w:rPr>
          <w:rFonts w:eastAsia="Calibri" w:cs="Times New Roman"/>
        </w:rPr>
        <w:t>U</w:t>
      </w:r>
      <w:r w:rsidRPr="00AF28C5">
        <w:rPr>
          <w:rFonts w:eastAsia="Calibri" w:cs="Times New Roman"/>
        </w:rPr>
        <w:t xml:space="preserve"> članku 84. iza stavka 2. dodaje se novi stavak 3. koji glasi: </w:t>
      </w:r>
      <w:r>
        <w:rPr>
          <w:rFonts w:eastAsia="Calibri" w:cs="Times New Roman"/>
        </w:rPr>
        <w:t>„</w:t>
      </w:r>
      <w:r w:rsidRPr="00AF28C5">
        <w:rPr>
          <w:rFonts w:eastAsia="Calibri" w:cs="Times New Roman"/>
        </w:rPr>
        <w:t>(3) stečajni upravitelj može podnijeti zahtjev Ministarstvu nadležnom za poslove pravosuđa da se privremeno izuzme od izbora za stečajnog upravitelja, u kojem slučaju može nastaviti obavljati dužnost u postupcima u kojima je imenovan, ali ga se izuzima od izbora za stečajnog upravitelja u novim predmetima u razdoblju od dvije godine od dana isteka godine u kojoj je zatražio svoje izuzimanje</w:t>
      </w:r>
      <w:r>
        <w:rPr>
          <w:rFonts w:eastAsia="Calibri" w:cs="Times New Roman"/>
        </w:rPr>
        <w:t>“</w:t>
      </w:r>
      <w:r w:rsidRPr="00AF28C5">
        <w:rPr>
          <w:rFonts w:eastAsia="Calibri" w:cs="Times New Roman"/>
        </w:rPr>
        <w:t>.</w:t>
      </w:r>
    </w:p>
    <w:p w:rsidRPr="00AF28C5" w:rsidR="00AF28C5" w:rsidP="00AF28C5" w:rsidRDefault="00AF28C5">
      <w:pPr>
        <w:spacing w:after="0"/>
        <w:jc w:val="both"/>
        <w:rPr>
          <w:rFonts w:eastAsia="Calibri" w:cs="Times New Roman"/>
        </w:rPr>
      </w:pPr>
    </w:p>
    <w:p w:rsidRPr="00AF28C5" w:rsidR="00AF28C5" w:rsidP="00AF28C5" w:rsidRDefault="00AF28C5">
      <w:pPr>
        <w:spacing w:after="0"/>
        <w:jc w:val="both"/>
        <w:rPr>
          <w:rFonts w:eastAsia="Calibri" w:cs="Times New Roman"/>
        </w:rPr>
      </w:pPr>
      <w:r w:rsidRPr="00AF28C5">
        <w:rPr>
          <w:rFonts w:eastAsia="Calibri" w:cs="Times New Roman"/>
        </w:rPr>
        <w:tab/>
        <w:t xml:space="preserve">Imajući u vidu izneseno valja zaključiti da se odredbe Zakona o izmjenama i dopunama Stečajnog zakona predmetno ne primjenjuju, pa slijedi pogrešan zaključak prvostupanjskog suda kada je razriješio stečajnog upravitelja Jelenka Lehkija dužnosti, a sve pozivom na određenja iz članka 84. stavka 3. </w:t>
      </w:r>
      <w:r w:rsidR="002808E2">
        <w:rPr>
          <w:rFonts w:eastAsia="Calibri" w:cs="Times New Roman"/>
        </w:rPr>
        <w:t xml:space="preserve">ZID ZPP-a </w:t>
      </w:r>
      <w:r w:rsidRPr="00AF28C5">
        <w:rPr>
          <w:rFonts w:eastAsia="Calibri" w:cs="Times New Roman"/>
        </w:rPr>
        <w:t>budući da je ta odredba uvedena tek Zakonom o izmjenama i dopunama Zakona o parničnom postupku koja je stupila na snagu 2. studenoga 2017. i u navedenom predmetu se ne primjenjuje.</w:t>
      </w:r>
    </w:p>
    <w:p w:rsidRPr="00AF28C5" w:rsidR="00AF28C5" w:rsidP="00AF28C5" w:rsidRDefault="00AF28C5">
      <w:pPr>
        <w:spacing w:after="0"/>
        <w:jc w:val="both"/>
        <w:rPr>
          <w:rFonts w:eastAsia="Calibri" w:cs="Times New Roman"/>
        </w:rPr>
      </w:pPr>
    </w:p>
    <w:p w:rsidRPr="00AF28C5" w:rsidR="00AF28C5" w:rsidP="00AF28C5" w:rsidRDefault="00AF28C5">
      <w:pPr>
        <w:spacing w:after="0"/>
        <w:jc w:val="both"/>
        <w:rPr>
          <w:rFonts w:eastAsia="Calibri" w:cs="Times New Roman"/>
        </w:rPr>
      </w:pPr>
      <w:r w:rsidRPr="00AF28C5">
        <w:rPr>
          <w:rFonts w:eastAsia="Calibri" w:cs="Times New Roman"/>
        </w:rPr>
        <w:tab/>
        <w:t xml:space="preserve">Uz naprijed navedeno, ukazuje se sudu prvoga stupnja upravo da su </w:t>
      </w:r>
      <w:r w:rsidR="002808E2">
        <w:rPr>
          <w:rFonts w:eastAsia="Calibri" w:cs="Times New Roman"/>
        </w:rPr>
        <w:t xml:space="preserve">se </w:t>
      </w:r>
      <w:r w:rsidRPr="00AF28C5">
        <w:rPr>
          <w:rFonts w:eastAsia="Calibri" w:cs="Times New Roman"/>
        </w:rPr>
        <w:t xml:space="preserve">i predmetno primjenjivale odredbe Zakona o izmjenama i dopunama Stečajnog zakona – to ne bi bio razlog za razrješenje stečajnog upravitelja Jelenka Lehkija, budući da pravilnim tumačenjem rješenjem Ministarstva pravosuđa od 21. prosinca 2017. o izuzeću navedenog stečajnog upravitelja Jelenka Lehki za izuzeće od dodjele predmeta u razdoblju od 23. siječnja 2019. do 31. prosinca 2020. – se predmetno ne bi tumačilo na način da postoji mogućnost razrješenja navedenog stečajnog upravitelja budući da se predmetno u ovom predmetu radi o nastavku stečajnog postupka radi naknadne diobe stečajne mase iza dužnika Lincoln d.o.o. u stečaju odnosno ne radi se o dodjeli </w:t>
      </w:r>
      <w:r>
        <w:rPr>
          <w:rFonts w:eastAsia="Calibri" w:cs="Times New Roman"/>
        </w:rPr>
        <w:t>„</w:t>
      </w:r>
      <w:r w:rsidRPr="00AF28C5">
        <w:rPr>
          <w:rFonts w:eastAsia="Calibri" w:cs="Times New Roman"/>
        </w:rPr>
        <w:t>novih predmeta</w:t>
      </w:r>
      <w:r>
        <w:rPr>
          <w:rFonts w:eastAsia="Calibri" w:cs="Times New Roman"/>
        </w:rPr>
        <w:t>“</w:t>
      </w:r>
      <w:r w:rsidRPr="00AF28C5">
        <w:rPr>
          <w:rFonts w:eastAsia="Calibri" w:cs="Times New Roman"/>
        </w:rPr>
        <w:t>.</w:t>
      </w:r>
    </w:p>
    <w:p w:rsidRPr="00AF28C5" w:rsidR="00AF28C5" w:rsidP="00AF28C5" w:rsidRDefault="00AF28C5">
      <w:pPr>
        <w:spacing w:after="0"/>
        <w:jc w:val="both"/>
        <w:rPr>
          <w:rFonts w:eastAsia="Calibri" w:cs="Times New Roman"/>
        </w:rPr>
      </w:pPr>
    </w:p>
    <w:p w:rsidR="00AF28C5" w:rsidP="00AF28C5" w:rsidRDefault="00AF28C5">
      <w:pPr>
        <w:spacing w:after="0"/>
        <w:jc w:val="both"/>
        <w:rPr>
          <w:rFonts w:eastAsia="Calibri" w:cs="Times New Roman"/>
        </w:rPr>
      </w:pPr>
      <w:r w:rsidRPr="00AF28C5">
        <w:rPr>
          <w:rFonts w:eastAsia="Calibri" w:cs="Times New Roman"/>
        </w:rPr>
        <w:tab/>
        <w:t xml:space="preserve">Slijedom iznesenog, valjalo je na temelju članka 380. točke 3. ZPP-a u vezi s člankom 10. Stečajnog zakona uvažiti žalbu stečajnog upravitelja, ukinuti rješenje u </w:t>
      </w:r>
      <w:r w:rsidR="002808E2">
        <w:rPr>
          <w:rFonts w:eastAsia="Calibri" w:cs="Times New Roman"/>
        </w:rPr>
        <w:t>točkama III. i IV. izreke</w:t>
      </w:r>
      <w:r w:rsidRPr="00AF28C5">
        <w:rPr>
          <w:rFonts w:eastAsia="Calibri" w:cs="Times New Roman"/>
        </w:rPr>
        <w:t xml:space="preserve"> </w:t>
      </w:r>
      <w:r w:rsidR="002808E2">
        <w:rPr>
          <w:rFonts w:eastAsia="Calibri" w:cs="Times New Roman"/>
        </w:rPr>
        <w:t>i</w:t>
      </w:r>
      <w:r w:rsidRPr="00AF28C5">
        <w:rPr>
          <w:rFonts w:eastAsia="Calibri" w:cs="Times New Roman"/>
        </w:rPr>
        <w:t xml:space="preserve"> predmet vratiti istom sudu na ponovan postupak</w:t>
      </w:r>
      <w:r w:rsidR="002808E2">
        <w:rPr>
          <w:rFonts w:eastAsia="Calibri" w:cs="Times New Roman"/>
        </w:rPr>
        <w:t xml:space="preserve"> u tom dijelu</w:t>
      </w:r>
      <w:r w:rsidRPr="00AF28C5">
        <w:rPr>
          <w:rFonts w:eastAsia="Calibri" w:cs="Times New Roman"/>
        </w:rPr>
        <w:t>.</w:t>
      </w:r>
    </w:p>
    <w:p w:rsidR="002808E2" w:rsidP="00AF28C5" w:rsidRDefault="002808E2">
      <w:pPr>
        <w:spacing w:after="0"/>
        <w:jc w:val="both"/>
        <w:rPr>
          <w:rFonts w:eastAsia="Calibri" w:cs="Times New Roman"/>
        </w:rPr>
      </w:pPr>
    </w:p>
    <w:p w:rsidR="002808E2" w:rsidP="00AF28C5" w:rsidRDefault="002808E2">
      <w:pPr>
        <w:spacing w:after="0"/>
        <w:jc w:val="both"/>
        <w:rPr>
          <w:rFonts w:eastAsia="Calibri" w:cs="Times New Roman"/>
        </w:rPr>
      </w:pPr>
      <w:r>
        <w:rPr>
          <w:rFonts w:eastAsia="Calibri" w:cs="Times New Roman"/>
        </w:rPr>
        <w:tab/>
        <w:t>Međutim, prema ocjeni ovoga suda, ne postoje razlozi da se ukinu i točke V.-XI. izreke jer na temelju pobijanog rješenja stečajni upravitelj Damir Vrca će obavljati tu dužnost (primati prijave vjerovnika, obavijesti o razlučnom/izlučnom pravu i sl.) pa valja zaključiti da nema potrebe da se rješenje u točkama V.-VI. izreke ukida.</w:t>
      </w:r>
    </w:p>
    <w:p w:rsidR="002808E2" w:rsidP="00AF28C5" w:rsidRDefault="002808E2">
      <w:pPr>
        <w:spacing w:after="0"/>
        <w:jc w:val="both"/>
        <w:rPr>
          <w:rFonts w:eastAsia="Calibri" w:cs="Times New Roman"/>
        </w:rPr>
      </w:pPr>
    </w:p>
    <w:p w:rsidRPr="00AF28C5" w:rsidR="002808E2" w:rsidP="00AF28C5" w:rsidRDefault="002808E2">
      <w:pPr>
        <w:spacing w:after="0"/>
        <w:jc w:val="both"/>
        <w:rPr>
          <w:rFonts w:eastAsia="Calibri" w:cs="Times New Roman"/>
        </w:rPr>
      </w:pPr>
      <w:r>
        <w:rPr>
          <w:rFonts w:eastAsia="Calibri" w:cs="Times New Roman"/>
        </w:rPr>
        <w:tab/>
        <w:t>Zbog toga je u tom dijelu žalbu Jelenka Lehkija valjalo ocijeniti neosnovanom i na temelju članka 380. točke 2. ZPP-a u vezi s člankom 10. SZ-a riješiti kao u točki II. izreke ovog drugostupanjskog rješenja.</w:t>
      </w:r>
    </w:p>
    <w:p w:rsidRPr="00AF28C5" w:rsidR="00AF28C5" w:rsidP="00AF28C5" w:rsidRDefault="00AF28C5">
      <w:pPr>
        <w:spacing w:after="0"/>
        <w:jc w:val="both"/>
        <w:rPr>
          <w:rFonts w:eastAsia="Calibri" w:cs="Times New Roman"/>
        </w:rPr>
      </w:pPr>
    </w:p>
    <w:p w:rsidRPr="00AF28C5" w:rsidR="00AF28C5" w:rsidP="00AF28C5" w:rsidRDefault="00AF28C5">
      <w:pPr>
        <w:spacing w:after="0"/>
        <w:jc w:val="both"/>
        <w:rPr>
          <w:rFonts w:eastAsia="Calibri" w:cs="Times New Roman"/>
        </w:rPr>
      </w:pPr>
      <w:r w:rsidRPr="00AF28C5">
        <w:rPr>
          <w:rFonts w:eastAsia="Calibri" w:cs="Times New Roman"/>
        </w:rPr>
        <w:tab/>
        <w:t>U ponovnom postupku sud prvog stupnja imat će u vidu iznesene primjedbe te pravilnom primjenom materijalnog prava donijeti novo na zakonu osnovano rješenje koje će valjano obrazložiti</w:t>
      </w:r>
      <w:r w:rsidR="002808E2">
        <w:rPr>
          <w:rFonts w:eastAsia="Calibri" w:cs="Times New Roman"/>
        </w:rPr>
        <w:t xml:space="preserve"> time da će po primitku ovog drugostupanjskog rješenja pravilno imenovati Jelenka Lehkija za stečajnog upravitelja u ovom nastavljenom postupku, razriješiti stečajnog upravitelja Damira Vrcu i odmah zaključkom pozvati Damira Vrcu da preda </w:t>
      </w:r>
      <w:r w:rsidR="008C3E4C">
        <w:rPr>
          <w:rFonts w:eastAsia="Calibri" w:cs="Times New Roman"/>
        </w:rPr>
        <w:t>J</w:t>
      </w:r>
      <w:r w:rsidR="002808E2">
        <w:rPr>
          <w:rFonts w:eastAsia="Calibri" w:cs="Times New Roman"/>
        </w:rPr>
        <w:t>elenku Lehkiju sve isprave koje je u međuvremenu zaprimio.</w:t>
      </w:r>
    </w:p>
    <w:p w:rsidRPr="00AF28C5" w:rsidR="00AF28C5" w:rsidP="00AF28C5" w:rsidRDefault="00AF28C5">
      <w:pPr>
        <w:spacing w:after="0"/>
        <w:jc w:val="both"/>
        <w:rPr>
          <w:rFonts w:eastAsia="Calibri" w:cs="Times New Roman"/>
        </w:rPr>
      </w:pPr>
    </w:p>
    <w:p w:rsidRPr="00AF28C5" w:rsidR="00AF28C5" w:rsidP="00AF28C5" w:rsidRDefault="00AF28C5">
      <w:pPr>
        <w:spacing w:after="0"/>
        <w:jc w:val="both"/>
        <w:rPr>
          <w:rFonts w:eastAsia="Calibri" w:cs="Times New Roman"/>
        </w:rPr>
      </w:pPr>
      <w:r w:rsidRPr="00AF28C5">
        <w:rPr>
          <w:rFonts w:eastAsia="Calibri" w:cs="Times New Roman"/>
        </w:rPr>
        <w:tab/>
        <w:t>Na kraju se ukazuje da je pobijano rješenje u dijelu u kojem nije izjavljena žalba postalo pravomoćno i to u točkama I., II. i XII. izreke (arg. iz članka 333. ZPP-a) i prema povijesnom izvatku iz sudskog registra proizlazi da je u sudskom registru upisana Stečajna masa iza Lincoln d.o.o. za pomorski i obalni prijevoz u stečaju, OIB 61555609539.</w:t>
      </w:r>
    </w:p>
    <w:p w:rsidRPr="00AF28C5" w:rsidR="00AF28C5" w:rsidP="00AF28C5" w:rsidRDefault="00AF28C5">
      <w:pPr>
        <w:spacing w:after="0"/>
        <w:jc w:val="both"/>
        <w:rPr>
          <w:rFonts w:eastAsia="Calibri" w:cs="Times New Roman"/>
        </w:rPr>
      </w:pPr>
    </w:p>
    <w:p w:rsidRPr="00AF28C5" w:rsidR="00AF28C5" w:rsidP="00AF28C5" w:rsidRDefault="00AF28C5">
      <w:pPr>
        <w:spacing w:after="0"/>
        <w:jc w:val="center"/>
        <w:rPr>
          <w:rFonts w:eastAsia="Calibri" w:cs="Times New Roman"/>
        </w:rPr>
      </w:pPr>
      <w:r w:rsidRPr="00AF28C5">
        <w:rPr>
          <w:rFonts w:eastAsia="Calibri" w:cs="Times New Roman"/>
        </w:rPr>
        <w:t>Zagreb, 27. kolovoza 2019.</w:t>
      </w:r>
    </w:p>
    <w:p w:rsidR="00AF28C5" w:rsidP="00AF28C5" w:rsidRDefault="00AF28C5">
      <w:pPr>
        <w:spacing w:after="0"/>
        <w:jc w:val="both"/>
        <w:rPr>
          <w:rFonts w:eastAsia="Calibri" w:cs="Times New Roman"/>
        </w:rPr>
      </w:pPr>
    </w:p>
    <w:p w:rsidRPr="00AE4971" w:rsidR="008C3E4C" w:rsidP="00A32406" w:rsidRDefault="008C3E4C">
      <w:pPr>
        <w:pStyle w:val="Bezproreda"/>
        <w:ind w:left="4536"/>
        <w:jc w:val="center"/>
      </w:pPr>
      <w:r>
        <w:t>Predsjednik vijeća</w:t>
      </w:r>
    </w:p>
    <w:p w:rsidR="008C3E4C" w:rsidP="00A22BEA" w:rsidRDefault="008C3E4C">
      <w:pPr>
        <w:pStyle w:val="Bezproreda"/>
        <w:ind w:left="4536"/>
        <w:jc w:val="center"/>
      </w:pPr>
      <w:r w:rsidRPr="00AF28C5">
        <w:rPr>
          <w:rFonts w:eastAsia="Calibri"/>
        </w:rPr>
        <w:t>dr. sc. Srđan Šimac</w:t>
      </w:r>
      <w:r>
        <w:rPr>
          <w:rFonts w:eastAsia="Calibri"/>
        </w:rPr>
        <w:t>,</w:t>
      </w:r>
      <w:r>
        <w:t xml:space="preserve"> v. r.</w:t>
      </w:r>
    </w:p>
    <w:p w:rsidR="008C3E4C" w:rsidP="00A22BEA" w:rsidRDefault="008C3E4C">
      <w:pPr>
        <w:pStyle w:val="Bezproreda"/>
        <w:ind w:left="4536"/>
        <w:jc w:val="center"/>
      </w:pPr>
    </w:p>
    <w:p w:rsidR="008C3E4C" w:rsidP="003714FE" w:rsidRDefault="008C3E4C">
      <w:pPr>
        <w:pStyle w:val="Bezproreda"/>
        <w:ind w:firstLine="4536"/>
        <w:jc w:val="center"/>
      </w:pPr>
      <w:r>
        <w:t>Za točnost otpravka – ovlašteni službenik</w:t>
      </w:r>
    </w:p>
    <w:p w:rsidRPr="00AE4971" w:rsidR="008C3E4C" w:rsidP="003714FE" w:rsidRDefault="008C3E4C">
      <w:pPr>
        <w:pStyle w:val="Bezproreda"/>
        <w:ind w:firstLine="4536"/>
        <w:jc w:val="center"/>
      </w:pPr>
      <w:r>
        <w:t>Brankica Curman</w:t>
      </w:r>
    </w:p>
    <w:sectPr w:rsidRPr="00AE4971" w:rsidR="008C3E4C"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07493E" w:rsidR="00AF28C5">
              <w:rPr>
                <w:rStyle w:val="eSPISCCParagraphDefaultFont"/>
              </w:rPr>
              <w:t>9</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07493E" w:rsidR="00AF28C5">
              <w:rPr>
                <w:rStyle w:val="eSPISCCParagraphDefaultFont"/>
              </w:rPr>
              <w:t>Pž-5010/2019-2</w:t>
            </w:r>
          </w:sdtContent>
        </w:sdt>
      </w:p>
      <w:p w:rsidR="00170492" w:rsidP="00170492" w:rsidRDefault="00170492">
        <w:pPr>
          <w:pStyle w:val="Zaglavlje"/>
          <w:spacing w:after="0"/>
          <w:jc w:val="center"/>
        </w:pPr>
        <w:r>
          <w:fldChar w:fldCharType="begin"/>
        </w:r>
        <w:r>
          <w:instrText>PAGE   \* MERGEFORMAT</w:instrText>
        </w:r>
        <w:r>
          <w:fldChar w:fldCharType="separate"/>
        </w:r>
        <w:r w:rsidR="0007493E">
          <w:t>4</w:t>
        </w:r>
        <w:r>
          <w:fldChar w:fldCharType="end"/>
        </w:r>
        <w:r w:rsidR="0022360E">
          <w:br/>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3A093CA2"/>
    <w:multiLevelType w:val="hybridMultilevel"/>
    <w:tmpl w:val="34F4C218"/>
    <w:lvl w:ilvl="0" w:tplc="8910B458">
      <w:start w:val="1"/>
      <w:numFmt w:val="upperRoman"/>
      <w:lvlText w:val="%1."/>
      <w:lvlJc w:val="left"/>
      <w:pPr>
        <w:ind w:left="1425" w:hanging="720"/>
      </w:pPr>
      <w:rPr>
        <w:rFonts w:hint="default"/>
        <w:i w:val="false"/>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10241"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93E"/>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8E2"/>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3E4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28C5"/>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456F"/>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4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532041775">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6333E8"/>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23. kolovoza 2019.</izvorni_sadrzaj>
    <derivirana_varijabla naziv="DomainObject.DatumDonosenjaOdluke_1">23.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Pž-5010/2019-2</izvorni_sadrzaj>
    <derivirana_varijabla naziv="DomainObject.Oznaka_1">Pž-5010/2019-2</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Zubović</izvorni_sadrzaj>
    <derivirana_varijabla naziv="DomainObject.DonositeljOdluke.Prezime_1">Zubović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5010</izvorni_sadrzaj>
    <derivirana_varijabla naziv="DomainObject.Predmet.Broj_1">5010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2019.</izvorni_sadrzaj>
    <derivirana_varijabla naziv="DomainObject.Predmet.DatumOsnivanja_1">22.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kolovoza 2019.</izvorni_sadrzaj>
    <derivirana_varijabla naziv="DomainObject.Predmet.DatumRjesavanja_1">30. kolovoza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Pž-5010/2019</izvorni_sadrzaj>
    <derivirana_varijabla naziv="DomainObject.Predmet.OznakaBroj_1">Pž-5010/2019</derivirana_varijabla>
  </DomainObject.Predmet.OznakaBroj>
  <DomainObject.Predmet.OznakaBrojOptuznogAkta>
    <izvorni_sadrzaj/>
    <derivirana_varijabla naziv="DomainObject.Predmet.OznakaBrojOptuznogAkta_1"/>
  </DomainObject.Predmet.OznakaBrojOptuznogAkta>
  <DomainObject.Predmet.PredmetRijesio.Ime>
    <izvorni_sadrzaj>Dubravka</izvorni_sadrzaj>
    <derivirana_varijabla naziv="DomainObject.Predmet.PredmetRijesio.Ime_1">Dubravka</derivirana_varijabla>
  </DomainObject.Predmet.PredmetRijesio.Ime>
  <DomainObject.Predmet.PredmetRijesio.Oib>
    <izvorni_sadrzaj/>
    <derivirana_varijabla naziv="DomainObject.Predmet.PredmetRijesio.Oib_1"/>
  </DomainObject.Predmet.PredmetRijesio.Oib>
  <DomainObject.Predmet.PredmetRijesio.Prezime>
    <izvorni_sadrzaj>Zubović</izvorni_sadrzaj>
    <derivirana_varijabla naziv="DomainObject.Predmet.PredmetRijesio.Prezime_1">Zubović</derivirana_varijabla>
  </DomainObject.Predmet.PredmetRijesio.Prezime>
  <DomainObject.Predmet.PrimjedbaSuca>
    <izvorni_sadrzaj>preslika dijela spisa I. stupnja; nastavak st. postupka radi naknadne diobe/roč. na I. stupnju: 24.9.19.</izvorni_sadrzaj>
    <derivirana_varijabla naziv="DomainObject.Predmet.PrimjedbaSuca_1">preslika dijela spisa I. stupnja; nastavak st. postupka radi naknadne diobe/roč. na I. stupnju: 24.9.19.</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iza LINCOLN d.o.o. za pomorski i obalni prijevoz u stečaju</izvorni_sadrzaj>
    <derivirana_varijabla naziv="DomainObject.Predmet.ProtustrankaFormated_1">  Stečajna masa iza LINCOLN d.o.o. za pomorski i obalni prijevoz u stečaju</derivirana_varijabla>
  </DomainObject.Predmet.ProtustrankaFormated>
  <DomainObject.Predmet.ProtustrankaFormatedOIB>
    <izvorni_sadrzaj>  Stečajna masa iza LINCOLN d.o.o. za pomorski i obalni prijevoz u stečaju, OIB 61555609539</izvorni_sadrzaj>
    <derivirana_varijabla naziv="DomainObject.Predmet.ProtustrankaFormatedOIB_1">  Stečajna masa iza LINCOLN d.o.o. za pomorski i obalni prijevoz u stečaju, OIB 61555609539</derivirana_varijabla>
  </DomainObject.Predmet.ProtustrankaFormatedOIB>
  <DomainObject.Predmet.ProtustrankaFormatedWithAdress>
    <izvorni_sadrzaj> Stečajna masa iza LINCOLN d.o.o. za pomorski i obalni prijevoz u stečaju, Stoci 2/A, 21000 Split</izvorni_sadrzaj>
    <derivirana_varijabla naziv="DomainObject.Predmet.ProtustrankaFormatedWithAdress_1"> Stečajna masa iza LINCOLN d.o.o. za pomorski i obalni prijevoz u stečaju, Stoci 2/A, 21000 Split</derivirana_varijabla>
  </DomainObject.Predmet.ProtustrankaFormatedWithAdress>
  <DomainObject.Predmet.ProtustrankaFormatedWithAdressOIB>
    <izvorni_sadrzaj> Stečajna masa iza LINCOLN d.o.o. za pomorski i obalni prijevoz u stečaju, OIB 61555609539, Stoci 2/A, 21000 Split</izvorni_sadrzaj>
    <derivirana_varijabla naziv="DomainObject.Predmet.ProtustrankaFormatedWithAdressOIB_1"> Stečajna masa iza LINCOLN d.o.o. za pomorski i obalni prijevoz u stečaju, OIB 61555609539, Stoci 2/A, 21000 Split</derivirana_varijabla>
  </DomainObject.Predmet.ProtustrankaFormatedWithAdressOIB>
  <DomainObject.Predmet.ProtustrankaWithAdress>
    <izvorni_sadrzaj>Stečajna masa iza LINCOLN d.o.o. za pomorski i obalni prijevoz u stečaju Stoci 2/A, 21000 Split</izvorni_sadrzaj>
    <derivirana_varijabla naziv="DomainObject.Predmet.ProtustrankaWithAdress_1">Stečajna masa iza LINCOLN d.o.o. za pomorski i obalni prijevoz u stečaju Stoci 2/A, 21000 Split</derivirana_varijabla>
  </DomainObject.Predmet.ProtustrankaWithAdress>
  <DomainObject.Predmet.ProtustrankaWithAdressOIB>
    <izvorni_sadrzaj>Stečajna masa iza LINCOLN d.o.o. za pomorski i obalni prijevoz u stečaju, OIB 61555609539, Stoci 2/A, 21000 Split</izvorni_sadrzaj>
    <derivirana_varijabla naziv="DomainObject.Predmet.ProtustrankaWithAdressOIB_1">Stečajna masa iza LINCOLN d.o.o. za pomorski i obalni prijevoz u stečaju, OIB 61555609539, Stoci 2/A, 21000 Split</derivirana_varijabla>
  </DomainObject.Predmet.ProtustrankaWithAdressOIB>
  <DomainObject.Predmet.ProtustrankaNazivFormated>
    <izvorni_sadrzaj>Stečajna masa iza LINCOLN d.o.o. za pomorski i obalni prijevoz u stečaju</izvorni_sadrzaj>
    <derivirana_varijabla naziv="DomainObject.Predmet.ProtustrankaNazivFormated_1">Stečajna masa iza LINCOLN d.o.o. za pomorski i obalni prijevoz u stečaju</derivirana_varijabla>
    <derivirana_varijabla naziv="Padez">Stečajna masa iza LINCOLN d.o.o. za pomorski i obalni prijevoz u stečaju</derivirana_varijabla>
  </DomainObject.Predmet.ProtustrankaNazivFormated>
  <DomainObject.Predmet.ProtustrankaNazivFormatedOIB>
    <izvorni_sadrzaj>Stečajna masa iza LINCOLN d.o.o. za pomorski i obalni prijevoz u stečaju, OIB 61555609539</izvorni_sadrzaj>
    <derivirana_varijabla naziv="DomainObject.Predmet.ProtustrankaNazivFormatedOIB_1">Stečajna masa iza LINCOLN d.o.o. za pomorski i obalni prijevoz u stečaju, OIB 61555609539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9 - Zubović</izvorni_sadrzaj>
    <derivirana_varijabla naziv="DomainObject.Predmet.Referada.Naziv_1">Ref. 9 - Zubović</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Dubravka Zubović</izvorni_sadrzaj>
    <derivirana_varijabla naziv="DomainObject.Predmet.Referada.Sudac_1">Dubravka Zubović</derivirana_varijabla>
    <derivirana_varijabla naziv="Dativ">Dubravka Zubović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LINCOLN d.o.o. za pomorski i obalni prijevoz u stečaju</item>
    </izvorni_sadrzaj>
    <derivirana_varijabla naziv="DomainObject.Predmet.ProtuStrankaListFormated_1">
      <item>Stečajna masa iza LINCOLN d.o.o. za pomorski i obalni prijevoz u stečaju</item>
    </derivirana_varijabla>
  </DomainObject.Predmet.ProtuStrankaListFormated>
  <DomainObject.Predmet.ProtuStrankaListFormatedOIB>
    <izvorni_sadrzaj>
      <item>Stečajna masa iza LINCOLN d.o.o. za pomorski i obalni prijevoz u stečaju, OIB 61555609539</item>
    </izvorni_sadrzaj>
    <derivirana_varijabla naziv="DomainObject.Predmet.ProtuStrankaListFormatedOIB_1">
      <item>Stečajna masa iza LINCOLN d.o.o. za pomorski i obalni prijevoz u stečaju, OIB 61555609539</item>
    </derivirana_varijabla>
  </DomainObject.Predmet.ProtuStrankaListFormatedOIB>
  <DomainObject.Predmet.ProtuStrankaListFormatedWithAdress>
    <izvorni_sadrzaj>
      <item>Stečajna masa iza LINCOLN d.o.o. za pomorski i obalni prijevoz u stečaju, Stoci 2/A, 21000 Split</item>
    </izvorni_sadrzaj>
    <derivirana_varijabla naziv="DomainObject.Predmet.ProtuStrankaListFormatedWithAdress_1">
      <item>Stečajna masa iza LINCOLN d.o.o. za pomorski i obalni prijevoz u stečaju, Stoci 2/A, 21000 Split</item>
    </derivirana_varijabla>
  </DomainObject.Predmet.ProtuStrankaListFormatedWithAdress>
  <DomainObject.Predmet.ProtuStrankaListFormatedWithAdressOIB>
    <izvorni_sadrzaj>
      <item>Stečajna masa iza LINCOLN d.o.o. za pomorski i obalni prijevoz u stečaju, OIB 61555609539, Stoci 2/A, 21000 Split</item>
    </izvorni_sadrzaj>
    <derivirana_varijabla naziv="DomainObject.Predmet.ProtuStrankaListFormatedWithAdressOIB_1">
      <item>Stečajna masa iza LINCOLN d.o.o. za pomorski i obalni prijevoz u stečaju, OIB 61555609539, Stoci 2/A, 21000 Split</item>
    </derivirana_varijabla>
  </DomainObject.Predmet.ProtuStrankaListFormatedWithAdressOIB>
  <DomainObject.Predmet.ProtuStrankaListNazivFormated>
    <izvorni_sadrzaj>
      <item>Stečajna masa iza LINCOLN d.o.o. za pomorski i obalni prijevoz u stečaju</item>
    </izvorni_sadrzaj>
    <derivirana_varijabla naziv="DomainObject.Predmet.ProtuStrankaListNazivFormated_1">
      <item>Stečajna masa iza LINCOLN d.o.o. za pomorski i obalni prijevoz u stečaju</item>
    </derivirana_varijabla>
  </DomainObject.Predmet.ProtuStrankaListNazivFormated>
  <DomainObject.Predmet.ProtuStrankaListNazivFormatedOIB>
    <izvorni_sadrzaj>
      <item>Stečajna masa iza LINCOLN d.o.o. za pomorski i obalni prijevoz u stečaju, OIB 61555609539</item>
    </izvorni_sadrzaj>
    <derivirana_varijabla naziv="DomainObject.Predmet.ProtuStrankaListNazivFormatedOIB_1">
      <item>Stečajna masa iza LINCOLN d.o.o. za pomorski i obalni prijevoz u stečaju, OIB 61555609539</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30. kolovoza 2019.</izvorni_sadrzaj>
    <derivirana_varijabla naziv="DomainObject.Datum_1">30. kolovoza 2019.</derivirana_varijabla>
  </DomainObject.Datum>
  <DomainObject.PoslovniBrojDokumenta>
    <izvorni_sadrzaj>Pž-5010/2019-2</izvorni_sadrzaj>
    <derivirana_varijabla naziv="DomainObject.PoslovniBrojDokumenta_1">Pž-5010/2019-2</derivirana_varijabla>
  </DomainObject.PoslovniBrojDokumenta>
  <DomainObject.Predmet.StrankaIDrugi>
    <izvorni_sadrzaj/>
    <derivirana_varijabla naziv="DomainObject.Predmet.StrankaIDrugi_1"/>
  </DomainObject.Predmet.StrankaIDrugi>
  <DomainObject.Predmet.ProtustrankaIDrugi>
    <izvorni_sadrzaj>Stečajna masa iza LINCOLN d.o.o. za pomorski i obalni prijevoz u stečaju</izvorni_sadrzaj>
    <derivirana_varijabla naziv="DomainObject.Predmet.ProtustrankaIDrugi_1">Stečajna masa iza LINCOLN d.o.o. za pomorski i obalni prijevoz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LINCOLN d.o.o. za pomorski i obalni prijevoz u stečaju, OIB 61555609539, Stoci 2/A, 21000 Split</izvorni_sadrzaj>
    <derivirana_varijabla naziv="DomainObject.Predmet.ProtustrankaIDrugiAdressOIB_1">Stečajna masa iza LINCOLN d.o.o. za pomorski i obalni prijevoz u stečaju, OIB 61555609539, Stoci 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kolovoza 2019.</izvorni_sadrzaj>
    <derivirana_varijabla naziv="DomainObject.Predmet.OdlukaRjesenje.DatumDonosenjaOdluke_1">23. kolovoza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Pž-5010/2019-2</izvorni_sadrzaj>
    <derivirana_varijabla naziv="DomainObject.Predmet.OdlukaRjesenje.Oznaka_1">Pž-5010/2019-2</derivirana_varijabla>
  </DomainObject.Predmet.OdlukaRjesenje.Oznaka>
  <DomainObject.Predmet.SudioniciListNaziv>
    <izvorni_sadrzaj>
      <item>Stečajna masa iza LINCOLN d.o.o. za pomorski i obalni prijevoz u stečaju</item>
    </izvorni_sadrzaj>
    <derivirana_varijabla naziv="DomainObject.Predmet.SudioniciListNaziv_1">
      <item>Stečajna masa iza LINCOLN d.o.o. za pomorski i obalni prijevoz u stečaju</item>
    </derivirana_varijabla>
    <derivirana_varijabla naziv="OstaliSudionici">
      <item>Stečajna masa iza LINCOLN d.o.o. za pomorski i obalni prijevoz u stečaju</item>
    </derivirana_varijabla>
  </DomainObject.Predmet.SudioniciListNaziv>
  <DomainObject.Predmet.SudioniciListAdressOIB>
    <izvorni_sadrzaj>
      <item>Stečajna masa iza LINCOLN d.o.o. za pomorski i obalni prijevoz u stečaju, OIB 61555609539, Stoci 2/A,21000 Split</item>
    </izvorni_sadrzaj>
    <derivirana_varijabla naziv="DomainObject.Predmet.SudioniciListAdressOIB_1">
      <item>Stečajna masa iza LINCOLN d.o.o. za pomorski i obalni prijevoz u stečaju, OIB 61555609539, Stoci 2/A,21000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61555609539</item>
    </izvorni_sadrzaj>
    <derivirana_varijabla naziv="DomainObject.Predmet.SudioniciListNazivOIB_1">
      <item>, OIB 61555609539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St-667/2017</izvorni_sadrzaj>
    <derivirana_varijabla naziv="DomainObject.Predmet.OznakaNizestupanjskogPredmeta_1">St-667/2017</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0BC015-B2AF-4A05-95CE-85DCBE28B63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1455</properties:Words>
  <properties:Characters>8059</properties:Characters>
  <properties:Lines>158</properties:Lines>
  <properties:Paragraphs>32</properties:Paragraphs>
  <properties:TotalTime>184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9507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Zrinka Ćosić</cp:lastModifiedBy>
  <cp:lastPrinted>2019-08-30T09:23:00Z</cp:lastPrinted>
  <dcterms:modified xmlns:xsi="http://www.w3.org/2001/XMLSchema-instance" xsi:type="dcterms:W3CDTF">2019-09-10T06:47:00Z</dcterms:modified>
  <cp:revision>25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4</vt:i4>
  </prop:property>
  <prop:property fmtid="{D5CDD505-2E9C-101B-9397-08002B2CF9AE}" pid="5" name="Naslov">
    <vt:lpwstr>St-667/2017-25 / Podnesak - Rješenje - prihvaćena žalba - ukinuto 1. st. rješenje (odluka_Pž-5010_2019-2.docx)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