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c34c" w14:paraId="202c34c" w:rsidRDefault="003B5E3E" w:rsidP="00F349AA" w:rsidR="003E43D7" w:rsidRPr="004926B9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4926B9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4926B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926B9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4926B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926B9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4926B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926B9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4926B9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4926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4926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4926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4926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4926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4926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4926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0B3358" w:rsidRPr="004926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4926B9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302576" w:rsidRPr="004926B9">
        <w:rPr>
          <w:rFonts w:hAnsi="Times New Roman" w:ascii="Times New Roman"/>
          <w:color w:val="auto"/>
          <w:sz w:val="24"/>
          <w:szCs w:val="24"/>
          <w:lang w:val="pl-PL"/>
        </w:rPr>
        <w:t>612/15</w:t>
      </w:r>
    </w:p>
    <w:p w:rsidRDefault="00F349AA" w:rsidP="00F349AA" w:rsidR="00F349AA" w:rsidRPr="004926B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4926B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4926B9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4926B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4926B9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4926B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926B9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1E6CCF" w:rsidRPr="004926B9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4926B9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4926B9" w:rsidRPr="004926B9">
        <w:rPr>
          <w:rFonts w:hAnsi="Times New Roman" w:ascii="Times New Roman"/>
          <w:sz w:val="24"/>
          <w:szCs w:val="24"/>
        </w:rPr>
        <w:t>ELEKTRA ENTERTAINMENT d. o. o., Zagreb, Trg Nikole Šubića Zrinskog 14, OIB 50527748676, 20</w:t>
      </w:r>
      <w:r w:rsidR="00A17021" w:rsidRPr="004926B9">
        <w:rPr>
          <w:rFonts w:hAnsi="Times New Roman" w:ascii="Times New Roman"/>
          <w:sz w:val="24"/>
          <w:szCs w:val="24"/>
        </w:rPr>
        <w:t>. siječnja 2016.</w:t>
      </w:r>
    </w:p>
    <w:p w:rsidRDefault="00A17021" w:rsidP="002B2B94" w:rsidR="00A17021" w:rsidRPr="004926B9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4926B9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4926B9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4926B9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4926B9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4926B9">
        <w:rPr>
          <w:rFonts w:hAnsi="Times New Roman" w:ascii="Times New Roman"/>
          <w:color w:val="auto"/>
          <w:sz w:val="24"/>
          <w:szCs w:val="24"/>
        </w:rPr>
        <w:tab/>
      </w:r>
      <w:r w:rsidR="00F349AA" w:rsidRPr="004926B9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4926B9" w:rsidRPr="004926B9">
        <w:rPr>
          <w:rFonts w:hAnsi="Times New Roman" w:ascii="Times New Roman"/>
          <w:color w:val="auto"/>
          <w:sz w:val="24"/>
          <w:szCs w:val="24"/>
        </w:rPr>
        <w:t>ELEKTRA ENTERTAINMENT d. o. o., Zagreb, Trg Nikole Šubića Zrinskog 14, OIB 50527748676</w:t>
      </w:r>
      <w:r w:rsidR="00F349AA" w:rsidRPr="004926B9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4926B9" w:rsidRPr="004926B9">
        <w:rPr>
          <w:rFonts w:hAnsi="Times New Roman" w:ascii="Times New Roman"/>
          <w:color w:val="auto"/>
          <w:sz w:val="24"/>
          <w:szCs w:val="24"/>
        </w:rPr>
        <w:t>612</w:t>
      </w:r>
      <w:r w:rsidR="00A17021" w:rsidRPr="004926B9">
        <w:rPr>
          <w:rFonts w:hAnsi="Times New Roman" w:ascii="Times New Roman"/>
          <w:color w:val="auto"/>
          <w:sz w:val="24"/>
          <w:szCs w:val="24"/>
        </w:rPr>
        <w:t>15</w:t>
      </w:r>
      <w:r w:rsidR="00464ED8" w:rsidRPr="004926B9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A17021" w:rsidRPr="004926B9">
        <w:rPr>
          <w:rFonts w:hAnsi="Times New Roman" w:ascii="Times New Roman"/>
          <w:color w:val="auto"/>
          <w:sz w:val="24"/>
          <w:szCs w:val="24"/>
        </w:rPr>
        <w:t>d 5</w:t>
      </w:r>
      <w:r w:rsidR="001E6CCF" w:rsidRPr="004926B9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4926B9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4926B9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4926B9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4926B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926B9">
        <w:rPr>
          <w:rFonts w:hAnsi="Times New Roman" w:ascii="Times New Roman"/>
          <w:color w:val="auto"/>
          <w:sz w:val="24"/>
          <w:szCs w:val="24"/>
        </w:rPr>
        <w:tab/>
      </w:r>
      <w:r w:rsidRPr="004926B9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4926B9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4926B9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4926B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926B9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4926B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926B9"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196 - čl. 202 Stečajnog zakona.</w:t>
      </w:r>
    </w:p>
    <w:p w:rsidRDefault="00F349AA" w:rsidP="00583D18" w:rsidR="00F349AA" w:rsidRPr="004926B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926B9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63 st. 1 Stečajnog zakona a dužnik nema sredstava za pokriće najnužnijih troškova, sredstva će se isplatiti na teret </w:t>
      </w:r>
      <w:r w:rsidR="00464ED8" w:rsidRPr="004926B9">
        <w:rPr>
          <w:rFonts w:hAnsi="Times New Roman" w:ascii="Times New Roman"/>
          <w:color w:val="auto"/>
          <w:sz w:val="24"/>
          <w:szCs w:val="24"/>
          <w:lang w:val="pl-PL"/>
        </w:rPr>
        <w:t>Fonda za pokriće troškova stečajnog postupka.</w:t>
      </w:r>
    </w:p>
    <w:p w:rsidRDefault="00F349AA" w:rsidP="00F349AA" w:rsidR="00F349AA" w:rsidRPr="004926B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4926B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F349AA" w:rsidP="00F349AA" w:rsidR="00F349AA" w:rsidRPr="004926B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926B9" w:rsidP="004926B9" w:rsidR="004926B9" w:rsidRPr="004926B9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</w:rPr>
      </w:pPr>
      <w:r w:rsidRPr="004926B9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Financijska agencija sukladno čl. 49 st. 2 Zakona o financijskom poslovanju i predstečajnoj nagodbi (Narodne novine 108/12), podnijela je ovom sudu 21. kolovoza 2015. prijedlog za pokretanje stečajnog postupka nad </w:t>
      </w:r>
      <w:r w:rsidRPr="004926B9">
        <w:rPr>
          <w:rFonts w:hAnsi="Times New Roman" w:ascii="Times New Roman"/>
          <w:color w:val="auto"/>
          <w:sz w:val="24"/>
          <w:szCs w:val="24"/>
        </w:rPr>
        <w:t>dužnikom ELEKTRA ENTERTAINMENT d. o. o., Zagreb, Trg Nikole Šubića Zrinskog 14, OIB 50527748676.</w:t>
      </w:r>
    </w:p>
    <w:p w:rsidRDefault="004926B9" w:rsidP="004926B9" w:rsidR="004926B9" w:rsidRPr="004926B9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926B9">
        <w:rPr>
          <w:rFonts w:hAnsi="Times New Roman" w:ascii="Times New Roman"/>
          <w:color w:val="auto"/>
          <w:sz w:val="24"/>
          <w:szCs w:val="24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464ED8" w:rsidP="00464ED8" w:rsidR="00464ED8" w:rsidRPr="004926B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926B9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F349AA" w:rsidP="00F349AA" w:rsidR="002B2B94" w:rsidRPr="004926B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4926B9">
        <w:rPr>
          <w:rFonts w:hAnsi="Times New Roman" w:ascii="Times New Roman"/>
          <w:color w:val="auto"/>
          <w:sz w:val="24"/>
          <w:szCs w:val="24"/>
          <w:lang w:val="hr-HR"/>
        </w:rPr>
        <w:t>612/15 od 22</w:t>
      </w:r>
      <w:r w:rsidR="00A17021" w:rsidRPr="004926B9">
        <w:rPr>
          <w:rFonts w:hAnsi="Times New Roman" w:ascii="Times New Roman"/>
          <w:color w:val="auto"/>
          <w:sz w:val="24"/>
          <w:szCs w:val="24"/>
          <w:lang w:val="hr-HR"/>
        </w:rPr>
        <w:t>. listopada 2015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F349AA" w:rsidP="00DD7E41" w:rsidR="002B2B94" w:rsidRPr="004926B9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Na ročištu održanom </w:t>
      </w:r>
      <w:r w:rsidR="004926B9">
        <w:rPr>
          <w:rFonts w:hAnsi="Times New Roman" w:ascii="Times New Roman"/>
          <w:color w:val="auto"/>
          <w:sz w:val="24"/>
          <w:szCs w:val="24"/>
          <w:lang w:val="hr-HR"/>
        </w:rPr>
        <w:t>20</w:t>
      </w:r>
      <w:r w:rsidR="00A17021"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. siječnja 2016. </w:t>
      </w:r>
      <w:r w:rsidR="002D105B"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E6CCF"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direktor </w:t>
      </w:r>
      <w:r w:rsidR="001E6CCF" w:rsidRPr="004926B9">
        <w:rPr>
          <w:rFonts w:hAnsi="Times New Roman" w:ascii="Times New Roman"/>
          <w:color w:val="auto"/>
          <w:sz w:val="24"/>
          <w:szCs w:val="24"/>
        </w:rPr>
        <w:t xml:space="preserve">dužnika </w:t>
      </w:r>
      <w:r w:rsidR="002B2B94" w:rsidRPr="004926B9">
        <w:rPr>
          <w:rFonts w:hAnsi="Times New Roman" w:ascii="Times New Roman"/>
          <w:color w:val="auto"/>
          <w:sz w:val="24"/>
          <w:szCs w:val="24"/>
        </w:rPr>
        <w:t>nije</w:t>
      </w:r>
      <w:r w:rsidR="001E6CCF" w:rsidRPr="004926B9">
        <w:rPr>
          <w:rFonts w:hAnsi="Times New Roman" w:ascii="Times New Roman"/>
          <w:color w:val="auto"/>
          <w:sz w:val="24"/>
          <w:szCs w:val="24"/>
        </w:rPr>
        <w:t xml:space="preserve"> se</w:t>
      </w:r>
      <w:r w:rsidR="002B2B94" w:rsidRPr="004926B9">
        <w:rPr>
          <w:rFonts w:hAnsi="Times New Roman" w:ascii="Times New Roman"/>
          <w:color w:val="auto"/>
          <w:sz w:val="24"/>
          <w:szCs w:val="24"/>
        </w:rPr>
        <w:t xml:space="preserve"> protivio </w:t>
      </w:r>
      <w:r w:rsidR="002D105B" w:rsidRPr="004926B9">
        <w:rPr>
          <w:rFonts w:hAnsi="Times New Roman" w:ascii="Times New Roman"/>
          <w:color w:val="auto"/>
          <w:sz w:val="24"/>
          <w:szCs w:val="24"/>
        </w:rPr>
        <w:t xml:space="preserve">prijedlogu za otvaranje stečajnog postupka, </w:t>
      </w:r>
      <w:r w:rsidR="002B2B94" w:rsidRPr="004926B9">
        <w:rPr>
          <w:rFonts w:hAnsi="Times New Roman" w:ascii="Times New Roman"/>
          <w:color w:val="auto"/>
          <w:sz w:val="24"/>
          <w:szCs w:val="24"/>
        </w:rPr>
        <w:t xml:space="preserve">navodeći </w:t>
      </w:r>
      <w:r w:rsidR="001E6CCF" w:rsidRPr="004926B9">
        <w:rPr>
          <w:rFonts w:hAnsi="Times New Roman" w:ascii="Times New Roman"/>
          <w:color w:val="auto"/>
          <w:sz w:val="24"/>
          <w:szCs w:val="24"/>
        </w:rPr>
        <w:t>d</w:t>
      </w:r>
      <w:r w:rsidR="002B2B94" w:rsidRPr="004926B9">
        <w:rPr>
          <w:rFonts w:hAnsi="Times New Roman" w:ascii="Times New Roman"/>
          <w:color w:val="auto"/>
          <w:sz w:val="24"/>
          <w:szCs w:val="24"/>
        </w:rPr>
        <w:t xml:space="preserve">ruštvo ne obavlja djelatnost, nema zaposlenika i </w:t>
      </w:r>
      <w:r w:rsidR="004926B9">
        <w:rPr>
          <w:rFonts w:hAnsi="Times New Roman" w:ascii="Times New Roman"/>
          <w:color w:val="auto"/>
          <w:sz w:val="24"/>
          <w:szCs w:val="24"/>
        </w:rPr>
        <w:t>imovina nije dostatna ni za pokriće troškova.</w:t>
      </w:r>
    </w:p>
    <w:p w:rsidRDefault="00F349AA" w:rsidP="00F349AA" w:rsidR="00F349AA" w:rsidRPr="004926B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926B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4926B9">
        <w:rPr>
          <w:rFonts w:hAnsi="Times New Roman" w:ascii="Times New Roman"/>
          <w:color w:val="auto"/>
          <w:sz w:val="24"/>
          <w:szCs w:val="24"/>
          <w:lang w:val="pl-PL"/>
        </w:rPr>
        <w:t>Slijedom navedenog, pozvani su</w:t>
      </w:r>
      <w:r w:rsidRPr="004926B9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2D105B" w:rsidRPr="004926B9">
        <w:rPr>
          <w:rFonts w:hAnsi="Times New Roman" w:ascii="Times New Roman"/>
          <w:color w:val="auto"/>
          <w:sz w:val="24"/>
          <w:szCs w:val="24"/>
          <w:lang w:val="pl-PL"/>
        </w:rPr>
        <w:t>v</w:t>
      </w:r>
      <w:r w:rsidR="00A17021" w:rsidRPr="004926B9">
        <w:rPr>
          <w:rFonts w:hAnsi="Times New Roman" w:ascii="Times New Roman"/>
          <w:color w:val="auto"/>
          <w:sz w:val="24"/>
          <w:szCs w:val="24"/>
          <w:lang w:val="pl-PL"/>
        </w:rPr>
        <w:t>jerovnici na uplatu iznosa od 5</w:t>
      </w:r>
      <w:r w:rsidR="001E6CCF" w:rsidRPr="004926B9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4926B9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4926B9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F349AA" w:rsidP="00F349AA" w:rsidR="00F349AA" w:rsidRPr="004926B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63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 do 202 Stečajnog zakona.</w:t>
      </w:r>
    </w:p>
    <w:p w:rsidRDefault="00F349AA" w:rsidP="00F349AA" w:rsidR="00F349AA" w:rsidRPr="004926B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4926B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63 st. 1. SZ-a pozvati vjerovnike da predujme navedeni iznos (točka 1. izreke).</w:t>
      </w:r>
    </w:p>
    <w:p w:rsidRDefault="00F349AA" w:rsidP="00F349AA" w:rsidR="00F349AA" w:rsidRPr="004926B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63 st. 1 SZ-a.</w:t>
      </w:r>
    </w:p>
    <w:p w:rsidRDefault="00F349AA" w:rsidP="00F349AA" w:rsidR="00F349AA" w:rsidRPr="004926B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4926B9" w:rsidRPr="004926B9">
        <w:rPr>
          <w:rFonts w:hAnsi="Times New Roman" w:ascii="Times New Roman"/>
          <w:color w:val="auto"/>
          <w:sz w:val="24"/>
          <w:szCs w:val="24"/>
          <w:lang w:val="hr-HR"/>
        </w:rPr>
        <w:t>20</w:t>
      </w:r>
      <w:r w:rsidR="00A17021" w:rsidRPr="004926B9">
        <w:rPr>
          <w:rFonts w:hAnsi="Times New Roman" w:ascii="Times New Roman"/>
          <w:color w:val="auto"/>
          <w:sz w:val="24"/>
          <w:szCs w:val="24"/>
          <w:lang w:val="hr-HR"/>
        </w:rPr>
        <w:t>. siječanj 2016.</w:t>
      </w:r>
    </w:p>
    <w:p w:rsidRDefault="00F349AA" w:rsidP="00F349AA" w:rsidR="00F349AA" w:rsidRPr="004926B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4926B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4926B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035C43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4926B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4926B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4926B9">
        <w:rPr>
          <w:rFonts w:hAnsi="Times New Roman" w:ascii="Times New Roman"/>
          <w:color w:val="auto"/>
          <w:sz w:val="24"/>
          <w:szCs w:val="24"/>
        </w:rPr>
        <w:t>POUKA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O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PRAVNOM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LIJEKU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4926B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4926B9">
        <w:rPr>
          <w:rFonts w:hAnsi="Times New Roman" w:ascii="Times New Roman"/>
          <w:color w:val="auto"/>
          <w:sz w:val="24"/>
          <w:szCs w:val="24"/>
        </w:rPr>
        <w:t>Protiv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ovog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rje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4926B9">
        <w:rPr>
          <w:rFonts w:hAnsi="Times New Roman" w:ascii="Times New Roman"/>
          <w:color w:val="auto"/>
          <w:sz w:val="24"/>
          <w:szCs w:val="24"/>
        </w:rPr>
        <w:t>enja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4926B9">
        <w:rPr>
          <w:rFonts w:hAnsi="Times New Roman" w:ascii="Times New Roman"/>
          <w:color w:val="auto"/>
          <w:sz w:val="24"/>
          <w:szCs w:val="24"/>
        </w:rPr>
        <w:t>nezadovoljna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stranka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mo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926B9">
        <w:rPr>
          <w:rFonts w:hAnsi="Times New Roman" w:ascii="Times New Roman"/>
          <w:color w:val="auto"/>
          <w:sz w:val="24"/>
          <w:szCs w:val="24"/>
        </w:rPr>
        <w:t>e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ulo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926B9">
        <w:rPr>
          <w:rFonts w:hAnsi="Times New Roman" w:ascii="Times New Roman"/>
          <w:color w:val="auto"/>
          <w:sz w:val="24"/>
          <w:szCs w:val="24"/>
        </w:rPr>
        <w:t>iti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4926B9">
        <w:rPr>
          <w:rFonts w:hAnsi="Times New Roman" w:ascii="Times New Roman"/>
          <w:color w:val="auto"/>
          <w:sz w:val="24"/>
          <w:szCs w:val="24"/>
        </w:rPr>
        <w:t>albu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Visokom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trgova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4926B9">
        <w:rPr>
          <w:rFonts w:hAnsi="Times New Roman" w:ascii="Times New Roman"/>
          <w:color w:val="auto"/>
          <w:sz w:val="24"/>
          <w:szCs w:val="24"/>
        </w:rPr>
        <w:t>kom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sudu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Republike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Hrvatske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u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roku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od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4926B9">
        <w:rPr>
          <w:rFonts w:hAnsi="Times New Roman" w:ascii="Times New Roman"/>
          <w:color w:val="auto"/>
          <w:sz w:val="24"/>
          <w:szCs w:val="24"/>
        </w:rPr>
        <w:t>dana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po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primitku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rje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4926B9">
        <w:rPr>
          <w:rFonts w:hAnsi="Times New Roman" w:ascii="Times New Roman"/>
          <w:color w:val="auto"/>
          <w:sz w:val="24"/>
          <w:szCs w:val="24"/>
        </w:rPr>
        <w:t>enja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4926B9">
        <w:rPr>
          <w:rFonts w:hAnsi="Times New Roman" w:ascii="Times New Roman"/>
          <w:color w:val="auto"/>
          <w:sz w:val="24"/>
          <w:szCs w:val="24"/>
        </w:rPr>
        <w:t>a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ula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4926B9">
        <w:rPr>
          <w:rFonts w:hAnsi="Times New Roman" w:ascii="Times New Roman"/>
          <w:color w:val="auto"/>
          <w:sz w:val="24"/>
          <w:szCs w:val="24"/>
        </w:rPr>
        <w:t>e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se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putem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ovog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Suda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u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4926B9">
        <w:rPr>
          <w:rFonts w:hAnsi="Times New Roman" w:ascii="Times New Roman"/>
          <w:color w:val="auto"/>
          <w:sz w:val="24"/>
          <w:szCs w:val="24"/>
        </w:rPr>
        <w:t>primjerka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za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Sud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i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po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4926B9">
        <w:rPr>
          <w:rFonts w:hAnsi="Times New Roman" w:ascii="Times New Roman"/>
          <w:color w:val="auto"/>
          <w:sz w:val="24"/>
          <w:szCs w:val="24"/>
        </w:rPr>
        <w:t>za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svaku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protivnu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4926B9">
        <w:rPr>
          <w:rFonts w:hAnsi="Times New Roman" w:ascii="Times New Roman"/>
          <w:color w:val="auto"/>
          <w:sz w:val="24"/>
          <w:szCs w:val="24"/>
        </w:rPr>
        <w:t>stranku</w:t>
      </w:r>
      <w:r w:rsidRPr="004926B9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4926B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35C43" w:rsidP="00AB7A2F" w:rsidR="00035C43" w:rsidRPr="00035C43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35C43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035C43" w:rsidP="00995CE9" w:rsidR="00035C43" w:rsidRPr="00035C4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35C4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5C4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5C4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5C4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5C4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5C4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5C4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5C43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035C4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4926B9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4926B9">
      <w:headerReference w:type="even" r:id="rId9"/>
      <w:headerReference w:type="default" r:id="rId10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2D6" w:rsidR="00C572D6">
      <w:r>
        <w:separator/>
      </w:r>
    </w:p>
  </w:endnote>
  <w:endnote w:id="0" w:type="continuationSeparator">
    <w:p w:rsidRDefault="00C572D6" w:rsidR="00C57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2D6" w:rsidR="00C572D6">
      <w:r>
        <w:separator/>
      </w:r>
    </w:p>
  </w:footnote>
  <w:footnote w:id="0" w:type="continuationSeparator">
    <w:p w:rsidRDefault="00C572D6" w:rsidR="00C57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035C43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302576">
      <w:rPr>
        <w:rFonts w:hAnsi="Verdana" w:ascii="Verdana"/>
        <w:color w:val="000000"/>
      </w:rPr>
      <w:t>612</w:t>
    </w:r>
    <w:r w:rsidR="005679E2">
      <w:rPr>
        <w:rFonts w:hAnsi="Verdana" w:ascii="Verdana"/>
        <w:color w:val="000000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34B90"/>
    <w:rsid w:val="00035C43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B3358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02576"/>
    <w:rsid w:val="0033495A"/>
    <w:rsid w:val="003761C7"/>
    <w:rsid w:val="00392A8C"/>
    <w:rsid w:val="00397A8A"/>
    <w:rsid w:val="003A5E14"/>
    <w:rsid w:val="003B5E3E"/>
    <w:rsid w:val="003D1F62"/>
    <w:rsid w:val="003E43D7"/>
    <w:rsid w:val="004008A4"/>
    <w:rsid w:val="004107A3"/>
    <w:rsid w:val="004109DE"/>
    <w:rsid w:val="00417468"/>
    <w:rsid w:val="00431FA2"/>
    <w:rsid w:val="00434691"/>
    <w:rsid w:val="004376EB"/>
    <w:rsid w:val="00444A9F"/>
    <w:rsid w:val="0045244B"/>
    <w:rsid w:val="00464E38"/>
    <w:rsid w:val="00464ED8"/>
    <w:rsid w:val="004761BD"/>
    <w:rsid w:val="004926B9"/>
    <w:rsid w:val="004D0C3D"/>
    <w:rsid w:val="004E3542"/>
    <w:rsid w:val="00514511"/>
    <w:rsid w:val="005352CA"/>
    <w:rsid w:val="00555AD4"/>
    <w:rsid w:val="005679E2"/>
    <w:rsid w:val="005754FF"/>
    <w:rsid w:val="00576E94"/>
    <w:rsid w:val="00583D18"/>
    <w:rsid w:val="005D77E5"/>
    <w:rsid w:val="005F78CC"/>
    <w:rsid w:val="0060733B"/>
    <w:rsid w:val="0061665C"/>
    <w:rsid w:val="00641AC7"/>
    <w:rsid w:val="0064633E"/>
    <w:rsid w:val="006C598D"/>
    <w:rsid w:val="006F3774"/>
    <w:rsid w:val="0070781D"/>
    <w:rsid w:val="007517D9"/>
    <w:rsid w:val="007575FB"/>
    <w:rsid w:val="00803C60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F0ADC"/>
    <w:rsid w:val="009019D0"/>
    <w:rsid w:val="009039A2"/>
    <w:rsid w:val="009256FD"/>
    <w:rsid w:val="0092748B"/>
    <w:rsid w:val="00986B95"/>
    <w:rsid w:val="009A51B3"/>
    <w:rsid w:val="00A126F9"/>
    <w:rsid w:val="00A16C74"/>
    <w:rsid w:val="00A17021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B5E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5E3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35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C4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C4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C4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C4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B5E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5E3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35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C4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C4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C4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C4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St-612/2015</izvorni_sadrzaj>
    <derivirana_varijabla naziv="DomainObject.Predmet.OznakaBroj_1">St-612/2015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ELECTRA ENTERTAINMENT d.o.o. za usluge</izvorni_sadrzaj>
    <derivirana_varijabla naziv="DomainObject.Predmet.ProtustrankaFormated_1">  ELECTRA ENTERTAINMENT d.o.o. za usluge</derivirana_varijabla>
  </DomainObject.Predmet.ProtustrankaFormated>
  <DomainObject.Predmet.ProtustrankaFormatedOIB>
    <izvorni_sadrzaj>  ELECTRA ENTERTAINMENT d.o.o. za usluge, OIB 50527748676</izvorni_sadrzaj>
    <derivirana_varijabla naziv="DomainObject.Predmet.ProtustrankaFormatedOIB_1">  ELECTRA ENTERTAINMENT d.o.o. za usluge, OIB 50527748676</derivirana_varijabla>
  </DomainObject.Predmet.ProtustrankaFormatedOIB>
  <DomainObject.Predmet.ProtustrankaFormatedWithAdress>
    <izvorni_sadrzaj> ELECTRA ENTERTAINMENT d.o.o. za usluge, Trg Nikole Šubića Zrinskog 14, 10000 Zagreb</izvorni_sadrzaj>
    <derivirana_varijabla naziv="DomainObject.Predmet.ProtustrankaFormatedWithAdress_1"> ELECTRA ENTERTAINMENT d.o.o. za usluge, Trg Nikole Šubića Zrinskog 14, 10000 Zagreb</derivirana_varijabla>
  </DomainObject.Predmet.ProtustrankaFormatedWithAdress>
  <DomainObject.Predmet.ProtustrankaFormatedWithAdressOIB>
    <izvorni_sadrzaj> ELECTRA ENTERTAINMENT d.o.o. za usluge, OIB 50527748676, Trg Nikole Šubića Zrinskog 14, 10000 Zagreb</izvorni_sadrzaj>
    <derivirana_varijabla naziv="DomainObject.Predmet.ProtustrankaFormatedWithAdressOIB_1"> ELECTRA ENTERTAINMENT d.o.o. za usluge, OIB 50527748676, Trg Nikole Šubića Zrinskog 14, 10000 Zagreb</derivirana_varijabla>
  </DomainObject.Predmet.ProtustrankaFormatedWithAdressOIB>
  <DomainObject.Predmet.ProtustrankaWithAdress>
    <izvorni_sadrzaj>ELECTRA ENTERTAINMENT d.o.o. za usluge Trg Nikole Šubića Zrinskog 14, 10000 Zagreb</izvorni_sadrzaj>
    <derivirana_varijabla naziv="DomainObject.Predmet.ProtustrankaWithAdress_1">ELECTRA ENTERTAINMENT d.o.o. za usluge Trg Nikole Šubića Zrinskog 14, 10000 Zagreb</derivirana_varijabla>
  </DomainObject.Predmet.ProtustrankaWithAdress>
  <DomainObject.Predmet.ProtustrankaWithAdressOIB>
    <izvorni_sadrzaj>ELECTRA ENTERTAINMENT d.o.o. za usluge, OIB 50527748676, Trg Nikole Šubića Zrinskog 14, 10000 Zagreb</izvorni_sadrzaj>
    <derivirana_varijabla naziv="DomainObject.Predmet.ProtustrankaWithAdressOIB_1">ELECTRA ENTERTAINMENT d.o.o. za usluge, OIB 50527748676, Trg Nikole Šubića Zrinskog 14, 10000 Zagreb</derivirana_varijabla>
  </DomainObject.Predmet.ProtustrankaWithAdressOIB>
  <DomainObject.Predmet.ProtustrankaNazivFormated>
    <izvorni_sadrzaj>ELECTRA ENTERTAINMENT d.o.o. za usluge</izvorni_sadrzaj>
    <derivirana_varijabla naziv="DomainObject.Predmet.ProtustrankaNazivFormated_1">ELECTRA ENTERTAINMENT d.o.o. za usluge</derivirana_varijabla>
  </DomainObject.Predmet.ProtustrankaNazivFormated>
  <DomainObject.Predmet.ProtustrankaNazivFormatedOIB>
    <izvorni_sadrzaj>ELECTRA ENTERTAINMENT d.o.o. za usluge, OIB 50527748676</izvorni_sadrzaj>
    <derivirana_varijabla naziv="DomainObject.Predmet.ProtustrankaNazivFormatedOIB_1">ELECTRA ENTERTAINMENT d.o.o. za usluge, OIB 50527748676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ELECTRA ENTERTAINMENT d.o.o. za usluge</item>
    </izvorni_sadrzaj>
    <derivirana_varijabla naziv="DomainObject.Predmet.ProtuStrankaListFormated_1">
      <item>ELECTRA ENTERTAINMENT d.o.o. za usluge</item>
    </derivirana_varijabla>
  </DomainObject.Predmet.ProtuStrankaListFormated>
  <DomainObject.Predmet.ProtuStrankaListFormatedOIB>
    <izvorni_sadrzaj>
      <item>ELECTRA ENTERTAINMENT d.o.o. za usluge, OIB 50527748676</item>
    </izvorni_sadrzaj>
    <derivirana_varijabla naziv="DomainObject.Predmet.ProtuStrankaListFormatedOIB_1">
      <item>ELECTRA ENTERTAINMENT d.o.o. za usluge, OIB 50527748676</item>
    </derivirana_varijabla>
  </DomainObject.Predmet.ProtuStrankaListFormatedOIB>
  <DomainObject.Predmet.ProtuStrankaListFormatedWithAdress>
    <izvorni_sadrzaj>
      <item>ELECTRA ENTERTAINMENT d.o.o. za usluge, Trg Nikole Šubića Zrinskog 14, 10000 Zagreb</item>
    </izvorni_sadrzaj>
    <derivirana_varijabla naziv="DomainObject.Predmet.ProtuStrankaListFormatedWithAdress_1">
      <item>ELECTRA ENTERTAINMENT d.o.o. za usluge, Trg Nikole Šubića Zrinskog 14, 10000 Zagreb</item>
    </derivirana_varijabla>
  </DomainObject.Predmet.ProtuStrankaListFormatedWithAdress>
  <DomainObject.Predmet.ProtuStrankaListFormatedWithAdressOIB>
    <izvorni_sadrzaj>
      <item>ELECTRA ENTERTAINMENT d.o.o. za usluge, OIB 50527748676, Trg Nikole Šubića Zrinskog 14, 10000 Zagreb</item>
    </izvorni_sadrzaj>
    <derivirana_varijabla naziv="DomainObject.Predmet.ProtuStrankaListFormatedWithAdressOIB_1">
      <item>ELECTRA ENTERTAINMENT d.o.o. za usluge, OIB 50527748676, Trg Nikole Šubića Zrinskog 14, 10000 Zagreb</item>
    </derivirana_varijabla>
  </DomainObject.Predmet.ProtuStrankaListFormatedWithAdressOIB>
  <DomainObject.Predmet.ProtuStrankaListNazivFormated>
    <izvorni_sadrzaj>
      <item>ELECTRA ENTERTAINMENT d.o.o. za usluge</item>
    </izvorni_sadrzaj>
    <derivirana_varijabla naziv="DomainObject.Predmet.ProtuStrankaListNazivFormated_1">
      <item>ELECTRA ENTERTAINMENT d.o.o. za usluge</item>
    </derivirana_varijabla>
  </DomainObject.Predmet.ProtuStrankaListNazivFormated>
  <DomainObject.Predmet.ProtuStrankaListNazivFormatedOIB>
    <izvorni_sadrzaj>
      <item>ELECTRA ENTERTAINMENT d.o.o. za usluge, OIB 50527748676</item>
    </izvorni_sadrzaj>
    <derivirana_varijabla naziv="DomainObject.Predmet.ProtuStrankaListNazivFormatedOIB_1">
      <item>ELECTRA ENTERTAINMENT d.o.o. za usluge, OIB 50527748676</item>
    </derivirana_varijabla>
  </DomainObject.Predmet.ProtuStrankaListNazivFormatedOIB>
  <DomainObject.Predmet.OstaliListFormated>
    <izvorni_sadrzaj>
      <item>Vedran Perišić</item>
    </izvorni_sadrzaj>
    <derivirana_varijabla naziv="DomainObject.Predmet.OstaliListFormated_1">
      <item>Vedran Perišić</item>
    </derivirana_varijabla>
  </DomainObject.Predmet.OstaliListFormated>
  <DomainObject.Predmet.OstaliListFormatedOIB>
    <izvorni_sadrzaj>
      <item>Vedran Perišić, OIB 17058962189</item>
    </izvorni_sadrzaj>
    <derivirana_varijabla naziv="DomainObject.Predmet.OstaliListFormatedOIB_1">
      <item>Vedran Perišić, OIB 17058962189</item>
    </derivirana_varijabla>
  </DomainObject.Predmet.OstaliListFormatedOIB>
  <DomainObject.Predmet.OstaliListFormatedWithAdress>
    <izvorni_sadrzaj>
      <item>Vedran Perišić, Strojarska Cesta 4, 10000 Zagreb</item>
    </izvorni_sadrzaj>
    <derivirana_varijabla naziv="DomainObject.Predmet.OstaliListFormatedWithAdress_1">
      <item>Vedran Perišić, Strojarska Cesta 4, 10000 Zagreb</item>
    </derivirana_varijabla>
  </DomainObject.Predmet.OstaliListFormatedWithAdress>
  <DomainObject.Predmet.OstaliListFormatedWithAdressOIB>
    <izvorni_sadrzaj>
      <item>Vedran Perišić, OIB 17058962189, Strojarska Cesta 4, 10000 Zagreb</item>
    </izvorni_sadrzaj>
    <derivirana_varijabla naziv="DomainObject.Predmet.OstaliListFormatedWithAdressOIB_1">
      <item>Vedran Perišić, OIB 17058962189, Strojarska Cesta 4, 10000 Zagreb</item>
    </derivirana_varijabla>
  </DomainObject.Predmet.OstaliListFormatedWithAdressOIB>
  <DomainObject.Predmet.OstaliListNazivFormated>
    <izvorni_sadrzaj>
      <item>Vedran Perišić</item>
    </izvorni_sadrzaj>
    <derivirana_varijabla naziv="DomainObject.Predmet.OstaliListNazivFormated_1">
      <item>Vedran Perišić</item>
    </derivirana_varijabla>
  </DomainObject.Predmet.OstaliListNazivFormated>
  <DomainObject.Predmet.OstaliListNazivFormatedOIB>
    <izvorni_sadrzaj>
      <item>Vedran Perišić, OIB 17058962189</item>
    </izvorni_sadrzaj>
    <derivirana_varijabla naziv="DomainObject.Predmet.OstaliListNazivFormatedOIB_1">
      <item>Vedran Perišić, OIB 17058962189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ELECTRA ENTERTAINMENT d.o.o. za usluge</izvorni_sadrzaj>
    <derivirana_varijabla naziv="DomainObject.Predmet.ProtustrankaIDrugi_1">ELECTRA ENTERTAINMENT d.o.o. za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ELECTRA ENTERTAINMENT d.o.o. za usluge, OIB 50527748676, Trg Nikole Šubića Zrinskog 14, 10000 Zagreb</izvorni_sadrzaj>
    <derivirana_varijabla naziv="DomainObject.Predmet.ProtustrankaIDrugiAdressOIB_1">ELECTRA ENTERTAINMENT d.o.o. za usluge, OIB 50527748676, Trg Nikole Šubića Zrinskog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ELECTRA ENTERTAINMENT d.o.o. za usluge</item>
      <item>Vedran Perišić</item>
    </izvorni_sadrzaj>
    <derivirana_varijabla naziv="DomainObject.Predmet.SudioniciListNaziv_1">
      <item>FINA Regionalni centar Zagreb</item>
      <item>ELECTRA ENTERTAINMENT d.o.o. za usluge</item>
      <item>Vedran Perišić</item>
    </derivirana_varijabla>
  </DomainObject.Predmet.SudioniciListNaziv>
  <DomainObject.Predmet.SudioniciListAdressOIB>
    <izvorni_sadrzaj>
      <item>FINA Regionalni centar Zagreb, OIB 85821130368, Ilica 307,10000 Zagreb</item>
      <item>ELECTRA ENTERTAINMENT d.o.o. za usluge, OIB 50527748676, Trg Nikole Šubića Zrinskog 14,10000 Zagreb</item>
      <item>Vedran Perišić, OIB 17058962189, Strojarska Cesta 4,10000 Zagreb</item>
    </izvorni_sadrzaj>
    <derivirana_varijabla naziv="DomainObject.Predmet.SudioniciListAdressOIB_1">
      <item>FINA Regionalni centar Zagreb, OIB 85821130368, Ilica 307,10000 Zagreb</item>
      <item>ELECTRA ENTERTAINMENT d.o.o. za usluge, OIB 50527748676, Trg Nikole Šubića Zrinskog 14,10000 Zagreb</item>
      <item>Vedran Perišić, OIB 17058962189, Strojarska Cesta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50527748676</item>
      <item>, OIB 17058962189</item>
    </izvorni_sadrzaj>
    <derivirana_varijabla naziv="DomainObject.Predmet.SudioniciListNazivOIB_1">
      <item>, OIB 85821130368</item>
      <item>, OIB 50527748676</item>
      <item>, OIB 17058962189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680</properties:Words>
  <properties:Characters>3638</properties:Characters>
  <properties:Lines>79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2016-01-20T10:45:00Z</dcterms:created>
  <dc:creator>MINISTARSTVO PRAVOSUĐA</dc:creator>
  <cp:lastModifiedBy>Kristina Švajger</cp:lastModifiedBy>
  <cp:lastPrinted>2016-01-20T11:04:00Z</cp:lastPrinted>
  <dcterms:modified xmlns:xsi="http://www.w3.org/2001/XMLSchema-instance" xsi:type="dcterms:W3CDTF">2016-01-20T11:05:00Z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