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baed" w14:paraId="481baed" w:rsidRDefault="00D410AE" w:rsidP="00D410AE" w:rsidR="00D410AE" w:rsidRPr="00B22EEE">
      <w:pPr>
        <w:pStyle w:val="Bezproreda"/>
        <w15:collapsed w:val="false"/>
        <w:rPr>
          <w:rFonts w:hAnsi="Times New Roman" w:ascii="Times New Roman"/>
          <w:sz w:val="24"/>
          <w:szCs w:val="24"/>
        </w:rPr>
      </w:pPr>
      <w:r w:rsidRPr="00B22EEE">
        <w:rPr>
          <w:rStyle w:val="Naglaeno"/>
          <w:rFonts w:hAnsi="Times New Roman" w:ascii="Times New Roman"/>
        </w:rPr>
        <w:t xml:space="preserve">             </w:t>
      </w:r>
      <w:r>
        <w:rPr>
          <w:rFonts w:hAnsi="Times New Roman" w:ascii="Times New Roman"/>
          <w:noProof/>
          <w:sz w:val="24"/>
          <w:szCs w:val="24"/>
        </w:rPr>
        <w:drawing>
          <wp:inline distR="0" distL="0" distB="0" distT="0">
            <wp:extent cy="800100" cx="685800"/>
            <wp:effectExtent b="0" r="0" t="0" l="0"/>
            <wp:docPr name="Slika 1" id="3"/>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REPUBLIKA HRVATSKA</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 xml:space="preserve">     TRGOVAČKI SUD U OSIJEKU</w:t>
      </w: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 xml:space="preserve">    </w:t>
      </w:r>
    </w:p>
    <w:p w:rsidRDefault="00D7087E" w:rsidP="00D410AE" w:rsidR="00D7087E" w:rsidRPr="00D410AE">
      <w:pPr>
        <w:pStyle w:val="Bezproreda"/>
        <w:rPr>
          <w:rFonts w:eastAsia="Calibri" w:hAnsi="Times New Roman" w:ascii="Times New Roman"/>
          <w:sz w:val="24"/>
          <w:szCs w:val="24"/>
        </w:rPr>
      </w:pPr>
    </w:p>
    <w:p w:rsidRDefault="00D410AE" w:rsidP="00D410AE" w:rsidR="00D410AE" w:rsidRPr="00B22EEE">
      <w:pPr>
        <w:pStyle w:val="Bezproreda"/>
        <w:rPr>
          <w:rFonts w:eastAsia="Questrial" w:hAnsi="Times New Roman" w:ascii="Times New Roman"/>
          <w:b/>
          <w:sz w:val="24"/>
          <w:szCs w:val="24"/>
        </w:rPr>
      </w:pP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sz w:val="24"/>
          <w:szCs w:val="24"/>
        </w:rPr>
        <w:tab/>
      </w:r>
      <w:r w:rsidRPr="00B22EEE">
        <w:rPr>
          <w:rFonts w:eastAsia="Questrial" w:hAnsi="Times New Roman" w:ascii="Times New Roman"/>
          <w:b/>
          <w:sz w:val="24"/>
          <w:szCs w:val="24"/>
        </w:rPr>
        <w:t>R J E Š E N J E</w:t>
      </w:r>
    </w:p>
    <w:p w:rsidRDefault="00D410AE" w:rsidP="00D410AE" w:rsidR="00D410AE">
      <w:pPr>
        <w:pStyle w:val="Bezproreda"/>
        <w:rPr>
          <w:rFonts w:eastAsia="Questrial" w:hAnsi="Times New Roman" w:ascii="Times New Roman"/>
          <w:sz w:val="24"/>
          <w:szCs w:val="24"/>
        </w:rPr>
      </w:pPr>
    </w:p>
    <w:p w:rsidRDefault="00D7087E" w:rsidP="00D410AE" w:rsidR="00D7087E" w:rsidRPr="00CB450E">
      <w:pPr>
        <w:pStyle w:val="Bezproreda"/>
        <w:rPr>
          <w:rFonts w:eastAsia="Questrial" w:hAnsi="Times New Roman" w:ascii="Times New Roman"/>
          <w:sz w:val="24"/>
          <w:szCs w:val="24"/>
        </w:rPr>
      </w:pPr>
    </w:p>
    <w:p w:rsidRDefault="00D410AE" w:rsidP="00D410AE" w:rsidR="00D410AE" w:rsidRPr="00CB450E">
      <w:pPr>
        <w:pStyle w:val="Bezproreda"/>
        <w:jc w:val="both"/>
        <w:rPr>
          <w:rFonts w:eastAsia="Questrial" w:hAnsi="Times New Roman" w:ascii="Times New Roman"/>
          <w:sz w:val="24"/>
          <w:szCs w:val="24"/>
        </w:rPr>
      </w:pPr>
      <w:r w:rsidRPr="00CB450E">
        <w:rPr>
          <w:rFonts w:hAnsi="Times New Roman" w:ascii="Times New Roman"/>
          <w:sz w:val="24"/>
          <w:szCs w:val="24"/>
        </w:rPr>
        <w:tab/>
        <w:t xml:space="preserve">       Trgovački sud u Osijeku  po stečajnoj sutkinji Nadi Roso , u stečajnom postupku nad dužnikom </w:t>
      </w:r>
      <w:r w:rsidR="00CB450E" w:rsidRPr="00CB450E">
        <w:rPr>
          <w:rFonts w:hAnsi="Times New Roman" w:ascii="Times New Roman"/>
          <w:b/>
          <w:sz w:val="24"/>
          <w:szCs w:val="24"/>
        </w:rPr>
        <w:t>PRIMAT d.o.o. za usluge i trgovinu "u stečaju", Osijek, Vukovarska cesta 434, OIB: 30408759840, MBS: 030020822</w:t>
      </w:r>
      <w:r w:rsidRPr="00CB450E">
        <w:rPr>
          <w:rFonts w:eastAsia="Questrial" w:hAnsi="Times New Roman" w:ascii="Times New Roman"/>
          <w:b/>
          <w:sz w:val="24"/>
          <w:szCs w:val="24"/>
        </w:rPr>
        <w:t xml:space="preserve">, </w:t>
      </w:r>
      <w:r w:rsidRPr="00CB450E">
        <w:rPr>
          <w:rFonts w:eastAsia="Questrial" w:hAnsi="Times New Roman" w:ascii="Times New Roman"/>
          <w:sz w:val="24"/>
          <w:szCs w:val="24"/>
        </w:rPr>
        <w:t xml:space="preserve">dana </w:t>
      </w:r>
      <w:r w:rsidR="00865F68">
        <w:rPr>
          <w:rFonts w:eastAsia="Questrial" w:hAnsi="Times New Roman" w:ascii="Times New Roman"/>
          <w:sz w:val="24"/>
          <w:szCs w:val="24"/>
        </w:rPr>
        <w:t>2</w:t>
      </w:r>
      <w:r w:rsidRPr="00CB450E">
        <w:rPr>
          <w:rFonts w:eastAsia="Questrial" w:hAnsi="Times New Roman" w:ascii="Times New Roman"/>
          <w:sz w:val="24"/>
          <w:szCs w:val="24"/>
        </w:rPr>
        <w:t>. lipnja 201</w:t>
      </w:r>
      <w:r w:rsidR="00CB450E">
        <w:rPr>
          <w:rFonts w:eastAsia="Questrial" w:hAnsi="Times New Roman" w:ascii="Times New Roman"/>
          <w:sz w:val="24"/>
          <w:szCs w:val="24"/>
        </w:rPr>
        <w:t>7</w:t>
      </w:r>
      <w:r w:rsidRPr="00CB450E">
        <w:rPr>
          <w:rFonts w:eastAsia="Questrial" w:hAnsi="Times New Roman" w:ascii="Times New Roman"/>
          <w:sz w:val="24"/>
          <w:szCs w:val="24"/>
        </w:rPr>
        <w:t>. g.,</w:t>
      </w:r>
    </w:p>
    <w:p w:rsidRDefault="00354737" w:rsidP="00354737" w:rsidR="00354737" w:rsidRPr="00CB450E">
      <w:pPr>
        <w:ind w:firstLine="708"/>
      </w:pPr>
    </w:p>
    <w:p w:rsidRDefault="00D7087E" w:rsidP="00354737" w:rsidR="00D7087E" w:rsidRPr="00CB450E">
      <w:pPr>
        <w:ind w:firstLine="708"/>
      </w:pPr>
    </w:p>
    <w:p w:rsidRDefault="00354737" w:rsidP="00354737" w:rsidR="00354737" w:rsidRPr="00CB450E">
      <w:pPr>
        <w:ind w:firstLine="708"/>
        <w:jc w:val="center"/>
        <w:rPr>
          <w:b/>
        </w:rPr>
      </w:pPr>
      <w:r w:rsidRPr="00CB450E">
        <w:rPr>
          <w:b/>
        </w:rPr>
        <w:t>r i j e š i o  j e</w:t>
      </w:r>
    </w:p>
    <w:p w:rsidRDefault="00354737" w:rsidP="00354737" w:rsidR="00354737"/>
    <w:p w:rsidRDefault="00D7087E" w:rsidP="00354737" w:rsidR="00D7087E"/>
    <w:p w:rsidRDefault="002D37CD" w:rsidP="00952912" w:rsidR="00354737">
      <w:pPr>
        <w:numPr>
          <w:ilvl w:val="0"/>
          <w:numId w:val="1"/>
        </w:numPr>
        <w:ind w:hanging="349" w:left="709"/>
      </w:pPr>
      <w:r>
        <w:t xml:space="preserve">Stečajnom upravitelju </w:t>
      </w:r>
      <w:r w:rsidR="00CB450E" w:rsidRPr="005F7307">
        <w:rPr>
          <w:b/>
        </w:rPr>
        <w:t>NIKOL</w:t>
      </w:r>
      <w:r w:rsidR="00CB450E">
        <w:rPr>
          <w:b/>
        </w:rPr>
        <w:t>I</w:t>
      </w:r>
      <w:r w:rsidR="00CB450E" w:rsidRPr="005F7307">
        <w:rPr>
          <w:b/>
        </w:rPr>
        <w:t xml:space="preserve"> KRULJAC, Našice, Martin,  B. Jelačića 48</w:t>
      </w:r>
      <w:r>
        <w:t xml:space="preserve">, određuje se </w:t>
      </w:r>
      <w:r w:rsidR="00CB450E">
        <w:t xml:space="preserve">nagrada za rad u prethodnom postupka </w:t>
      </w:r>
      <w:r>
        <w:t>nad dužnikom</w:t>
      </w:r>
      <w:r w:rsidR="00354737">
        <w:t xml:space="preserve"> </w:t>
      </w:r>
      <w:r w:rsidR="00CB450E" w:rsidRPr="00CB450E">
        <w:rPr>
          <w:b/>
        </w:rPr>
        <w:t>PRIMAT d.o.o. za usluge i trgovinu "u stečaju", Osijek, Vukovarska cesta 434, OIB: 30408759840, MBS: 030020822</w:t>
      </w:r>
      <w:r>
        <w:t xml:space="preserve">, u neto iznosu od </w:t>
      </w:r>
      <w:r w:rsidR="00CB450E">
        <w:t>5.</w:t>
      </w:r>
      <w:r w:rsidR="00D70B82">
        <w:t xml:space="preserve">000,00 </w:t>
      </w:r>
      <w:r>
        <w:t>kn.</w:t>
      </w:r>
    </w:p>
    <w:p w:rsidRDefault="00E37A9D" w:rsidP="00E37A9D" w:rsidR="00E37A9D">
      <w:pPr>
        <w:ind w:left="709"/>
      </w:pPr>
    </w:p>
    <w:p w:rsidRDefault="00E37A9D" w:rsidP="00E37A9D" w:rsidR="00E37A9D">
      <w:pPr>
        <w:pStyle w:val="Odlomakpopisa"/>
        <w:numPr>
          <w:ilvl w:val="0"/>
          <w:numId w:val="1"/>
        </w:numPr>
        <w:ind w:hanging="349" w:left="709"/>
      </w:pPr>
      <w:r>
        <w:t xml:space="preserve">Stečajnom upravitelju </w:t>
      </w:r>
      <w:r w:rsidRPr="005F7307">
        <w:rPr>
          <w:b/>
        </w:rPr>
        <w:t>NIKOL</w:t>
      </w:r>
      <w:r>
        <w:rPr>
          <w:b/>
        </w:rPr>
        <w:t>I</w:t>
      </w:r>
      <w:r w:rsidRPr="005F7307">
        <w:rPr>
          <w:b/>
        </w:rPr>
        <w:t xml:space="preserve"> KRULJAC, Našice, Martin,  B. Jelačića 48</w:t>
      </w:r>
      <w:r>
        <w:t xml:space="preserve">, odobrava se ukupna neto nagrada za rad za obnašanje dužnosti stečajnog upravitelja do stupanja na snagu Uredbe o kriterijima i načinu obračuna i plaćanja nagrade stečajnim upraviteljima (NN 105/15) u neto iznosu od 616,39 kn.  </w:t>
      </w:r>
    </w:p>
    <w:p w:rsidRDefault="00E37A9D" w:rsidP="00E37C62" w:rsidR="00E37A9D"/>
    <w:p w:rsidRDefault="00E37A9D" w:rsidP="00E37A9D" w:rsidR="00E37A9D">
      <w:pPr>
        <w:pStyle w:val="Odlomakpopisa"/>
        <w:numPr>
          <w:ilvl w:val="0"/>
          <w:numId w:val="1"/>
        </w:numPr>
        <w:ind w:hanging="349" w:left="709"/>
      </w:pPr>
      <w:r>
        <w:t xml:space="preserve">Stečajnom upravitelju </w:t>
      </w:r>
      <w:r w:rsidRPr="005F7307">
        <w:rPr>
          <w:b/>
        </w:rPr>
        <w:t>NIKOL</w:t>
      </w:r>
      <w:r>
        <w:rPr>
          <w:b/>
        </w:rPr>
        <w:t>I</w:t>
      </w:r>
      <w:r w:rsidRPr="005F7307">
        <w:rPr>
          <w:b/>
        </w:rPr>
        <w:t xml:space="preserve"> KRULJAC, Našice, Martin,  B. Jelačića 48</w:t>
      </w:r>
      <w:r>
        <w:rPr>
          <w:b/>
        </w:rPr>
        <w:t xml:space="preserve"> </w:t>
      </w:r>
      <w:r>
        <w:t xml:space="preserve">odobrava se ukupna bruto nagrada za rad za obnašanje dužnosti stečajnog upravitelja nakon stupanja na snagu Uredbe o kriterijima i načinu obračuna i plaćanja nagrade stečajnim upraviteljima (NN 105/15) u iznosu od 163.780,76 kn bruto.  </w:t>
      </w:r>
    </w:p>
    <w:p w:rsidRDefault="00E37A9D" w:rsidP="00E37A9D" w:rsidR="00E37A9D">
      <w:pPr>
        <w:pStyle w:val="Odlomakpopisa"/>
        <w:ind w:left="709"/>
      </w:pPr>
    </w:p>
    <w:p w:rsidRDefault="00E37A9D" w:rsidP="00E37A9D" w:rsidR="00952912" w:rsidRPr="00E37A9D">
      <w:pPr>
        <w:pStyle w:val="Odlomakpopisa"/>
        <w:numPr>
          <w:ilvl w:val="0"/>
          <w:numId w:val="1"/>
        </w:numPr>
        <w:spacing w:lineRule="auto" w:line="276" w:after="120"/>
        <w:ind w:hanging="349" w:left="709"/>
        <w:rPr>
          <w:b/>
        </w:rPr>
      </w:pPr>
      <w:r w:rsidRPr="00C17DD8">
        <w:t xml:space="preserve">Stečajnom upravitelju </w:t>
      </w:r>
      <w:r w:rsidRPr="005F7307">
        <w:rPr>
          <w:b/>
        </w:rPr>
        <w:t>NIKOL</w:t>
      </w:r>
      <w:r>
        <w:rPr>
          <w:b/>
        </w:rPr>
        <w:t>I</w:t>
      </w:r>
      <w:r w:rsidRPr="005F7307">
        <w:rPr>
          <w:b/>
        </w:rPr>
        <w:t xml:space="preserve"> KRULJAC, Našice, Martin,  B. Jelačića 48</w:t>
      </w:r>
      <w:r>
        <w:rPr>
          <w:b/>
        </w:rPr>
        <w:t xml:space="preserve"> </w:t>
      </w:r>
      <w:r w:rsidRPr="00C17DD8">
        <w:t xml:space="preserve">odobrava se naknada stvarnih troškova u stečajnom postupku nad dužnikom  </w:t>
      </w:r>
      <w:r w:rsidRPr="00CB450E">
        <w:rPr>
          <w:b/>
        </w:rPr>
        <w:t>PRIMAT d.o.o. za usluge i trgovinu "u stečaju", Osijek, Vukovarska cesta 434, OIB: 30408759840, MBS: 030020822</w:t>
      </w:r>
      <w:r>
        <w:rPr>
          <w:b/>
        </w:rPr>
        <w:t xml:space="preserve"> </w:t>
      </w:r>
      <w:r w:rsidRPr="00C17DD8">
        <w:t xml:space="preserve">u iznosu od </w:t>
      </w:r>
      <w:r>
        <w:t>4.936,00</w:t>
      </w:r>
      <w:r w:rsidRPr="00C17DD8">
        <w:t xml:space="preserve"> kn</w:t>
      </w:r>
      <w:r>
        <w:t xml:space="preserve"> neto</w:t>
      </w:r>
      <w:r w:rsidRPr="00C17DD8">
        <w:t>.</w:t>
      </w:r>
    </w:p>
    <w:p w:rsidRDefault="00952912" w:rsidP="00952912" w:rsidR="002D37CD" w:rsidRPr="00952912">
      <w:pPr>
        <w:pStyle w:val="Bezproreda1"/>
        <w:numPr>
          <w:ilvl w:val="0"/>
          <w:numId w:val="1"/>
        </w:numPr>
        <w:ind w:hanging="349" w:left="709"/>
        <w:jc w:val="both"/>
        <w:rPr>
          <w:rFonts w:hAnsi="Times New Roman" w:ascii="Times New Roman"/>
          <w:sz w:val="24"/>
          <w:szCs w:val="24"/>
        </w:rPr>
      </w:pPr>
      <w:r w:rsidRPr="00952912">
        <w:rPr>
          <w:rFonts w:hAnsi="Times New Roman" w:ascii="Times New Roman"/>
          <w:sz w:val="24"/>
          <w:szCs w:val="24"/>
        </w:rPr>
        <w:t>Dozvoljava se stečajno</w:t>
      </w:r>
      <w:r>
        <w:rPr>
          <w:rFonts w:hAnsi="Times New Roman" w:ascii="Times New Roman"/>
          <w:sz w:val="24"/>
          <w:szCs w:val="24"/>
        </w:rPr>
        <w:t>m</w:t>
      </w:r>
      <w:r w:rsidRPr="00952912">
        <w:rPr>
          <w:rFonts w:hAnsi="Times New Roman" w:ascii="Times New Roman"/>
          <w:sz w:val="24"/>
          <w:szCs w:val="24"/>
        </w:rPr>
        <w:t xml:space="preserve"> upravitelj</w:t>
      </w:r>
      <w:r>
        <w:rPr>
          <w:rFonts w:hAnsi="Times New Roman" w:ascii="Times New Roman"/>
          <w:sz w:val="24"/>
          <w:szCs w:val="24"/>
        </w:rPr>
        <w:t>u</w:t>
      </w:r>
      <w:r w:rsidRPr="00952912">
        <w:rPr>
          <w:rFonts w:hAnsi="Times New Roman" w:ascii="Times New Roman"/>
          <w:sz w:val="24"/>
          <w:szCs w:val="24"/>
        </w:rPr>
        <w:t xml:space="preserve"> da nakon pravomoćnosti ovoga rješenja isplati   iznos</w:t>
      </w:r>
      <w:r w:rsidR="00E37A9D">
        <w:rPr>
          <w:rFonts w:hAnsi="Times New Roman" w:ascii="Times New Roman"/>
          <w:sz w:val="24"/>
          <w:szCs w:val="24"/>
        </w:rPr>
        <w:t>e iz točke 1., 2., 3. i 4 izreke ovog rješenja</w:t>
      </w:r>
      <w:r w:rsidR="00D70B82">
        <w:rPr>
          <w:rFonts w:hAnsi="Times New Roman" w:ascii="Times New Roman"/>
          <w:sz w:val="24"/>
          <w:szCs w:val="24"/>
        </w:rPr>
        <w:t xml:space="preserve"> </w:t>
      </w:r>
      <w:r w:rsidRPr="00952912">
        <w:rPr>
          <w:rFonts w:hAnsi="Times New Roman" w:ascii="Times New Roman"/>
          <w:sz w:val="24"/>
          <w:szCs w:val="24"/>
        </w:rPr>
        <w:t>s</w:t>
      </w:r>
      <w:r w:rsidR="00D70B82">
        <w:rPr>
          <w:rFonts w:hAnsi="Times New Roman" w:ascii="Times New Roman"/>
          <w:sz w:val="24"/>
          <w:szCs w:val="24"/>
        </w:rPr>
        <w:t>a</w:t>
      </w:r>
      <w:r w:rsidR="00E37A9D">
        <w:rPr>
          <w:rFonts w:hAnsi="Times New Roman" w:ascii="Times New Roman"/>
          <w:sz w:val="24"/>
          <w:szCs w:val="24"/>
        </w:rPr>
        <w:t xml:space="preserve"> žiro-računa stečajnog dužnika </w:t>
      </w:r>
      <w:r w:rsidR="00E37A9D" w:rsidRPr="00CB450E">
        <w:rPr>
          <w:rFonts w:hAnsi="Times New Roman" w:ascii="Times New Roman"/>
          <w:b/>
          <w:sz w:val="24"/>
          <w:szCs w:val="24"/>
        </w:rPr>
        <w:t>PRIMAT d.o.o. za usluge i trgovinu "u stečaju", Osijek, Vukovarska cesta 434, OIB: 30408759840, MBS: 030020822</w:t>
      </w:r>
      <w:r w:rsidR="00E37A9D">
        <w:rPr>
          <w:rFonts w:hAnsi="Times New Roman" w:ascii="Times New Roman"/>
          <w:b/>
          <w:sz w:val="24"/>
          <w:szCs w:val="24"/>
        </w:rPr>
        <w:t>.</w:t>
      </w:r>
    </w:p>
    <w:p w:rsidRDefault="00952912" w:rsidP="00D70B82" w:rsidR="00952912" w:rsidRPr="00952912">
      <w:pPr>
        <w:pStyle w:val="Bezproreda1"/>
        <w:jc w:val="both"/>
        <w:rPr>
          <w:rFonts w:hAnsi="Times New Roman" w:ascii="Times New Roman"/>
          <w:sz w:val="24"/>
          <w:szCs w:val="24"/>
        </w:rPr>
      </w:pPr>
    </w:p>
    <w:p w:rsidRDefault="002D37CD" w:rsidP="00354737" w:rsidR="00354737" w:rsidRPr="00952912">
      <w:pPr>
        <w:pStyle w:val="Bezproreda1"/>
        <w:numPr>
          <w:ilvl w:val="0"/>
          <w:numId w:val="1"/>
        </w:numPr>
        <w:ind w:hanging="349" w:left="709"/>
        <w:jc w:val="both"/>
      </w:pPr>
      <w:r w:rsidRPr="00952912">
        <w:rPr>
          <w:rFonts w:hAnsi="Times New Roman" w:ascii="Times New Roman"/>
          <w:sz w:val="24"/>
          <w:szCs w:val="24"/>
        </w:rPr>
        <w:t xml:space="preserve">Ovo rješenje objavit će se na </w:t>
      </w:r>
      <w:r w:rsidR="00952912" w:rsidRPr="00952912">
        <w:rPr>
          <w:rFonts w:hAnsi="Times New Roman" w:ascii="Times New Roman"/>
          <w:sz w:val="24"/>
          <w:szCs w:val="24"/>
        </w:rPr>
        <w:t>e-</w:t>
      </w:r>
      <w:r w:rsidRPr="00952912">
        <w:rPr>
          <w:rFonts w:hAnsi="Times New Roman" w:ascii="Times New Roman"/>
          <w:sz w:val="24"/>
          <w:szCs w:val="24"/>
        </w:rPr>
        <w:t>oglasnoj ploči suda</w:t>
      </w:r>
      <w:r w:rsidR="00D70B82">
        <w:rPr>
          <w:rFonts w:hAnsi="Times New Roman" w:ascii="Times New Roman"/>
          <w:sz w:val="24"/>
          <w:szCs w:val="24"/>
        </w:rPr>
        <w:t>.</w:t>
      </w:r>
    </w:p>
    <w:p w:rsidRDefault="00354737" w:rsidP="00354737" w:rsidR="00354737"/>
    <w:p w:rsidRDefault="003B4FBE" w:rsidP="00354737" w:rsidR="003B4FBE"/>
    <w:p w:rsidRDefault="003B4FBE" w:rsidP="00354737" w:rsidR="003B4FBE"/>
    <w:p w:rsidRDefault="00354737" w:rsidP="00354737" w:rsidR="00354737">
      <w:pPr>
        <w:jc w:val="center"/>
        <w:rPr>
          <w:b/>
        </w:rPr>
      </w:pPr>
      <w:r>
        <w:rPr>
          <w:b/>
        </w:rPr>
        <w:lastRenderedPageBreak/>
        <w:t>O b r a z l o ž e nj e</w:t>
      </w:r>
    </w:p>
    <w:p w:rsidRDefault="00354737" w:rsidP="00354737" w:rsidR="00354737"/>
    <w:p w:rsidRDefault="00865F68" w:rsidP="00354737" w:rsidR="00865F68"/>
    <w:p w:rsidRDefault="00865F68" w:rsidP="00865F68" w:rsidR="00D7087E">
      <w:pPr>
        <w:ind w:firstLine="708"/>
      </w:pPr>
      <w:r w:rsidRPr="00865F68">
        <w:t>Rješenjem Trgovačkog suda u Osijeku broj St-83/15 od 30.4.</w:t>
      </w:r>
      <w:r>
        <w:t>2015. g. pokrenut je prethodni postupak radi utvrđivanja uvjeta za otvaranje stečajnog postupka nad dužnikom Primat d.o.o. Osijek te je istim rješenjem za privremenog stečajnog upravitelja imenovan Nikola Kruljac iz Našica koji je dana 20. svibnja 2015. g. sačinio pisano izvješće o financijsko-gospodarskom položaju dužnika koje je usmeno iznio na ročištu od 26. svibnja 2015. g.</w:t>
      </w:r>
    </w:p>
    <w:p w:rsidRDefault="00865F68" w:rsidP="00865F68" w:rsidR="00865F68">
      <w:pPr>
        <w:ind w:firstLine="708"/>
      </w:pPr>
    </w:p>
    <w:p w:rsidRDefault="00865F68" w:rsidP="00865F68" w:rsidR="00865F68" w:rsidRPr="0086293E">
      <w:pPr>
        <w:pStyle w:val="Bezproreda10"/>
        <w:ind w:firstLine="708"/>
        <w:jc w:val="both"/>
        <w:rPr>
          <w:rFonts w:hAnsi="Times New Roman" w:ascii="Times New Roman"/>
          <w:sz w:val="24"/>
          <w:szCs w:val="24"/>
        </w:rPr>
      </w:pPr>
      <w:r>
        <w:rPr>
          <w:rFonts w:hAnsi="Times New Roman" w:ascii="Times New Roman"/>
          <w:sz w:val="24"/>
          <w:szCs w:val="24"/>
        </w:rPr>
        <w:t>U prethodnom postupku p</w:t>
      </w:r>
      <w:r w:rsidRPr="0086293E">
        <w:rPr>
          <w:rFonts w:hAnsi="Times New Roman" w:ascii="Times New Roman"/>
          <w:sz w:val="24"/>
          <w:szCs w:val="24"/>
        </w:rPr>
        <w:t>rivremen</w:t>
      </w:r>
      <w:r>
        <w:rPr>
          <w:rFonts w:hAnsi="Times New Roman" w:ascii="Times New Roman"/>
          <w:sz w:val="24"/>
          <w:szCs w:val="24"/>
        </w:rPr>
        <w:t>i</w:t>
      </w:r>
      <w:r w:rsidRPr="0086293E">
        <w:rPr>
          <w:rFonts w:hAnsi="Times New Roman" w:ascii="Times New Roman"/>
          <w:sz w:val="24"/>
          <w:szCs w:val="24"/>
        </w:rPr>
        <w:t xml:space="preserve"> stečajn</w:t>
      </w:r>
      <w:r>
        <w:rPr>
          <w:rFonts w:hAnsi="Times New Roman" w:ascii="Times New Roman"/>
          <w:sz w:val="24"/>
          <w:szCs w:val="24"/>
        </w:rPr>
        <w:t>i</w:t>
      </w:r>
      <w:r w:rsidRPr="0086293E">
        <w:rPr>
          <w:rFonts w:hAnsi="Times New Roman" w:ascii="Times New Roman"/>
          <w:sz w:val="24"/>
          <w:szCs w:val="24"/>
        </w:rPr>
        <w:t xml:space="preserve"> upravitelj </w:t>
      </w:r>
      <w:r>
        <w:rPr>
          <w:rFonts w:hAnsi="Times New Roman" w:ascii="Times New Roman"/>
          <w:sz w:val="24"/>
          <w:szCs w:val="24"/>
        </w:rPr>
        <w:t xml:space="preserve">utvrdio je imovinu stečajnog dužnika te je </w:t>
      </w:r>
      <w:r w:rsidRPr="0086293E">
        <w:rPr>
          <w:rFonts w:hAnsi="Times New Roman" w:ascii="Times New Roman"/>
          <w:sz w:val="24"/>
          <w:szCs w:val="24"/>
        </w:rPr>
        <w:t>izvrši</w:t>
      </w:r>
      <w:r>
        <w:rPr>
          <w:rFonts w:hAnsi="Times New Roman" w:ascii="Times New Roman"/>
          <w:sz w:val="24"/>
          <w:szCs w:val="24"/>
        </w:rPr>
        <w:t>o</w:t>
      </w:r>
      <w:r w:rsidRPr="0086293E">
        <w:rPr>
          <w:rFonts w:hAnsi="Times New Roman" w:ascii="Times New Roman"/>
          <w:sz w:val="24"/>
          <w:szCs w:val="24"/>
        </w:rPr>
        <w:t xml:space="preserve"> uvid u poslovnu i financijsku dokumentaciju dužnika i sačini</w:t>
      </w:r>
      <w:r>
        <w:rPr>
          <w:rFonts w:hAnsi="Times New Roman" w:ascii="Times New Roman"/>
          <w:sz w:val="24"/>
          <w:szCs w:val="24"/>
        </w:rPr>
        <w:t>o</w:t>
      </w:r>
      <w:r w:rsidRPr="0086293E">
        <w:rPr>
          <w:rFonts w:hAnsi="Times New Roman" w:ascii="Times New Roman"/>
          <w:sz w:val="24"/>
          <w:szCs w:val="24"/>
        </w:rPr>
        <w:t xml:space="preserve"> pisano izvješće</w:t>
      </w:r>
      <w:r>
        <w:rPr>
          <w:rFonts w:hAnsi="Times New Roman" w:ascii="Times New Roman"/>
          <w:sz w:val="24"/>
          <w:szCs w:val="24"/>
        </w:rPr>
        <w:t xml:space="preserve">. </w:t>
      </w:r>
    </w:p>
    <w:p w:rsidRDefault="00865F68" w:rsidP="00865F68" w:rsidR="00865F68" w:rsidRPr="0086293E">
      <w:pPr>
        <w:pStyle w:val="Bezproreda10"/>
        <w:jc w:val="both"/>
        <w:rPr>
          <w:rFonts w:hAnsi="Times New Roman" w:ascii="Times New Roman"/>
          <w:sz w:val="24"/>
          <w:szCs w:val="24"/>
        </w:rPr>
      </w:pPr>
    </w:p>
    <w:p w:rsidRDefault="00865F68" w:rsidP="00865F68" w:rsidR="00865F68">
      <w:pPr>
        <w:pStyle w:val="Bezproreda10"/>
        <w:jc w:val="both"/>
        <w:rPr>
          <w:rFonts w:hAnsi="Times New Roman" w:ascii="Times New Roman"/>
          <w:sz w:val="24"/>
          <w:szCs w:val="24"/>
        </w:rPr>
      </w:pPr>
      <w:r w:rsidRPr="0086293E">
        <w:rPr>
          <w:rFonts w:hAnsi="Times New Roman" w:ascii="Times New Roman"/>
          <w:sz w:val="24"/>
          <w:szCs w:val="24"/>
        </w:rPr>
        <w:tab/>
      </w:r>
      <w:r>
        <w:rPr>
          <w:rFonts w:hAnsi="Times New Roman" w:ascii="Times New Roman"/>
          <w:sz w:val="24"/>
          <w:szCs w:val="24"/>
        </w:rPr>
        <w:t>Privremeni s</w:t>
      </w:r>
      <w:r w:rsidRPr="0086293E">
        <w:rPr>
          <w:rFonts w:hAnsi="Times New Roman" w:ascii="Times New Roman"/>
          <w:sz w:val="24"/>
          <w:szCs w:val="24"/>
        </w:rPr>
        <w:t>tečajn</w:t>
      </w:r>
      <w:r>
        <w:rPr>
          <w:rFonts w:hAnsi="Times New Roman" w:ascii="Times New Roman"/>
          <w:sz w:val="24"/>
          <w:szCs w:val="24"/>
        </w:rPr>
        <w:t>i</w:t>
      </w:r>
      <w:r w:rsidRPr="0086293E">
        <w:rPr>
          <w:rFonts w:hAnsi="Times New Roman" w:ascii="Times New Roman"/>
          <w:sz w:val="24"/>
          <w:szCs w:val="24"/>
        </w:rPr>
        <w:t xml:space="preserve"> upravitelj</w:t>
      </w:r>
      <w:r>
        <w:rPr>
          <w:rFonts w:hAnsi="Times New Roman" w:ascii="Times New Roman"/>
          <w:sz w:val="24"/>
          <w:szCs w:val="24"/>
        </w:rPr>
        <w:t xml:space="preserve"> </w:t>
      </w:r>
      <w:r w:rsidRPr="0086293E">
        <w:rPr>
          <w:rFonts w:hAnsi="Times New Roman" w:ascii="Times New Roman"/>
          <w:sz w:val="24"/>
          <w:szCs w:val="24"/>
        </w:rPr>
        <w:t>je</w:t>
      </w:r>
      <w:r>
        <w:rPr>
          <w:rFonts w:hAnsi="Times New Roman" w:ascii="Times New Roman"/>
          <w:sz w:val="24"/>
          <w:szCs w:val="24"/>
        </w:rPr>
        <w:t xml:space="preserve"> podneskom od 24. svibnja 2017. g. </w:t>
      </w:r>
      <w:r w:rsidRPr="0086293E">
        <w:rPr>
          <w:rFonts w:hAnsi="Times New Roman" w:ascii="Times New Roman"/>
          <w:sz w:val="24"/>
          <w:szCs w:val="24"/>
        </w:rPr>
        <w:t xml:space="preserve"> </w:t>
      </w:r>
      <w:r>
        <w:rPr>
          <w:rFonts w:hAnsi="Times New Roman" w:ascii="Times New Roman"/>
          <w:sz w:val="24"/>
          <w:szCs w:val="24"/>
        </w:rPr>
        <w:t>predložio</w:t>
      </w:r>
      <w:r w:rsidRPr="0086293E">
        <w:rPr>
          <w:rFonts w:hAnsi="Times New Roman" w:ascii="Times New Roman"/>
          <w:sz w:val="24"/>
          <w:szCs w:val="24"/>
        </w:rPr>
        <w:t xml:space="preserve"> da </w:t>
      </w:r>
      <w:r>
        <w:rPr>
          <w:rFonts w:hAnsi="Times New Roman" w:ascii="Times New Roman"/>
          <w:sz w:val="24"/>
          <w:szCs w:val="24"/>
        </w:rPr>
        <w:t>mu</w:t>
      </w:r>
      <w:r w:rsidRPr="0086293E">
        <w:rPr>
          <w:rFonts w:hAnsi="Times New Roman" w:ascii="Times New Roman"/>
          <w:sz w:val="24"/>
          <w:szCs w:val="24"/>
        </w:rPr>
        <w:t xml:space="preserve"> se </w:t>
      </w:r>
      <w:r>
        <w:rPr>
          <w:rFonts w:hAnsi="Times New Roman" w:ascii="Times New Roman"/>
          <w:sz w:val="24"/>
          <w:szCs w:val="24"/>
        </w:rPr>
        <w:t>odredi nagrada za obavljanje poslova privremenog stečajnog upravitelja.</w:t>
      </w:r>
    </w:p>
    <w:p w:rsidRDefault="00865F68" w:rsidP="00865F68" w:rsidR="00865F68"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865F68" w:rsidP="00865F68" w:rsidR="00865F68">
      <w:pPr>
        <w:pStyle w:val="Bezproreda10"/>
        <w:jc w:val="both"/>
        <w:rPr>
          <w:rFonts w:hAnsi="Times New Roman" w:ascii="Times New Roman"/>
          <w:sz w:val="24"/>
          <w:szCs w:val="24"/>
        </w:rPr>
      </w:pPr>
      <w:r w:rsidRPr="0086293E">
        <w:rPr>
          <w:rFonts w:hAnsi="Times New Roman" w:ascii="Times New Roman"/>
          <w:sz w:val="24"/>
          <w:szCs w:val="24"/>
        </w:rPr>
        <w:tab/>
        <w:t xml:space="preserve">Sukladno čl. </w:t>
      </w:r>
      <w:r>
        <w:rPr>
          <w:rFonts w:hAnsi="Times New Roman" w:ascii="Times New Roman"/>
          <w:sz w:val="24"/>
          <w:szCs w:val="24"/>
        </w:rPr>
        <w:t>7 u vezi s čl. 19</w:t>
      </w:r>
      <w:r w:rsidRPr="0086293E">
        <w:rPr>
          <w:rFonts w:hAnsi="Times New Roman" w:ascii="Times New Roman"/>
          <w:sz w:val="24"/>
          <w:szCs w:val="24"/>
        </w:rPr>
        <w:t xml:space="preserve"> Uredbe o kriterijima i načinu obračuna i plaćanja nagrada stečajnim upraviteljima (NN br. </w:t>
      </w:r>
      <w:r>
        <w:rPr>
          <w:rFonts w:hAnsi="Times New Roman" w:ascii="Times New Roman"/>
          <w:sz w:val="24"/>
          <w:szCs w:val="24"/>
        </w:rPr>
        <w:t>189/03</w:t>
      </w:r>
      <w:r w:rsidRPr="0086293E">
        <w:rPr>
          <w:rFonts w:hAnsi="Times New Roman" w:ascii="Times New Roman"/>
          <w:sz w:val="24"/>
          <w:szCs w:val="24"/>
        </w:rPr>
        <w:t xml:space="preserve"> u daljnjem tekstu Uredba) propisano je da privremenom stečajnom upravitelju pripada pravo na jednokratnu nagradu za poslove obavljene u prethodnom postupku (postupku ispitivanja uvjeta za otvaranje stečajnog postupka) koju </w:t>
      </w:r>
      <w:r>
        <w:rPr>
          <w:rFonts w:hAnsi="Times New Roman" w:ascii="Times New Roman"/>
          <w:sz w:val="24"/>
          <w:szCs w:val="24"/>
        </w:rPr>
        <w:t>određuje</w:t>
      </w:r>
      <w:r w:rsidRPr="0086293E">
        <w:rPr>
          <w:rFonts w:hAnsi="Times New Roman" w:ascii="Times New Roman"/>
          <w:sz w:val="24"/>
          <w:szCs w:val="24"/>
        </w:rPr>
        <w:t xml:space="preserve"> </w:t>
      </w:r>
      <w:r>
        <w:rPr>
          <w:rFonts w:hAnsi="Times New Roman" w:ascii="Times New Roman"/>
          <w:sz w:val="24"/>
          <w:szCs w:val="24"/>
        </w:rPr>
        <w:t>sud</w:t>
      </w:r>
      <w:r w:rsidRPr="0086293E">
        <w:rPr>
          <w:rFonts w:hAnsi="Times New Roman" w:ascii="Times New Roman"/>
          <w:sz w:val="24"/>
          <w:szCs w:val="24"/>
        </w:rPr>
        <w:t xml:space="preserve"> vodeći računa o </w:t>
      </w:r>
      <w:r>
        <w:rPr>
          <w:rFonts w:hAnsi="Times New Roman" w:ascii="Times New Roman"/>
          <w:sz w:val="24"/>
          <w:szCs w:val="24"/>
        </w:rPr>
        <w:t>složenosti poslova koje je obavio.</w:t>
      </w:r>
    </w:p>
    <w:p w:rsidRDefault="00865F68" w:rsidP="00865F68" w:rsidR="00865F68" w:rsidRPr="0086293E">
      <w:pPr>
        <w:pStyle w:val="Bezproreda10"/>
        <w:jc w:val="both"/>
        <w:rPr>
          <w:rFonts w:hAnsi="Times New Roman" w:ascii="Times New Roman"/>
          <w:sz w:val="24"/>
          <w:szCs w:val="24"/>
        </w:rPr>
      </w:pPr>
      <w:r w:rsidRPr="0086293E">
        <w:rPr>
          <w:rFonts w:hAnsi="Times New Roman" w:ascii="Times New Roman"/>
          <w:sz w:val="24"/>
          <w:szCs w:val="24"/>
        </w:rPr>
        <w:t xml:space="preserve"> </w:t>
      </w:r>
    </w:p>
    <w:p w:rsidRDefault="00865F68" w:rsidP="00865F68" w:rsidR="00865F68" w:rsidRPr="0086293E">
      <w:pPr>
        <w:pStyle w:val="Bezproreda10"/>
        <w:ind w:firstLine="708"/>
        <w:jc w:val="both"/>
        <w:rPr>
          <w:rFonts w:hAnsi="Times New Roman" w:ascii="Times New Roman"/>
          <w:sz w:val="24"/>
          <w:szCs w:val="24"/>
        </w:rPr>
      </w:pPr>
      <w:r w:rsidRPr="0086293E">
        <w:rPr>
          <w:rFonts w:hAnsi="Times New Roman" w:ascii="Times New Roman"/>
          <w:sz w:val="24"/>
          <w:szCs w:val="24"/>
        </w:rPr>
        <w:t>Budući je stečajn</w:t>
      </w:r>
      <w:r>
        <w:rPr>
          <w:rFonts w:hAnsi="Times New Roman" w:ascii="Times New Roman"/>
          <w:sz w:val="24"/>
          <w:szCs w:val="24"/>
        </w:rPr>
        <w:t>i</w:t>
      </w:r>
      <w:r w:rsidRPr="0086293E">
        <w:rPr>
          <w:rFonts w:hAnsi="Times New Roman" w:ascii="Times New Roman"/>
          <w:sz w:val="24"/>
          <w:szCs w:val="24"/>
        </w:rPr>
        <w:t xml:space="preserve"> upravitelj obavi</w:t>
      </w:r>
      <w:r>
        <w:rPr>
          <w:rFonts w:hAnsi="Times New Roman" w:ascii="Times New Roman"/>
          <w:sz w:val="24"/>
          <w:szCs w:val="24"/>
        </w:rPr>
        <w:t>o</w:t>
      </w:r>
      <w:r w:rsidRPr="0086293E">
        <w:rPr>
          <w:rFonts w:hAnsi="Times New Roman" w:ascii="Times New Roman"/>
          <w:sz w:val="24"/>
          <w:szCs w:val="24"/>
        </w:rPr>
        <w:t xml:space="preserve"> poslove u prethodnom postupku određena </w:t>
      </w:r>
      <w:r>
        <w:rPr>
          <w:rFonts w:hAnsi="Times New Roman" w:ascii="Times New Roman"/>
          <w:sz w:val="24"/>
          <w:szCs w:val="24"/>
        </w:rPr>
        <w:t>mu</w:t>
      </w:r>
      <w:r w:rsidRPr="0086293E">
        <w:rPr>
          <w:rFonts w:hAnsi="Times New Roman" w:ascii="Times New Roman"/>
          <w:sz w:val="24"/>
          <w:szCs w:val="24"/>
        </w:rPr>
        <w:t xml:space="preserve"> je nagrada u </w:t>
      </w:r>
      <w:r>
        <w:rPr>
          <w:rFonts w:hAnsi="Times New Roman" w:ascii="Times New Roman"/>
          <w:sz w:val="24"/>
          <w:szCs w:val="24"/>
        </w:rPr>
        <w:t xml:space="preserve">iznosu od 5.000,00 kn bruto </w:t>
      </w:r>
      <w:r w:rsidRPr="0086293E">
        <w:rPr>
          <w:rFonts w:hAnsi="Times New Roman" w:ascii="Times New Roman"/>
          <w:sz w:val="24"/>
          <w:szCs w:val="24"/>
        </w:rPr>
        <w:t>valjalo je odlučiti kao u izreci</w:t>
      </w:r>
      <w:r>
        <w:rPr>
          <w:rFonts w:hAnsi="Times New Roman" w:ascii="Times New Roman"/>
          <w:sz w:val="24"/>
          <w:szCs w:val="24"/>
        </w:rPr>
        <w:t xml:space="preserve"> pod točkom 1</w:t>
      </w:r>
      <w:r w:rsidRPr="0086293E">
        <w:rPr>
          <w:rFonts w:hAnsi="Times New Roman" w:ascii="Times New Roman"/>
          <w:sz w:val="24"/>
          <w:szCs w:val="24"/>
        </w:rPr>
        <w:t>.</w:t>
      </w:r>
    </w:p>
    <w:p w:rsidRDefault="00865F68" w:rsidP="00865F68" w:rsidR="00865F68">
      <w:pPr>
        <w:ind w:firstLine="708"/>
      </w:pPr>
    </w:p>
    <w:p w:rsidRDefault="00354737" w:rsidP="00354737" w:rsidR="00865F68">
      <w:pPr>
        <w:ind w:firstLine="708"/>
      </w:pPr>
      <w:r>
        <w:t xml:space="preserve">Rješenjem ovog suda, broj </w:t>
      </w:r>
      <w:r w:rsidR="00C968A4">
        <w:t>6</w:t>
      </w:r>
      <w:r>
        <w:t xml:space="preserve"> St-</w:t>
      </w:r>
      <w:r w:rsidR="00CB450E">
        <w:t>83/15</w:t>
      </w:r>
      <w:r>
        <w:t xml:space="preserve"> od </w:t>
      </w:r>
      <w:r w:rsidR="00865F68">
        <w:t>27. svibnja 2015</w:t>
      </w:r>
      <w:r w:rsidR="00D70B82">
        <w:t>. g.</w:t>
      </w:r>
      <w:r>
        <w:t xml:space="preserve"> otvoren je stečajni postupak nad dužnikom: </w:t>
      </w:r>
      <w:r w:rsidR="00CB450E" w:rsidRPr="00CB450E">
        <w:rPr>
          <w:b/>
        </w:rPr>
        <w:t>PRIMAT d.o.o. za usluge i trgovinu "u stečaju", Osijek, Vukovarska cesta 434, OIB: 30408759840, MBS: 030020822</w:t>
      </w:r>
      <w:r w:rsidR="00865F68">
        <w:rPr>
          <w:b/>
        </w:rPr>
        <w:t xml:space="preserve"> </w:t>
      </w:r>
      <w:r w:rsidR="00865F68">
        <w:t>a za stečajnog upravitelja imenovan je Nikola Kruljac iz Našica.</w:t>
      </w:r>
    </w:p>
    <w:p w:rsidRDefault="00865F68" w:rsidP="00354737" w:rsidR="00354737">
      <w:pPr>
        <w:ind w:firstLine="708"/>
      </w:pPr>
      <w:r>
        <w:t xml:space="preserve"> </w:t>
      </w:r>
      <w:r w:rsidR="00354737">
        <w:t xml:space="preserve"> </w:t>
      </w:r>
    </w:p>
    <w:p w:rsidRDefault="00D7087E" w:rsidP="00D7087E" w:rsidR="00865F68">
      <w:pPr>
        <w:pStyle w:val="Odlomakpopisa"/>
        <w:ind w:firstLine="708" w:left="0"/>
      </w:pPr>
      <w:r w:rsidRPr="00F427F2">
        <w:t>Budući je unovčena stečajna masa</w:t>
      </w:r>
      <w:r>
        <w:t xml:space="preserve"> tijekom stečajnog postupka</w:t>
      </w:r>
      <w:r w:rsidR="00865F68">
        <w:t xml:space="preserve"> </w:t>
      </w:r>
      <w:r w:rsidRPr="00F427F2">
        <w:t xml:space="preserve"> u ukupnom iznosu od </w:t>
      </w:r>
      <w:r w:rsidR="00865F68">
        <w:t>1.926.224,39 kn stečajni upravitelj predložio je podneskom od 24. svibnja 2017. g. da mu se odredi konačna nagrada.</w:t>
      </w:r>
    </w:p>
    <w:p w:rsidRDefault="00865F68" w:rsidP="00D7087E" w:rsidR="00865F68">
      <w:pPr>
        <w:pStyle w:val="Odlomakpopisa"/>
        <w:ind w:firstLine="708" w:left="0"/>
      </w:pPr>
      <w:r>
        <w:t>S obzirom na unovčenu masu u ukupnom iznosu od 1.926.224,39 kn sukladno čl. 94 st. 1 i 2 Stečajnog zakona (NN br. 71/15 u daljnjem tekstu SZ) stečajnom upravitelju pripada konačna nagrada za svoj rad  i to:</w:t>
      </w:r>
    </w:p>
    <w:p w:rsidRDefault="00865F68" w:rsidP="00865F68" w:rsidR="00865F68" w:rsidRPr="0017627C"/>
    <w:tbl>
      <w:tblPr>
        <w:tblW w:type="dxa" w:w="9634"/>
        <w:tblLook w:val="04A0" w:noVBand="1" w:noHBand="0" w:lastColumn="0" w:firstColumn="1" w:lastRow="0" w:firstRow="1"/>
      </w:tblPr>
      <w:tblGrid>
        <w:gridCol w:w="820"/>
        <w:gridCol w:w="2861"/>
        <w:gridCol w:w="1559"/>
        <w:gridCol w:w="1559"/>
        <w:gridCol w:w="1560"/>
        <w:gridCol w:w="1476"/>
      </w:tblGrid>
      <w:tr w:rsidTr="008F5B02" w:rsidR="00865F68" w:rsidRPr="0017627C">
        <w:trPr>
          <w:trHeight w:val="1230"/>
        </w:trPr>
        <w:tc>
          <w:tcPr>
            <w:tcW w:type="dxa" w:w="820"/>
            <w:tcBorders>
              <w:top w:space="0" w:sz="4" w:color="auto" w:val="single"/>
              <w:left w:space="0" w:sz="4" w:color="auto" w:val="single"/>
              <w:bottom w:space="0" w:sz="4" w:color="auto" w:val="single"/>
              <w:right w:space="0" w:sz="4" w:color="auto" w:val="single"/>
            </w:tcBorders>
            <w:shd w:fill="D9D9D9" w:color="000000" w:val="clear"/>
            <w:noWrap/>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Rbr</w:t>
            </w:r>
          </w:p>
        </w:tc>
        <w:tc>
          <w:tcPr>
            <w:tcW w:type="dxa" w:w="2861"/>
            <w:tcBorders>
              <w:top w:space="0" w:sz="4" w:color="auto" w:val="single"/>
              <w:left w:val="nil"/>
              <w:bottom w:space="0" w:sz="4" w:color="auto" w:val="single"/>
              <w:right w:space="0" w:sz="4" w:color="auto" w:val="single"/>
            </w:tcBorders>
            <w:shd w:fill="D9D9D9" w:color="000000"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Predmeti stečajne mase</w:t>
            </w:r>
          </w:p>
        </w:tc>
        <w:tc>
          <w:tcPr>
            <w:tcW w:type="dxa" w:w="1559"/>
            <w:tcBorders>
              <w:top w:space="0" w:sz="4" w:color="auto" w:val="single"/>
              <w:left w:val="nil"/>
              <w:bottom w:space="0" w:sz="4" w:color="auto" w:val="single"/>
              <w:right w:space="0" w:sz="4" w:color="auto" w:val="single"/>
            </w:tcBorders>
            <w:shd w:fill="D9D9D9" w:color="000000" w:val="clear"/>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Procjenjena vrijednost</w:t>
            </w:r>
          </w:p>
        </w:tc>
        <w:tc>
          <w:tcPr>
            <w:tcW w:type="dxa" w:w="1559"/>
            <w:tcBorders>
              <w:top w:space="0" w:sz="4" w:color="auto" w:val="single"/>
              <w:left w:val="nil"/>
              <w:bottom w:space="0" w:sz="4" w:color="auto" w:val="single"/>
              <w:right w:space="0" w:sz="4" w:color="auto" w:val="single"/>
            </w:tcBorders>
            <w:shd w:fill="D9D9D9" w:color="000000" w:val="clear"/>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Unovčena vrijednost do 02.10.2015.</w:t>
            </w:r>
          </w:p>
        </w:tc>
        <w:tc>
          <w:tcPr>
            <w:tcW w:type="dxa" w:w="1560"/>
            <w:tcBorders>
              <w:top w:space="0" w:sz="4" w:color="auto" w:val="single"/>
              <w:left w:val="nil"/>
              <w:bottom w:space="0" w:sz="4" w:color="auto" w:val="single"/>
              <w:right w:space="0" w:sz="4" w:color="auto" w:val="single"/>
            </w:tcBorders>
            <w:shd w:fill="D9D9D9" w:color="000000" w:val="clear"/>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Unovčena vrijednost nakon 02.10.2015.</w:t>
            </w:r>
          </w:p>
        </w:tc>
        <w:tc>
          <w:tcPr>
            <w:tcW w:type="dxa" w:w="1275"/>
            <w:tcBorders>
              <w:top w:space="0" w:sz="4" w:color="auto" w:val="single"/>
              <w:left w:val="nil"/>
              <w:bottom w:space="0" w:sz="4" w:color="auto" w:val="single"/>
              <w:right w:space="0" w:sz="4" w:color="auto" w:val="single"/>
            </w:tcBorders>
            <w:shd w:fill="D9D9D9" w:color="000000" w:val="clear"/>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Ukupno unovčeno</w:t>
            </w:r>
          </w:p>
        </w:tc>
      </w:tr>
      <w:tr w:rsidTr="008F5B02" w:rsidR="00865F68" w:rsidRPr="0017627C">
        <w:trPr>
          <w:trHeight w:val="1800"/>
        </w:trPr>
        <w:tc>
          <w:tcPr>
            <w:tcW w:type="dxa" w:w="820"/>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w:t>
            </w:r>
          </w:p>
        </w:tc>
        <w:tc>
          <w:tcPr>
            <w:tcW w:type="dxa" w:w="286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xml:space="preserve"> Nekretnine upisane u z.k.ul.br. 16521, k.č.br.10169/2 K.O. Osijek( ekonomsko dvorište, poslovna građevina, skladišno prodajni prostor za </w:t>
            </w:r>
            <w:r w:rsidRPr="0017627C">
              <w:rPr>
                <w:rFonts w:eastAsia="Times New Roman"/>
                <w:color w:val="000000"/>
                <w:lang w:eastAsia="hr-HR"/>
              </w:rPr>
              <w:lastRenderedPageBreak/>
              <w:t>sirovine)</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lastRenderedPageBreak/>
              <w:t>1.986.020,94</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560"/>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1.608.676,97</w:t>
            </w:r>
          </w:p>
        </w:tc>
        <w:tc>
          <w:tcPr>
            <w:tcW w:type="dxa" w:w="127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1.608.676,97</w:t>
            </w:r>
          </w:p>
        </w:tc>
      </w:tr>
      <w:tr w:rsidTr="008F5B02" w:rsidR="00865F68" w:rsidRPr="0017627C">
        <w:trPr>
          <w:trHeight w:val="600"/>
        </w:trPr>
        <w:tc>
          <w:tcPr>
            <w:tcW w:type="dxa" w:w="820"/>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lastRenderedPageBreak/>
              <w:t>2</w:t>
            </w:r>
          </w:p>
        </w:tc>
        <w:tc>
          <w:tcPr>
            <w:tcW w:type="dxa" w:w="286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Pokretnine sukladno popisu u prilogu</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325.860,00</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0,00</w:t>
            </w:r>
          </w:p>
        </w:tc>
        <w:tc>
          <w:tcPr>
            <w:tcW w:type="dxa" w:w="1560"/>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189.460,12</w:t>
            </w:r>
          </w:p>
        </w:tc>
        <w:tc>
          <w:tcPr>
            <w:tcW w:type="dxa" w:w="127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189.460,12</w:t>
            </w:r>
          </w:p>
        </w:tc>
      </w:tr>
      <w:tr w:rsidTr="008F5B02" w:rsidR="00865F68" w:rsidRPr="0017627C">
        <w:trPr>
          <w:trHeight w:val="300"/>
        </w:trPr>
        <w:tc>
          <w:tcPr>
            <w:tcW w:type="dxa" w:w="820"/>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3</w:t>
            </w:r>
          </w:p>
        </w:tc>
        <w:tc>
          <w:tcPr>
            <w:tcW w:type="dxa" w:w="286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Najam prostora</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0,00</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12.238,07</w:t>
            </w:r>
          </w:p>
        </w:tc>
        <w:tc>
          <w:tcPr>
            <w:tcW w:type="dxa" w:w="1560"/>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102.987,13</w:t>
            </w:r>
          </w:p>
        </w:tc>
        <w:tc>
          <w:tcPr>
            <w:tcW w:type="dxa" w:w="127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115.225,20</w:t>
            </w:r>
          </w:p>
        </w:tc>
      </w:tr>
      <w:tr w:rsidTr="008F5B02" w:rsidR="00865F68" w:rsidRPr="0017627C">
        <w:trPr>
          <w:trHeight w:val="600"/>
        </w:trPr>
        <w:tc>
          <w:tcPr>
            <w:tcW w:type="dxa" w:w="820"/>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4</w:t>
            </w:r>
          </w:p>
        </w:tc>
        <w:tc>
          <w:tcPr>
            <w:tcW w:type="dxa" w:w="286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Naplata potraživanja(Kajzer trgovina)</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0,00</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0,00</w:t>
            </w:r>
          </w:p>
        </w:tc>
        <w:tc>
          <w:tcPr>
            <w:tcW w:type="dxa" w:w="1560"/>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12.738,28</w:t>
            </w:r>
          </w:p>
        </w:tc>
        <w:tc>
          <w:tcPr>
            <w:tcW w:type="dxa" w:w="127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12.738,28</w:t>
            </w:r>
          </w:p>
        </w:tc>
      </w:tr>
      <w:tr w:rsidTr="008F5B02" w:rsidR="00865F68" w:rsidRPr="0017627C">
        <w:trPr>
          <w:trHeight w:val="300"/>
        </w:trPr>
        <w:tc>
          <w:tcPr>
            <w:tcW w:type="dxa" w:w="820"/>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5</w:t>
            </w:r>
          </w:p>
        </w:tc>
        <w:tc>
          <w:tcPr>
            <w:tcW w:type="dxa" w:w="286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Kamate</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0,00</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50,00</w:t>
            </w:r>
          </w:p>
        </w:tc>
        <w:tc>
          <w:tcPr>
            <w:tcW w:type="dxa" w:w="1560"/>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73,82</w:t>
            </w:r>
          </w:p>
        </w:tc>
        <w:tc>
          <w:tcPr>
            <w:tcW w:type="dxa" w:w="127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123,82</w:t>
            </w:r>
          </w:p>
        </w:tc>
      </w:tr>
      <w:tr w:rsidTr="008F5B02" w:rsidR="00865F68" w:rsidRPr="0017627C">
        <w:trPr>
          <w:trHeight w:val="300"/>
        </w:trPr>
        <w:tc>
          <w:tcPr>
            <w:tcW w:type="dxa" w:w="820"/>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rPr>
                <w:rFonts w:eastAsia="Times New Roman"/>
                <w:b/>
                <w:bCs/>
                <w:color w:val="000000"/>
                <w:lang w:eastAsia="hr-HR"/>
              </w:rPr>
            </w:pPr>
            <w:r w:rsidRPr="0017627C">
              <w:rPr>
                <w:rFonts w:eastAsia="Times New Roman"/>
                <w:b/>
                <w:bCs/>
                <w:color w:val="000000"/>
                <w:lang w:eastAsia="hr-HR"/>
              </w:rPr>
              <w:t> </w:t>
            </w:r>
          </w:p>
        </w:tc>
        <w:tc>
          <w:tcPr>
            <w:tcW w:type="dxa" w:w="286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b/>
                <w:bCs/>
                <w:color w:val="000000"/>
                <w:lang w:eastAsia="hr-HR"/>
              </w:rPr>
            </w:pPr>
            <w:r w:rsidRPr="0017627C">
              <w:rPr>
                <w:rFonts w:eastAsia="Times New Roman"/>
                <w:b/>
                <w:bCs/>
                <w:color w:val="000000"/>
                <w:lang w:eastAsia="hr-HR"/>
              </w:rPr>
              <w:t>Ukupno</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2.311.880,94</w:t>
            </w:r>
          </w:p>
        </w:tc>
        <w:tc>
          <w:tcPr>
            <w:tcW w:type="dxa" w:w="1559"/>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12.288,07</w:t>
            </w:r>
          </w:p>
        </w:tc>
        <w:tc>
          <w:tcPr>
            <w:tcW w:type="dxa" w:w="1560"/>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1.913.936,32</w:t>
            </w:r>
          </w:p>
        </w:tc>
        <w:tc>
          <w:tcPr>
            <w:tcW w:type="dxa" w:w="127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1.926.224,39</w:t>
            </w:r>
          </w:p>
        </w:tc>
      </w:tr>
    </w:tbl>
    <w:p w:rsidRDefault="00865F68" w:rsidP="00865F68" w:rsidR="00865F68" w:rsidRPr="0017627C"/>
    <w:p w:rsidRDefault="00865F68" w:rsidP="00865F68" w:rsidR="00865F68" w:rsidRPr="0017627C">
      <w:r w:rsidRPr="0017627C">
        <w:t>Ukupno unovčena stečajna masa unovčena u ovom postupku u iznosu 1.926.224,39 kn od čega:</w:t>
      </w:r>
    </w:p>
    <w:p w:rsidRDefault="00865F68" w:rsidP="00865F68" w:rsidR="00865F68" w:rsidRPr="0017627C">
      <w:pPr>
        <w:pStyle w:val="Odlomakpopisa"/>
        <w:numPr>
          <w:ilvl w:val="0"/>
          <w:numId w:val="9"/>
        </w:numPr>
        <w:spacing w:lineRule="auto" w:line="259" w:after="160"/>
        <w:jc w:val="left"/>
      </w:pPr>
      <w:r w:rsidRPr="0017627C">
        <w:t>Unovčena stečajna masa  do stupanja na snagu Uredbe o kriterijima i načinu obračuna i plaćanja nagrade stečajnim upraviteljima (NN br. 105/15) u iznosu 12.288,07 kn</w:t>
      </w:r>
    </w:p>
    <w:p w:rsidRDefault="00865F68" w:rsidP="00865F68" w:rsidR="00865F68" w:rsidRPr="0017627C">
      <w:pPr>
        <w:pStyle w:val="Odlomakpopisa"/>
      </w:pPr>
    </w:p>
    <w:p w:rsidRDefault="00865F68" w:rsidP="00865F68" w:rsidR="00865F68" w:rsidRPr="0017627C">
      <w:pPr>
        <w:pStyle w:val="Odlomakpopisa"/>
        <w:numPr>
          <w:ilvl w:val="0"/>
          <w:numId w:val="9"/>
        </w:numPr>
        <w:spacing w:lineRule="auto" w:line="259" w:after="160"/>
        <w:jc w:val="left"/>
      </w:pPr>
      <w:r w:rsidRPr="0017627C">
        <w:t>Unovčena stečajna masa nakon  stupanja na snagu Uredbe o kriterijima i načinu obračuna i plaćanja nagrade stečajnim upraviteljima (NN br. 105/15) u iznosu 1.913.936,32 kn</w:t>
      </w:r>
    </w:p>
    <w:tbl>
      <w:tblPr>
        <w:tblW w:type="dxa" w:w="7792"/>
        <w:tblLayout w:type="fixed"/>
        <w:tblLook w:val="04A0" w:noVBand="1" w:noHBand="0" w:lastColumn="0" w:firstColumn="1" w:lastRow="0" w:firstRow="1"/>
      </w:tblPr>
      <w:tblGrid>
        <w:gridCol w:w="3539"/>
        <w:gridCol w:w="1701"/>
        <w:gridCol w:w="2552"/>
      </w:tblGrid>
      <w:tr w:rsidTr="008F5B02" w:rsidR="00865F68" w:rsidRPr="0017627C">
        <w:trPr>
          <w:trHeight w:val="844"/>
        </w:trPr>
        <w:tc>
          <w:tcPr>
            <w:tcW w:type="dxa" w:w="3539"/>
            <w:tcBorders>
              <w:top w:space="0" w:sz="4" w:color="auto" w:val="single"/>
              <w:left w:space="0" w:sz="4" w:color="auto" w:val="single"/>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STEČAJNA MASA</w:t>
            </w:r>
          </w:p>
        </w:tc>
        <w:tc>
          <w:tcPr>
            <w:tcW w:type="dxa" w:w="1701"/>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IZNOS UNOVČENJA</w:t>
            </w:r>
          </w:p>
        </w:tc>
        <w:tc>
          <w:tcPr>
            <w:tcW w:type="dxa" w:w="2552"/>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Udio(%)</w:t>
            </w:r>
          </w:p>
        </w:tc>
      </w:tr>
      <w:tr w:rsidTr="008F5B02" w:rsidR="00865F68" w:rsidRPr="0017627C">
        <w:trPr>
          <w:trHeight w:val="900"/>
        </w:trPr>
        <w:tc>
          <w:tcPr>
            <w:tcW w:type="dxa" w:w="3539"/>
            <w:tcBorders>
              <w:top w:val="nil"/>
              <w:left w:space="0" w:sz="4" w:color="auto" w:val="single"/>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UNOVČENA IMOVINA- STARA UREDBA</w:t>
            </w:r>
          </w:p>
        </w:tc>
        <w:tc>
          <w:tcPr>
            <w:tcW w:type="dxa" w:w="170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12.288,07</w:t>
            </w:r>
          </w:p>
        </w:tc>
        <w:tc>
          <w:tcPr>
            <w:tcW w:type="dxa" w:w="2552"/>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b/>
                <w:color w:val="000000"/>
                <w:lang w:eastAsia="hr-HR"/>
              </w:rPr>
            </w:pPr>
            <w:r w:rsidRPr="0017627C">
              <w:rPr>
                <w:rFonts w:eastAsia="Times New Roman"/>
                <w:b/>
                <w:color w:val="000000"/>
                <w:lang w:eastAsia="hr-HR"/>
              </w:rPr>
              <w:t>0,64</w:t>
            </w:r>
          </w:p>
        </w:tc>
      </w:tr>
      <w:tr w:rsidTr="008F5B02" w:rsidR="00865F68" w:rsidRPr="0017627C">
        <w:trPr>
          <w:trHeight w:val="628"/>
        </w:trPr>
        <w:tc>
          <w:tcPr>
            <w:tcW w:type="dxa" w:w="3539"/>
            <w:tcBorders>
              <w:top w:val="nil"/>
              <w:left w:space="0" w:sz="4" w:color="auto" w:val="single"/>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UNOVČENA IMOVINA-NOVA UREDBA</w:t>
            </w:r>
          </w:p>
        </w:tc>
        <w:tc>
          <w:tcPr>
            <w:tcW w:type="dxa" w:w="170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1.913.936,32</w:t>
            </w:r>
          </w:p>
        </w:tc>
        <w:tc>
          <w:tcPr>
            <w:tcW w:type="dxa" w:w="2552"/>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b/>
                <w:color w:val="000000"/>
                <w:lang w:eastAsia="hr-HR"/>
              </w:rPr>
            </w:pPr>
            <w:r w:rsidRPr="0017627C">
              <w:rPr>
                <w:rFonts w:eastAsia="Times New Roman"/>
                <w:b/>
                <w:color w:val="000000"/>
                <w:lang w:eastAsia="hr-HR"/>
              </w:rPr>
              <w:t>99,36</w:t>
            </w:r>
          </w:p>
        </w:tc>
      </w:tr>
      <w:tr w:rsidTr="008F5B02" w:rsidR="00865F68" w:rsidRPr="0017627C">
        <w:trPr>
          <w:trHeight w:val="300"/>
        </w:trPr>
        <w:tc>
          <w:tcPr>
            <w:tcW w:type="dxa" w:w="3539"/>
            <w:tcBorders>
              <w:top w:val="nil"/>
              <w:left w:space="0" w:sz="4" w:color="auto" w:val="single"/>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b/>
                <w:color w:val="000000"/>
                <w:lang w:eastAsia="hr-HR"/>
              </w:rPr>
            </w:pPr>
            <w:r w:rsidRPr="0017627C">
              <w:rPr>
                <w:rFonts w:eastAsia="Times New Roman"/>
                <w:b/>
                <w:color w:val="000000"/>
                <w:lang w:eastAsia="hr-HR"/>
              </w:rPr>
              <w:t>UKUPNO</w:t>
            </w:r>
          </w:p>
        </w:tc>
        <w:tc>
          <w:tcPr>
            <w:tcW w:type="dxa" w:w="170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b/>
                <w:color w:val="000000"/>
                <w:lang w:eastAsia="hr-HR"/>
              </w:rPr>
            </w:pPr>
            <w:r w:rsidRPr="0017627C">
              <w:rPr>
                <w:rFonts w:eastAsia="Times New Roman"/>
                <w:b/>
                <w:color w:val="000000"/>
                <w:lang w:eastAsia="hr-HR"/>
              </w:rPr>
              <w:t>1.926.224,39</w:t>
            </w:r>
          </w:p>
        </w:tc>
        <w:tc>
          <w:tcPr>
            <w:tcW w:type="dxa" w:w="2552"/>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100</w:t>
            </w:r>
          </w:p>
        </w:tc>
      </w:tr>
    </w:tbl>
    <w:p w:rsidRDefault="00865F68" w:rsidP="00865F68" w:rsidR="00865F68" w:rsidRPr="0017627C"/>
    <w:p w:rsidRDefault="00865F68" w:rsidP="00865F68" w:rsidR="00865F68" w:rsidRPr="0017627C"/>
    <w:p w:rsidRDefault="00865F68" w:rsidP="00865F68" w:rsidR="00865F68" w:rsidRPr="0017627C">
      <w:pPr>
        <w:spacing w:lineRule="auto" w:line="259" w:after="160"/>
        <w:ind w:left="360"/>
        <w:jc w:val="left"/>
      </w:pPr>
      <w:r w:rsidRPr="0017627C">
        <w:t>Izračun nagrade sukladno Uredbi o kriterijima i načinu obračuna i plaćanja nagrada stečajnim upraviteljima (NN189/2003)</w:t>
      </w:r>
    </w:p>
    <w:tbl>
      <w:tblPr>
        <w:tblW w:type="dxa" w:w="8558"/>
        <w:tblLook w:val="04A0" w:noVBand="1" w:noHBand="0" w:lastColumn="0" w:firstColumn="1" w:lastRow="0" w:firstRow="1"/>
      </w:tblPr>
      <w:tblGrid>
        <w:gridCol w:w="562"/>
        <w:gridCol w:w="1330"/>
        <w:gridCol w:w="804"/>
        <w:gridCol w:w="1476"/>
        <w:gridCol w:w="804"/>
        <w:gridCol w:w="1476"/>
        <w:gridCol w:w="1176"/>
        <w:gridCol w:w="1423"/>
      </w:tblGrid>
      <w:tr w:rsidTr="008F5B02" w:rsidR="00865F68" w:rsidRPr="0017627C">
        <w:trPr>
          <w:trHeight w:val="1200"/>
        </w:trPr>
        <w:tc>
          <w:tcPr>
            <w:tcW w:type="dxa" w:w="4855"/>
            <w:gridSpan w:val="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Vrijednost unovčene stečajne mase u kunama</w:t>
            </w:r>
          </w:p>
        </w:tc>
        <w:tc>
          <w:tcPr>
            <w:tcW w:type="dxa" w:w="1355"/>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Unovčena stečajna masa</w:t>
            </w:r>
          </w:p>
        </w:tc>
        <w:tc>
          <w:tcPr>
            <w:tcW w:type="dxa" w:w="1083"/>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nagrada neto(5%)</w:t>
            </w:r>
          </w:p>
        </w:tc>
        <w:tc>
          <w:tcPr>
            <w:tcW w:type="dxa" w:w="1265"/>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neto nagrada X udio(0,64%)</w:t>
            </w:r>
          </w:p>
        </w:tc>
      </w:tr>
      <w:tr w:rsidTr="008F5B02" w:rsidR="00865F68" w:rsidRPr="0017627C">
        <w:trPr>
          <w:trHeight w:val="300"/>
        </w:trPr>
        <w:tc>
          <w:tcPr>
            <w:tcW w:type="dxa" w:w="562"/>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1330"/>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804"/>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135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804"/>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w:t>
            </w:r>
          </w:p>
        </w:tc>
        <w:tc>
          <w:tcPr>
            <w:tcW w:type="dxa" w:w="135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0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26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600"/>
        </w:trPr>
        <w:tc>
          <w:tcPr>
            <w:tcW w:type="dxa" w:w="562"/>
            <w:tcBorders>
              <w:top w:val="nil"/>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p>
        </w:tc>
        <w:tc>
          <w:tcPr>
            <w:tcW w:type="dxa" w:w="1330"/>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500.000,00</w:t>
            </w:r>
          </w:p>
        </w:tc>
        <w:tc>
          <w:tcPr>
            <w:tcW w:type="dxa" w:w="804"/>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do</w:t>
            </w:r>
          </w:p>
        </w:tc>
        <w:tc>
          <w:tcPr>
            <w:tcW w:type="dxa" w:w="13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2.000.000,00</w:t>
            </w:r>
          </w:p>
        </w:tc>
        <w:tc>
          <w:tcPr>
            <w:tcW w:type="dxa" w:w="804"/>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5 do 8 %</w:t>
            </w:r>
          </w:p>
        </w:tc>
        <w:tc>
          <w:tcPr>
            <w:tcW w:type="dxa" w:w="135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1.926.224,39</w:t>
            </w:r>
          </w:p>
        </w:tc>
        <w:tc>
          <w:tcPr>
            <w:tcW w:type="dxa" w:w="10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96.311,22</w:t>
            </w:r>
          </w:p>
        </w:tc>
        <w:tc>
          <w:tcPr>
            <w:tcW w:type="dxa" w:w="126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616,39</w:t>
            </w:r>
          </w:p>
        </w:tc>
      </w:tr>
      <w:tr w:rsidTr="008F5B02" w:rsidR="00865F68" w:rsidRPr="0017627C">
        <w:trPr>
          <w:trHeight w:val="300"/>
        </w:trPr>
        <w:tc>
          <w:tcPr>
            <w:tcW w:type="dxa" w:w="562"/>
            <w:tcBorders>
              <w:top w:val="nil"/>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330"/>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804"/>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13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804"/>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135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0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26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300"/>
        </w:trPr>
        <w:tc>
          <w:tcPr>
            <w:tcW w:type="dxa" w:w="4855"/>
            <w:gridSpan w:val="5"/>
            <w:tcBorders>
              <w:top w:space="0" w:sz="4" w:color="auto" w:val="single"/>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UKUPNO</w:t>
            </w:r>
          </w:p>
        </w:tc>
        <w:tc>
          <w:tcPr>
            <w:tcW w:type="dxa" w:w="135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1.926.224,39</w:t>
            </w:r>
          </w:p>
        </w:tc>
        <w:tc>
          <w:tcPr>
            <w:tcW w:type="dxa" w:w="10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96.311,22</w:t>
            </w:r>
          </w:p>
        </w:tc>
        <w:tc>
          <w:tcPr>
            <w:tcW w:type="dxa" w:w="1265"/>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616,39</w:t>
            </w:r>
          </w:p>
        </w:tc>
      </w:tr>
    </w:tbl>
    <w:p w:rsidRDefault="00865F68" w:rsidP="00865F68" w:rsidR="00865F68" w:rsidRPr="0017627C"/>
    <w:p w:rsidRDefault="00865F68" w:rsidP="00865F68" w:rsidR="00865F68" w:rsidRPr="00865F68">
      <w:pPr>
        <w:pStyle w:val="Odlomakpopisa"/>
        <w:spacing w:lineRule="auto" w:line="259" w:after="160"/>
        <w:jc w:val="left"/>
      </w:pPr>
      <w:r w:rsidRPr="00865F68">
        <w:t xml:space="preserve">Izračun neto nagrade je s postotkom od 5% </w:t>
      </w:r>
    </w:p>
    <w:p w:rsidRDefault="00865F68" w:rsidP="00865F68" w:rsidR="00865F68" w:rsidRPr="00865F68"/>
    <w:p w:rsidRDefault="00865F68" w:rsidP="00865F68" w:rsidR="00865F68" w:rsidRPr="0017627C">
      <w:pPr>
        <w:pStyle w:val="Odlomakpopisa"/>
        <w:spacing w:lineRule="auto" w:line="259" w:after="160"/>
        <w:jc w:val="left"/>
      </w:pPr>
      <w:r w:rsidRPr="0017627C">
        <w:t>Izračun nagrade sukladno Uredbi o kriterijima i načinu obračuna i plaćanja nagrada stečajnim upraviteljima (NN 105/2015)</w:t>
      </w:r>
    </w:p>
    <w:p w:rsidRDefault="00865F68" w:rsidP="00865F68" w:rsidR="00865F68" w:rsidRPr="0017627C">
      <w:pPr>
        <w:pStyle w:val="Odlomakpopisa"/>
      </w:pPr>
    </w:p>
    <w:p w:rsidRDefault="00865F68" w:rsidP="00865F68" w:rsidR="00865F68" w:rsidRPr="0017627C">
      <w:pPr>
        <w:pStyle w:val="Odlomakpopisa"/>
        <w:ind w:left="0"/>
      </w:pPr>
    </w:p>
    <w:tbl>
      <w:tblPr>
        <w:tblW w:type="dxa" w:w="9346"/>
        <w:tblLook w:val="04A0" w:noVBand="1" w:noHBand="0" w:lastColumn="0" w:firstColumn="1" w:lastRow="0" w:firstRow="1"/>
      </w:tblPr>
      <w:tblGrid>
        <w:gridCol w:w="948"/>
        <w:gridCol w:w="1567"/>
        <w:gridCol w:w="755"/>
        <w:gridCol w:w="1476"/>
        <w:gridCol w:w="755"/>
        <w:gridCol w:w="1476"/>
        <w:gridCol w:w="1296"/>
        <w:gridCol w:w="1543"/>
      </w:tblGrid>
      <w:tr w:rsidTr="008F5B02" w:rsidR="00865F68" w:rsidRPr="0017627C">
        <w:trPr>
          <w:trHeight w:val="1200"/>
        </w:trPr>
        <w:tc>
          <w:tcPr>
            <w:tcW w:type="dxa" w:w="5388"/>
            <w:gridSpan w:val="5"/>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Vrijednost unovčene stečajne mase u kunama</w:t>
            </w:r>
          </w:p>
        </w:tc>
        <w:tc>
          <w:tcPr>
            <w:tcW w:type="dxa" w:w="1371"/>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Unovčena stečajna masa</w:t>
            </w:r>
          </w:p>
        </w:tc>
        <w:tc>
          <w:tcPr>
            <w:tcW w:type="dxa" w:w="1204"/>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nagrada bruto</w:t>
            </w:r>
          </w:p>
        </w:tc>
        <w:tc>
          <w:tcPr>
            <w:tcW w:type="dxa" w:w="1383"/>
            <w:tcBorders>
              <w:top w:space="0" w:sz="4" w:color="auto" w:val="single"/>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nagrada bruto X udio(99,36%)</w:t>
            </w:r>
          </w:p>
        </w:tc>
      </w:tr>
      <w:tr w:rsidTr="008F5B02" w:rsidR="00865F68" w:rsidRPr="0017627C">
        <w:trPr>
          <w:trHeight w:val="300"/>
        </w:trPr>
        <w:tc>
          <w:tcPr>
            <w:tcW w:type="dxa" w:w="948"/>
            <w:tcBorders>
              <w:top w:val="nil"/>
              <w:left w:space="0" w:sz="4" w:color="auto" w:val="single"/>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1567"/>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75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1363"/>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 </w:t>
            </w:r>
          </w:p>
        </w:tc>
        <w:tc>
          <w:tcPr>
            <w:tcW w:type="dxa" w:w="755"/>
            <w:tcBorders>
              <w:top w:val="nil"/>
              <w:left w:val="nil"/>
              <w:bottom w:space="0" w:sz="4" w:color="auto" w:val="single"/>
              <w:right w:space="0" w:sz="4" w:color="auto" w:val="single"/>
            </w:tcBorders>
            <w:shd w:fill="auto" w:color="auto" w:val="clear"/>
            <w:noWrap/>
            <w:vAlign w:val="bottom"/>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w:t>
            </w:r>
          </w:p>
        </w:tc>
        <w:tc>
          <w:tcPr>
            <w:tcW w:type="dxa" w:w="137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204"/>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3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300"/>
        </w:trPr>
        <w:tc>
          <w:tcPr>
            <w:tcW w:type="dxa" w:w="948"/>
            <w:tcBorders>
              <w:top w:val="nil"/>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1567"/>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do</w:t>
            </w:r>
          </w:p>
        </w:tc>
        <w:tc>
          <w:tcPr>
            <w:tcW w:type="dxa" w:w="1363"/>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100.000,00</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16</w:t>
            </w:r>
          </w:p>
        </w:tc>
        <w:tc>
          <w:tcPr>
            <w:tcW w:type="dxa" w:w="137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100.000,00</w:t>
            </w:r>
          </w:p>
        </w:tc>
        <w:tc>
          <w:tcPr>
            <w:tcW w:type="dxa" w:w="1204"/>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16.000,00</w:t>
            </w:r>
          </w:p>
        </w:tc>
        <w:tc>
          <w:tcPr>
            <w:tcW w:type="dxa" w:w="13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300"/>
        </w:trPr>
        <w:tc>
          <w:tcPr>
            <w:tcW w:type="dxa" w:w="948"/>
            <w:tcBorders>
              <w:top w:val="nil"/>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 razliku od</w:t>
            </w:r>
          </w:p>
        </w:tc>
        <w:tc>
          <w:tcPr>
            <w:tcW w:type="dxa" w:w="1567"/>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100.000,01</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do</w:t>
            </w:r>
          </w:p>
        </w:tc>
        <w:tc>
          <w:tcPr>
            <w:tcW w:type="dxa" w:w="1363"/>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300.000,00</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12</w:t>
            </w:r>
          </w:p>
        </w:tc>
        <w:tc>
          <w:tcPr>
            <w:tcW w:type="dxa" w:w="137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200.000,00</w:t>
            </w:r>
          </w:p>
        </w:tc>
        <w:tc>
          <w:tcPr>
            <w:tcW w:type="dxa" w:w="1204"/>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24.000,00</w:t>
            </w:r>
          </w:p>
        </w:tc>
        <w:tc>
          <w:tcPr>
            <w:tcW w:type="dxa" w:w="13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300"/>
        </w:trPr>
        <w:tc>
          <w:tcPr>
            <w:tcW w:type="dxa" w:w="948"/>
            <w:tcBorders>
              <w:top w:val="nil"/>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 razliku od</w:t>
            </w:r>
          </w:p>
        </w:tc>
        <w:tc>
          <w:tcPr>
            <w:tcW w:type="dxa" w:w="1567"/>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300.000,01</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do</w:t>
            </w:r>
          </w:p>
        </w:tc>
        <w:tc>
          <w:tcPr>
            <w:tcW w:type="dxa" w:w="1363"/>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500.000,00</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10</w:t>
            </w:r>
          </w:p>
        </w:tc>
        <w:tc>
          <w:tcPr>
            <w:tcW w:type="dxa" w:w="137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200.000,00</w:t>
            </w:r>
          </w:p>
        </w:tc>
        <w:tc>
          <w:tcPr>
            <w:tcW w:type="dxa" w:w="1204"/>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20.000,00</w:t>
            </w:r>
          </w:p>
        </w:tc>
        <w:tc>
          <w:tcPr>
            <w:tcW w:type="dxa" w:w="13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300"/>
        </w:trPr>
        <w:tc>
          <w:tcPr>
            <w:tcW w:type="dxa" w:w="948"/>
            <w:tcBorders>
              <w:top w:val="nil"/>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 razliku od</w:t>
            </w:r>
          </w:p>
        </w:tc>
        <w:tc>
          <w:tcPr>
            <w:tcW w:type="dxa" w:w="1567"/>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500.000,01</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do</w:t>
            </w:r>
          </w:p>
        </w:tc>
        <w:tc>
          <w:tcPr>
            <w:tcW w:type="dxa" w:w="1363"/>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1.000.000,00</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8</w:t>
            </w:r>
          </w:p>
        </w:tc>
        <w:tc>
          <w:tcPr>
            <w:tcW w:type="dxa" w:w="137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500.000,00</w:t>
            </w:r>
          </w:p>
        </w:tc>
        <w:tc>
          <w:tcPr>
            <w:tcW w:type="dxa" w:w="1204"/>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40.000,00</w:t>
            </w:r>
          </w:p>
        </w:tc>
        <w:tc>
          <w:tcPr>
            <w:tcW w:type="dxa" w:w="13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900"/>
        </w:trPr>
        <w:tc>
          <w:tcPr>
            <w:tcW w:type="dxa" w:w="948"/>
            <w:tcBorders>
              <w:top w:val="nil"/>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na razliku od</w:t>
            </w:r>
          </w:p>
        </w:tc>
        <w:tc>
          <w:tcPr>
            <w:tcW w:type="dxa" w:w="1567"/>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1.000.000,01</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do</w:t>
            </w:r>
          </w:p>
        </w:tc>
        <w:tc>
          <w:tcPr>
            <w:tcW w:type="dxa" w:w="1363"/>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5.000,000,00</w:t>
            </w:r>
          </w:p>
        </w:tc>
        <w:tc>
          <w:tcPr>
            <w:tcW w:type="dxa" w:w="755"/>
            <w:tcBorders>
              <w:top w:val="nil"/>
              <w:left w:val="nil"/>
              <w:bottom w:space="0" w:sz="4" w:color="auto" w:val="single"/>
              <w:right w:space="0" w:sz="4" w:color="auto" w:val="single"/>
            </w:tcBorders>
            <w:shd w:fill="auto" w:color="auto" w:val="clear"/>
            <w:vAlign w:val="center"/>
            <w:hideMark/>
          </w:tcPr>
          <w:p w:rsidRDefault="00865F68" w:rsidP="008F5B02" w:rsidR="00865F68" w:rsidRPr="0017627C">
            <w:pPr>
              <w:jc w:val="center"/>
              <w:rPr>
                <w:rFonts w:eastAsia="Times New Roman"/>
                <w:color w:val="000000"/>
                <w:lang w:eastAsia="hr-HR"/>
              </w:rPr>
            </w:pPr>
            <w:r w:rsidRPr="0017627C">
              <w:rPr>
                <w:rFonts w:eastAsia="Times New Roman"/>
                <w:color w:val="000000"/>
                <w:lang w:eastAsia="hr-HR"/>
              </w:rPr>
              <w:t>7</w:t>
            </w:r>
          </w:p>
        </w:tc>
        <w:tc>
          <w:tcPr>
            <w:tcW w:type="dxa" w:w="137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926.224,39</w:t>
            </w:r>
          </w:p>
        </w:tc>
        <w:tc>
          <w:tcPr>
            <w:tcW w:type="dxa" w:w="1204"/>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color w:val="000000"/>
                <w:lang w:eastAsia="hr-HR"/>
              </w:rPr>
            </w:pPr>
            <w:r w:rsidRPr="0017627C">
              <w:rPr>
                <w:rFonts w:eastAsia="Times New Roman"/>
                <w:color w:val="000000"/>
                <w:lang w:eastAsia="hr-HR"/>
              </w:rPr>
              <w:t>64.835,71</w:t>
            </w:r>
          </w:p>
        </w:tc>
        <w:tc>
          <w:tcPr>
            <w:tcW w:type="dxa" w:w="13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 </w:t>
            </w:r>
          </w:p>
        </w:tc>
      </w:tr>
      <w:tr w:rsidTr="008F5B02" w:rsidR="00865F68" w:rsidRPr="0017627C">
        <w:trPr>
          <w:trHeight w:val="900"/>
        </w:trPr>
        <w:tc>
          <w:tcPr>
            <w:tcW w:type="dxa" w:w="5388"/>
            <w:gridSpan w:val="5"/>
            <w:tcBorders>
              <w:top w:space="0" w:sz="4" w:color="auto" w:val="single"/>
              <w:left w:space="0" w:sz="4" w:color="auto" w:val="single"/>
              <w:bottom w:space="0" w:sz="4" w:color="auto" w:val="single"/>
              <w:right w:space="0" w:sz="4" w:color="auto" w:val="single"/>
            </w:tcBorders>
            <w:shd w:fill="auto" w:color="auto" w:val="clear"/>
            <w:vAlign w:val="center"/>
            <w:hideMark/>
          </w:tcPr>
          <w:p w:rsidRDefault="00865F68" w:rsidP="008F5B02" w:rsidR="00865F68" w:rsidRPr="0017627C">
            <w:pPr>
              <w:rPr>
                <w:rFonts w:eastAsia="Times New Roman"/>
                <w:color w:val="000000"/>
                <w:lang w:eastAsia="hr-HR"/>
              </w:rPr>
            </w:pPr>
            <w:r w:rsidRPr="0017627C">
              <w:rPr>
                <w:rFonts w:eastAsia="Times New Roman"/>
                <w:color w:val="000000"/>
                <w:lang w:eastAsia="hr-HR"/>
              </w:rPr>
              <w:t>UKUPNO</w:t>
            </w:r>
          </w:p>
        </w:tc>
        <w:tc>
          <w:tcPr>
            <w:tcW w:type="dxa" w:w="1371"/>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1.926.224,39</w:t>
            </w:r>
          </w:p>
        </w:tc>
        <w:tc>
          <w:tcPr>
            <w:tcW w:type="dxa" w:w="1204"/>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164.835,71</w:t>
            </w:r>
          </w:p>
        </w:tc>
        <w:tc>
          <w:tcPr>
            <w:tcW w:type="dxa" w:w="1383"/>
            <w:tcBorders>
              <w:top w:val="nil"/>
              <w:left w:val="nil"/>
              <w:bottom w:space="0" w:sz="4" w:color="auto" w:val="single"/>
              <w:right w:space="0" w:sz="4" w:color="auto" w:val="single"/>
            </w:tcBorders>
            <w:shd w:fill="auto" w:color="auto" w:val="clear"/>
            <w:vAlign w:val="bottom"/>
            <w:hideMark/>
          </w:tcPr>
          <w:p w:rsidRDefault="00865F68" w:rsidP="008F5B02" w:rsidR="00865F68" w:rsidRPr="0017627C">
            <w:pPr>
              <w:jc w:val="right"/>
              <w:rPr>
                <w:rFonts w:eastAsia="Times New Roman"/>
                <w:b/>
                <w:bCs/>
                <w:color w:val="000000"/>
                <w:lang w:eastAsia="hr-HR"/>
              </w:rPr>
            </w:pPr>
            <w:r w:rsidRPr="0017627C">
              <w:rPr>
                <w:rFonts w:eastAsia="Times New Roman"/>
                <w:b/>
                <w:bCs/>
                <w:color w:val="000000"/>
                <w:lang w:eastAsia="hr-HR"/>
              </w:rPr>
              <w:t>163.780,76</w:t>
            </w:r>
          </w:p>
        </w:tc>
      </w:tr>
    </w:tbl>
    <w:p w:rsidRDefault="00865F68" w:rsidP="00E37C62" w:rsidR="00865F68"/>
    <w:p w:rsidRDefault="00D7087E" w:rsidP="00D7087E" w:rsidR="00D7087E">
      <w:pPr>
        <w:pStyle w:val="Bezproreda10"/>
        <w:ind w:firstLine="708"/>
        <w:jc w:val="both"/>
        <w:rPr>
          <w:rFonts w:hAnsi="Times New Roman" w:ascii="Times New Roman"/>
          <w:sz w:val="24"/>
          <w:szCs w:val="24"/>
        </w:rPr>
      </w:pPr>
    </w:p>
    <w:p w:rsidRDefault="003B4FBE" w:rsidP="00D7087E" w:rsidR="003B4FBE">
      <w:pPr>
        <w:pStyle w:val="Bezproreda10"/>
        <w:ind w:firstLine="708"/>
        <w:jc w:val="both"/>
        <w:rPr>
          <w:rFonts w:hAnsi="Times New Roman" w:ascii="Times New Roman"/>
          <w:sz w:val="24"/>
          <w:szCs w:val="24"/>
        </w:rPr>
      </w:pPr>
    </w:p>
    <w:p w:rsidRDefault="00E37C62" w:rsidP="00D7087E" w:rsidR="00E37C62">
      <w:pPr>
        <w:pStyle w:val="Bezproreda"/>
        <w:ind w:firstLine="708"/>
        <w:jc w:val="both"/>
        <w:rPr>
          <w:rFonts w:hAnsi="Times New Roman" w:ascii="Times New Roman"/>
          <w:sz w:val="24"/>
          <w:szCs w:val="24"/>
        </w:rPr>
      </w:pPr>
      <w:r>
        <w:rPr>
          <w:rFonts w:hAnsi="Times New Roman" w:ascii="Times New Roman"/>
          <w:sz w:val="24"/>
          <w:szCs w:val="24"/>
        </w:rPr>
        <w:t>Slijedom navedenog valjalo je sukladno čl. 94 st. 1 i 2 SZ odlučiti kao u izreci pod točkom 2 i 3 Rješenja.</w:t>
      </w:r>
    </w:p>
    <w:p w:rsidRDefault="00E37C62" w:rsidP="00D7087E" w:rsidR="00E37C62">
      <w:pPr>
        <w:pStyle w:val="Bezproreda"/>
        <w:ind w:firstLine="708"/>
        <w:jc w:val="both"/>
        <w:rPr>
          <w:rFonts w:hAnsi="Times New Roman" w:ascii="Times New Roman"/>
          <w:sz w:val="24"/>
          <w:szCs w:val="24"/>
        </w:rPr>
      </w:pPr>
    </w:p>
    <w:p w:rsidRDefault="003B4FBE" w:rsidP="00D7087E" w:rsidR="003B4FBE">
      <w:pPr>
        <w:pStyle w:val="Bezproreda"/>
        <w:ind w:firstLine="708"/>
        <w:jc w:val="both"/>
        <w:rPr>
          <w:rFonts w:hAnsi="Times New Roman" w:ascii="Times New Roman"/>
          <w:sz w:val="24"/>
          <w:szCs w:val="24"/>
        </w:rPr>
      </w:pPr>
    </w:p>
    <w:p w:rsidRDefault="00E37C62" w:rsidP="003B4FBE" w:rsidR="00E37C62">
      <w:pPr>
        <w:pStyle w:val="Bezproreda10"/>
        <w:ind w:firstLine="708"/>
        <w:jc w:val="both"/>
        <w:rPr>
          <w:rFonts w:hAnsi="Times New Roman" w:ascii="Times New Roman"/>
          <w:sz w:val="24"/>
          <w:szCs w:val="24"/>
        </w:rPr>
      </w:pPr>
      <w:r>
        <w:rPr>
          <w:rFonts w:hAnsi="Times New Roman" w:ascii="Times New Roman"/>
          <w:sz w:val="24"/>
          <w:szCs w:val="24"/>
        </w:rPr>
        <w:t xml:space="preserve">Podneskom od </w:t>
      </w:r>
      <w:r w:rsidR="003B4FBE">
        <w:rPr>
          <w:rFonts w:hAnsi="Times New Roman" w:ascii="Times New Roman"/>
          <w:sz w:val="24"/>
          <w:szCs w:val="24"/>
        </w:rPr>
        <w:t>23. svibnja</w:t>
      </w:r>
      <w:r>
        <w:rPr>
          <w:rFonts w:hAnsi="Times New Roman" w:ascii="Times New Roman"/>
          <w:sz w:val="24"/>
          <w:szCs w:val="24"/>
        </w:rPr>
        <w:t xml:space="preserve"> 2017. g. stečajni upravitelj predložio je da mu se isplati naknada stvarnih troškova u iznosu od </w:t>
      </w:r>
      <w:r w:rsidR="003B4FBE">
        <w:rPr>
          <w:rFonts w:hAnsi="Times New Roman" w:ascii="Times New Roman"/>
          <w:sz w:val="24"/>
          <w:szCs w:val="24"/>
        </w:rPr>
        <w:t>4.936,00</w:t>
      </w:r>
      <w:r>
        <w:rPr>
          <w:rFonts w:hAnsi="Times New Roman" w:ascii="Times New Roman"/>
          <w:sz w:val="24"/>
          <w:szCs w:val="24"/>
        </w:rPr>
        <w:t xml:space="preserve"> kn na ime </w:t>
      </w:r>
      <w:r w:rsidR="003B4FBE">
        <w:rPr>
          <w:rFonts w:hAnsi="Times New Roman" w:ascii="Times New Roman"/>
          <w:sz w:val="24"/>
          <w:szCs w:val="24"/>
        </w:rPr>
        <w:t>putnih troškova osobnog automobila u svrhu obavljanja posla stečajnog upravitelja te je priložio putne naloge za razdoblje od 7.1.2016. g. do 10.5.2017. g. – svrha putovanja preuzimanje pokretnina, sastanak sa zakupcima, obilazak nekretnine itd. (str. 406-430 spisa).</w:t>
      </w:r>
    </w:p>
    <w:p w:rsidRDefault="00E37C62" w:rsidP="00E37C62" w:rsidR="00E37C62">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3B4FBE" w:rsidP="00E37C62" w:rsidR="003B4FBE">
      <w:pPr>
        <w:pStyle w:val="Bezproreda10"/>
        <w:ind w:firstLine="708"/>
        <w:jc w:val="both"/>
        <w:rPr>
          <w:rFonts w:hAnsi="Times New Roman" w:ascii="Times New Roman"/>
          <w:sz w:val="24"/>
          <w:szCs w:val="24"/>
        </w:rPr>
      </w:pPr>
    </w:p>
    <w:p w:rsidRDefault="00E37C62" w:rsidP="00E37C62" w:rsidR="00E37C62">
      <w:pPr>
        <w:pStyle w:val="Bezproreda10"/>
        <w:ind w:firstLine="708"/>
        <w:jc w:val="both"/>
        <w:rPr>
          <w:rFonts w:hAnsi="Times New Roman" w:ascii="Times New Roman"/>
          <w:sz w:val="24"/>
          <w:szCs w:val="24"/>
        </w:rPr>
      </w:pPr>
      <w:r>
        <w:rPr>
          <w:rFonts w:hAnsi="Times New Roman" w:ascii="Times New Roman"/>
          <w:sz w:val="24"/>
          <w:szCs w:val="24"/>
        </w:rPr>
        <w:t xml:space="preserve">Uvidom u materijalnu dokumentaciju u spisu (str. </w:t>
      </w:r>
      <w:r w:rsidR="003B4FBE">
        <w:rPr>
          <w:rFonts w:hAnsi="Times New Roman" w:ascii="Times New Roman"/>
          <w:sz w:val="24"/>
          <w:szCs w:val="24"/>
        </w:rPr>
        <w:t>406-430 spisa) – putne naloge</w:t>
      </w:r>
      <w:r>
        <w:rPr>
          <w:rFonts w:hAnsi="Times New Roman" w:ascii="Times New Roman"/>
          <w:sz w:val="24"/>
          <w:szCs w:val="24"/>
        </w:rPr>
        <w:t xml:space="preserve"> valjalo je sukladno čl. 94 st. 1 i 3 Stečajnog zakona (NN 71/15) odlučiti kao u izreci</w:t>
      </w:r>
      <w:r w:rsidR="003B4FBE">
        <w:rPr>
          <w:rFonts w:hAnsi="Times New Roman" w:ascii="Times New Roman"/>
          <w:sz w:val="24"/>
          <w:szCs w:val="24"/>
        </w:rPr>
        <w:t xml:space="preserve"> pod točkom 4.</w:t>
      </w:r>
    </w:p>
    <w:p w:rsidRDefault="00E37C62" w:rsidP="00E37C62" w:rsidR="00E37C62">
      <w:pPr>
        <w:pStyle w:val="Bezproreda10"/>
        <w:jc w:val="both"/>
        <w:rPr>
          <w:rFonts w:hAnsi="Times New Roman" w:ascii="Times New Roman"/>
          <w:sz w:val="24"/>
          <w:szCs w:val="24"/>
        </w:rPr>
      </w:pPr>
    </w:p>
    <w:p w:rsidRDefault="00E37C62" w:rsidP="00E37C62" w:rsidR="00E37C62">
      <w:pPr>
        <w:pStyle w:val="Bezproreda10"/>
        <w:jc w:val="both"/>
        <w:rPr>
          <w:rFonts w:hAnsi="Times New Roman" w:ascii="Times New Roman"/>
          <w:sz w:val="24"/>
          <w:szCs w:val="24"/>
        </w:rPr>
      </w:pPr>
    </w:p>
    <w:p w:rsidRDefault="00D7087E" w:rsidP="00D7087E" w:rsidR="00D7087E">
      <w:pPr>
        <w:pStyle w:val="Bezproreda"/>
        <w:ind w:firstLine="708"/>
        <w:jc w:val="both"/>
        <w:rPr>
          <w:rFonts w:hAnsi="Times New Roman" w:ascii="Times New Roman"/>
          <w:sz w:val="24"/>
          <w:szCs w:val="24"/>
        </w:rPr>
      </w:pPr>
    </w:p>
    <w:p w:rsidRDefault="002D37CD" w:rsidP="00354737" w:rsidR="00354737">
      <w:pPr>
        <w:ind w:firstLine="708"/>
        <w:jc w:val="center"/>
      </w:pPr>
      <w:r>
        <w:t xml:space="preserve">U Osijeku </w:t>
      </w:r>
      <w:r w:rsidR="003B4FBE">
        <w:t>2. lipnja 2017. g.</w:t>
      </w:r>
    </w:p>
    <w:p w:rsidRDefault="00D410AE" w:rsidP="00D410AE" w:rsidR="001C2831">
      <w:pPr>
        <w:tabs>
          <w:tab w:pos="6465" w:val="left"/>
        </w:tabs>
        <w:ind w:firstLine="708"/>
        <w:jc w:val="left"/>
      </w:pPr>
      <w:r>
        <w:tab/>
      </w:r>
    </w:p>
    <w:p w:rsidRDefault="003B4FBE" w:rsidP="00D410AE" w:rsidR="003B4FBE">
      <w:pPr>
        <w:tabs>
          <w:tab w:pos="6465" w:val="left"/>
        </w:tabs>
        <w:ind w:firstLine="708"/>
        <w:jc w:val="left"/>
      </w:pPr>
    </w:p>
    <w:p w:rsidRDefault="003B4FBE" w:rsidP="00D410AE" w:rsidR="003B4FBE">
      <w:pPr>
        <w:tabs>
          <w:tab w:pos="6465" w:val="left"/>
        </w:tabs>
        <w:ind w:firstLine="708"/>
        <w:jc w:val="left"/>
      </w:pPr>
    </w:p>
    <w:p w:rsidRDefault="003B4FBE" w:rsidP="00D410AE" w:rsidR="003B4FBE">
      <w:pPr>
        <w:tabs>
          <w:tab w:pos="6465" w:val="left"/>
        </w:tabs>
        <w:ind w:firstLine="708"/>
        <w:jc w:val="left"/>
      </w:pPr>
    </w:p>
    <w:p w:rsidRDefault="001C2831" w:rsidP="00354737" w:rsidR="001C2831">
      <w:pPr>
        <w:ind w:firstLine="708"/>
        <w:jc w:val="center"/>
      </w:pPr>
    </w:p>
    <w:p w:rsidRDefault="001C2831" w:rsidP="00354737" w:rsidR="001C2831">
      <w:pPr>
        <w:ind w:firstLine="708"/>
        <w:jc w:val="center"/>
      </w:pPr>
    </w:p>
    <w:p w:rsidRDefault="00D410AE" w:rsidP="00D410AE" w:rsidR="00D410AE">
      <w:pPr>
        <w:pStyle w:val="Bezproreda"/>
        <w:rPr>
          <w:rFonts w:hAnsi="Times New Roman" w:ascii="Times New Roman"/>
          <w:sz w:val="24"/>
          <w:szCs w:val="24"/>
        </w:rPr>
      </w:pPr>
      <w:r w:rsidRPr="00B22EEE">
        <w:rPr>
          <w:rFonts w:hAnsi="Times New Roman" w:ascii="Times New Roman"/>
          <w:sz w:val="24"/>
          <w:szCs w:val="24"/>
        </w:rPr>
        <w:t>Zapisničar:</w:t>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Pr="00B22EEE">
        <w:rPr>
          <w:rFonts w:hAnsi="Times New Roman" w:ascii="Times New Roman"/>
          <w:sz w:val="24"/>
          <w:szCs w:val="24"/>
        </w:rPr>
        <w:t xml:space="preserve">   STEČAJN</w:t>
      </w:r>
      <w:r>
        <w:rPr>
          <w:rFonts w:hAnsi="Times New Roman" w:ascii="Times New Roman"/>
          <w:sz w:val="24"/>
          <w:szCs w:val="24"/>
        </w:rPr>
        <w:t xml:space="preserve">A SUTKINJA </w:t>
      </w:r>
    </w:p>
    <w:p w:rsidRDefault="00D410AE" w:rsidP="00D410AE" w:rsidR="00D410AE" w:rsidRPr="00B22EEE">
      <w:pPr>
        <w:pStyle w:val="Bezproreda"/>
        <w:rPr>
          <w:rFonts w:hAnsi="Times New Roman" w:ascii="Times New Roman"/>
          <w:sz w:val="24"/>
          <w:szCs w:val="24"/>
        </w:rPr>
      </w:pPr>
      <w:r w:rsidRPr="00B22EEE">
        <w:rPr>
          <w:rFonts w:hAnsi="Times New Roman" w:ascii="Times New Roman"/>
          <w:sz w:val="24"/>
          <w:szCs w:val="24"/>
        </w:rPr>
        <w:t>Danijela Sekulić</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w:t>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r>
      <w:r w:rsidRPr="00B22EEE">
        <w:rPr>
          <w:rFonts w:hAnsi="Times New Roman" w:ascii="Times New Roman"/>
          <w:sz w:val="24"/>
          <w:szCs w:val="24"/>
        </w:rPr>
        <w:tab/>
        <w:t xml:space="preserve">     Nada Roso</w:t>
      </w:r>
    </w:p>
    <w:p w:rsidRDefault="00D410AE" w:rsidP="00D410AE" w:rsidR="00D410AE" w:rsidRPr="00B22EEE">
      <w:pPr>
        <w:pStyle w:val="Bezproreda"/>
        <w:rPr>
          <w:rFonts w:hAnsi="Times New Roman" w:ascii="Times New Roman"/>
          <w:sz w:val="24"/>
          <w:szCs w:val="24"/>
        </w:rPr>
      </w:pPr>
    </w:p>
    <w:p w:rsidRDefault="00D410AE" w:rsidP="00D410AE" w:rsidR="00D410AE" w:rsidRPr="00B22EEE">
      <w:pPr>
        <w:pStyle w:val="Bezproreda"/>
        <w:rPr>
          <w:rFonts w:hAnsi="Times New Roman" w:ascii="Times New Roman"/>
          <w:b/>
          <w:bCs/>
          <w:sz w:val="24"/>
          <w:szCs w:val="24"/>
        </w:rPr>
      </w:pPr>
    </w:p>
    <w:p w:rsidRDefault="001C2831" w:rsidP="001C2831" w:rsidR="001C2831" w:rsidRPr="00F427F2">
      <w:pPr>
        <w:pStyle w:val="Bezproreda1"/>
        <w:rPr>
          <w:rFonts w:hAnsi="Times New Roman" w:ascii="Times New Roman"/>
          <w:sz w:val="24"/>
          <w:szCs w:val="24"/>
        </w:rPr>
      </w:pP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POUKA O PRAVNOM LIJEKU</w:t>
      </w:r>
    </w:p>
    <w:p w:rsidRDefault="001C2831" w:rsidP="001C2831" w:rsidR="001C2831"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Pr>
          <w:rFonts w:hAnsi="Times New Roman" w:ascii="Times New Roman"/>
          <w:sz w:val="24"/>
          <w:szCs w:val="24"/>
        </w:rPr>
        <w:t>og</w:t>
      </w:r>
      <w:r w:rsidRPr="00F427F2">
        <w:rPr>
          <w:rFonts w:hAnsi="Times New Roman" w:ascii="Times New Roman"/>
          <w:sz w:val="24"/>
          <w:szCs w:val="24"/>
        </w:rPr>
        <w:t xml:space="preserve"> suda.</w:t>
      </w:r>
    </w:p>
    <w:p w:rsidRDefault="001C2831" w:rsidP="001C2831" w:rsidR="001C2831">
      <w:pPr>
        <w:pStyle w:val="Bezproreda1"/>
        <w:rPr>
          <w:rFonts w:hAnsi="Times New Roman" w:ascii="Times New Roman"/>
          <w:sz w:val="24"/>
          <w:szCs w:val="24"/>
        </w:rPr>
      </w:pPr>
    </w:p>
    <w:p w:rsidRDefault="003B4FBE" w:rsidP="001C2831" w:rsidR="003B4FBE">
      <w:pPr>
        <w:pStyle w:val="Bezproreda1"/>
        <w:rPr>
          <w:rFonts w:hAnsi="Times New Roman" w:ascii="Times New Roman"/>
          <w:sz w:val="24"/>
          <w:szCs w:val="24"/>
        </w:rPr>
      </w:pPr>
    </w:p>
    <w:p w:rsidRDefault="003B4FBE" w:rsidP="001C2831" w:rsidR="003B4FBE" w:rsidRPr="00F427F2">
      <w:pPr>
        <w:pStyle w:val="Bezproreda1"/>
        <w:rPr>
          <w:rFonts w:hAnsi="Times New Roman" w:ascii="Times New Roman"/>
          <w:sz w:val="24"/>
          <w:szCs w:val="24"/>
        </w:rPr>
      </w:pPr>
    </w:p>
    <w:p w:rsidRDefault="001C2831" w:rsidP="001C2831" w:rsidR="001C2831" w:rsidRPr="00CB450E">
      <w:pPr>
        <w:pStyle w:val="Bezproreda1"/>
        <w:rPr>
          <w:rFonts w:hAnsi="Times New Roman" w:ascii="Times New Roman"/>
          <w:sz w:val="24"/>
          <w:szCs w:val="24"/>
        </w:rPr>
      </w:pPr>
    </w:p>
    <w:p w:rsidRDefault="001C2831" w:rsidP="003B4FBE" w:rsidR="00CB450E" w:rsidRPr="00CB450E">
      <w:pPr>
        <w:pStyle w:val="Bezproreda1"/>
        <w:rPr>
          <w:rFonts w:hAnsi="Times New Roman" w:ascii="Times New Roman"/>
          <w:sz w:val="24"/>
          <w:szCs w:val="24"/>
        </w:rPr>
      </w:pPr>
      <w:r w:rsidRPr="00CB450E">
        <w:rPr>
          <w:rFonts w:hAnsi="Times New Roman" w:ascii="Times New Roman"/>
          <w:sz w:val="24"/>
          <w:szCs w:val="24"/>
        </w:rPr>
        <w:t>DNA:</w:t>
      </w:r>
    </w:p>
    <w:p w:rsidRDefault="00ED2839" w:rsidP="001C2831" w:rsidR="001C2831" w:rsidRPr="00CB450E">
      <w:pPr>
        <w:pStyle w:val="Bezproreda1"/>
        <w:numPr>
          <w:ilvl w:val="0"/>
          <w:numId w:val="6"/>
        </w:numPr>
        <w:rPr>
          <w:rFonts w:hAnsi="Times New Roman" w:ascii="Times New Roman"/>
          <w:sz w:val="24"/>
          <w:szCs w:val="24"/>
        </w:rPr>
      </w:pPr>
      <w:r w:rsidRPr="00CB450E">
        <w:rPr>
          <w:rFonts w:hAnsi="Times New Roman" w:ascii="Times New Roman"/>
          <w:sz w:val="24"/>
          <w:szCs w:val="24"/>
        </w:rPr>
        <w:t>e-ogl. pl.</w:t>
      </w:r>
      <w:r w:rsidR="003B4FBE">
        <w:rPr>
          <w:rFonts w:hAnsi="Times New Roman" w:ascii="Times New Roman"/>
          <w:sz w:val="24"/>
          <w:szCs w:val="24"/>
        </w:rPr>
        <w:t xml:space="preserve"> uz podnesak st. uprav. od 23.5.2017. g. (str. 405-409 i 431-437 spisa)</w:t>
      </w:r>
    </w:p>
    <w:p w:rsidRDefault="00D7087E" w:rsidP="001C2831" w:rsidR="001C2831" w:rsidRPr="00CB450E">
      <w:pPr>
        <w:pStyle w:val="Bezproreda1"/>
        <w:numPr>
          <w:ilvl w:val="0"/>
          <w:numId w:val="6"/>
        </w:numPr>
        <w:rPr>
          <w:rFonts w:hAnsi="Times New Roman" w:ascii="Times New Roman"/>
          <w:sz w:val="24"/>
          <w:szCs w:val="24"/>
        </w:rPr>
      </w:pPr>
      <w:r w:rsidRPr="00CB450E">
        <w:rPr>
          <w:rFonts w:hAnsi="Times New Roman" w:ascii="Times New Roman"/>
          <w:sz w:val="24"/>
          <w:szCs w:val="24"/>
        </w:rPr>
        <w:t>K-</w:t>
      </w:r>
      <w:r w:rsidR="003B4FBE">
        <w:rPr>
          <w:rFonts w:hAnsi="Times New Roman" w:ascii="Times New Roman"/>
          <w:sz w:val="24"/>
          <w:szCs w:val="24"/>
        </w:rPr>
        <w:t>2.7.</w:t>
      </w: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3B4FBE" w:rsidP="000D3BE9" w:rsidR="003B4FBE">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0D3BE9" w:rsidP="000D3BE9" w:rsidR="000D3BE9">
      <w:pPr>
        <w:pStyle w:val="Bezproreda1"/>
        <w:rPr>
          <w:rFonts w:hAnsi="Times New Roman" w:ascii="Times New Roman"/>
          <w:sz w:val="24"/>
          <w:szCs w:val="24"/>
        </w:rPr>
      </w:pPr>
    </w:p>
    <w:p w:rsidRDefault="001C2831" w:rsidP="001C2831" w:rsidR="001C2831">
      <w:pPr>
        <w:pStyle w:val="Bezproreda1"/>
        <w:rPr>
          <w:rFonts w:hAnsi="Times New Roman" w:ascii="Times New Roman"/>
          <w:sz w:val="24"/>
          <w:szCs w:val="24"/>
        </w:rPr>
      </w:pPr>
    </w:p>
    <w:p w:rsidRDefault="00952912" w:rsidP="001C2831" w:rsidR="00952912">
      <w:pPr>
        <w:jc w:val="left"/>
      </w:pPr>
    </w:p>
    <w:p w:rsidRDefault="00952912" w:rsidP="00354737" w:rsidR="00952912"/>
    <w:p w:rsidRDefault="00952912" w:rsidP="00354737" w:rsidR="00952912"/>
    <w:p w:rsidRDefault="00354737" w:rsidP="00116577" w:rsidR="00354737">
      <w:pPr>
        <w:tabs>
          <w:tab w:pos="708" w:val="left"/>
          <w:tab w:pos="1416" w:val="left"/>
          <w:tab w:pos="2124" w:val="left"/>
          <w:tab w:pos="2832" w:val="left"/>
          <w:tab w:pos="3540" w:val="left"/>
          <w:tab w:pos="4248" w:val="left"/>
          <w:tab w:pos="4956" w:val="left"/>
          <w:tab w:pos="5664" w:val="left"/>
          <w:tab w:pos="6372" w:val="left"/>
          <w:tab w:pos="7080" w:val="left"/>
          <w:tab w:pos="7788" w:val="left"/>
          <w:tab w:pos="9072" w:val="right"/>
        </w:tabs>
      </w:pPr>
      <w:r>
        <w:lastRenderedPageBreak/>
        <w:tab/>
      </w:r>
      <w:r>
        <w:tab/>
      </w:r>
      <w:r>
        <w:tab/>
      </w:r>
      <w:r>
        <w:tab/>
      </w:r>
      <w:r>
        <w:tab/>
      </w:r>
      <w:r>
        <w:tab/>
      </w:r>
      <w:r>
        <w:tab/>
      </w:r>
      <w:r>
        <w:tab/>
      </w:r>
      <w:bookmarkStart w:name="_GoBack" w:id="0"/>
      <w:bookmarkEnd w:id="0"/>
    </w:p>
    <w:p w:rsidRDefault="001F7A08" w:rsidR="001F7A08"/>
    <w:sectPr w:rsidSect="001F7A08" w:rsidR="001F7A08">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6757" w:rsidP="00952912" w:rsidR="00DB6757">
      <w:r>
        <w:separator/>
      </w:r>
    </w:p>
  </w:endnote>
  <w:endnote w:id="0" w:type="continuationSeparator">
    <w:p w:rsidRDefault="00DB6757" w:rsidP="00952912" w:rsidR="00DB67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6757" w:rsidP="00952912" w:rsidR="00DB6757">
      <w:r>
        <w:separator/>
      </w:r>
    </w:p>
  </w:footnote>
  <w:footnote w:id="0" w:type="continuationSeparator">
    <w:p w:rsidRDefault="00DB6757" w:rsidP="00952912" w:rsidR="00DB67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2912" w:rsidR="00952912">
    <w:pPr>
      <w:pStyle w:val="Zaglavlje"/>
      <w:jc w:val="center"/>
    </w:pPr>
    <w:r>
      <w:fldChar w:fldCharType="begin"/>
    </w:r>
    <w:r>
      <w:instrText>PAGE   \* MERGEFORMAT</w:instrText>
    </w:r>
    <w:r>
      <w:fldChar w:fldCharType="separate"/>
    </w:r>
    <w:r w:rsidR="00116577">
      <w:rPr>
        <w:noProof/>
      </w:rPr>
      <w:t>6</w:t>
    </w:r>
    <w:r>
      <w:fldChar w:fldCharType="end"/>
    </w:r>
  </w:p>
  <w:p w:rsidRDefault="003B4FBE" w:rsidP="003B4FBE" w:rsidR="003B4FBE" w:rsidRPr="00B22EEE">
    <w:pPr>
      <w:pStyle w:val="Bezproreda"/>
      <w:jc w:val="right"/>
      <w:rPr>
        <w:rFonts w:eastAsia="Questrial" w:hAnsi="Times New Roman" w:ascii="Times New Roman"/>
        <w:sz w:val="24"/>
        <w:szCs w:val="24"/>
      </w:rPr>
    </w:pPr>
    <w:r w:rsidRPr="00B22EEE">
      <w:rPr>
        <w:rFonts w:hAnsi="Times New Roman" w:ascii="Times New Roman"/>
        <w:sz w:val="24"/>
        <w:szCs w:val="24"/>
      </w:rPr>
      <w:t>Broj</w:t>
    </w:r>
    <w:r w:rsidRPr="00B22EEE">
      <w:rPr>
        <w:rFonts w:eastAsia="Questrial" w:hAnsi="Times New Roman" w:ascii="Times New Roman"/>
        <w:sz w:val="24"/>
        <w:szCs w:val="24"/>
      </w:rPr>
      <w:t>: 6 St-</w:t>
    </w:r>
    <w:r>
      <w:rPr>
        <w:rFonts w:eastAsia="Questrial" w:hAnsi="Times New Roman" w:ascii="Times New Roman"/>
        <w:sz w:val="24"/>
        <w:szCs w:val="24"/>
      </w:rPr>
      <w:t>83/15-91</w:t>
    </w:r>
  </w:p>
  <w:p w:rsidRDefault="00952912" w:rsidP="003B4FBE" w:rsidR="0095291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C33F22"/>
    <w:multiLevelType w:val="hybridMultilevel"/>
    <w:tmpl w:val="45B222D4"/>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12545073"/>
    <w:multiLevelType w:val="hybridMultilevel"/>
    <w:tmpl w:val="D17AE93A"/>
    <w:lvl w:tplc="5336D46C" w:ilvl="0">
      <w:start w:val="2"/>
      <w:numFmt w:val="bullet"/>
      <w:lvlText w:val=""/>
      <w:lvlJc w:val="left"/>
      <w:pPr>
        <w:ind w:hanging="360" w:left="720"/>
      </w:pPr>
      <w:rPr>
        <w:rFonts w:cstheme="minorBidi" w:eastAsiaTheme="minorEastAsia"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8D94636"/>
    <w:multiLevelType w:val="hybridMultilevel"/>
    <w:tmpl w:val="33687FF4"/>
    <w:lvl w:tplc="389C3766" w:ilvl="0">
      <w:start w:val="1"/>
      <w:numFmt w:val="decimal"/>
      <w:lvlText w:val="%1."/>
      <w:lvlJc w:val="left"/>
      <w:pPr>
        <w:ind w:hanging="720" w:left="1080"/>
      </w:pPr>
      <w:rPr>
        <w:rFonts w:cs="Times New Roman" w:eastAsia="Calibri"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72C2003"/>
    <w:multiLevelType w:val="hybridMultilevel"/>
    <w:tmpl w:val="F8AC8BB6"/>
    <w:lvl w:tplc="5D4482C4" w:ilvl="0">
      <w:start w:val="1"/>
      <w:numFmt w:val="bullet"/>
      <w:lvlText w:val="-"/>
      <w:lvlJc w:val="left"/>
      <w:pPr>
        <w:ind w:hanging="360" w:left="720"/>
      </w:pPr>
      <w:rPr>
        <w:rFonts w:cstheme="minorBidi" w:eastAsiaTheme="minorEastAsia"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5C6E3505"/>
    <w:multiLevelType w:val="hybridMultilevel"/>
    <w:tmpl w:val="843EE364"/>
    <w:lvl w:tplc="71BEE316" w:ilvl="0">
      <w:start w:val="1"/>
      <w:numFmt w:val="decimal"/>
      <w:lvlText w:val="%1."/>
      <w:lvlJc w:val="left"/>
      <w:pPr>
        <w:ind w:hanging="360" w:left="720"/>
      </w:p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6">
    <w:nsid w:val="5FE52542"/>
    <w:multiLevelType w:val="hybridMultilevel"/>
    <w:tmpl w:val="0ABE7380"/>
    <w:lvl w:tplc="A9165AFE"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2F1065F"/>
    <w:multiLevelType w:val="hybridMultilevel"/>
    <w:tmpl w:val="6C382AA4"/>
    <w:lvl w:tplc="0409000F" w:ilvl="0">
      <w:start w:val="1"/>
      <w:numFmt w:val="decimal"/>
      <w:lvlText w:val="%1."/>
      <w:lvlJc w:val="left"/>
      <w:pPr>
        <w:ind w:hanging="360" w:left="1068"/>
      </w:pPr>
      <w:rPr>
        <w:rFonts w:hint="default"/>
      </w:rPr>
    </w:lvl>
    <w:lvl w:tentative="true" w:tplc="04090019" w:ilvl="1">
      <w:start w:val="1"/>
      <w:numFmt w:val="lowerLetter"/>
      <w:lvlText w:val="%2."/>
      <w:lvlJc w:val="left"/>
      <w:pPr>
        <w:ind w:hanging="360" w:left="1788"/>
      </w:pPr>
    </w:lvl>
    <w:lvl w:tentative="true" w:tplc="0409001B" w:ilvl="2">
      <w:start w:val="1"/>
      <w:numFmt w:val="lowerRoman"/>
      <w:lvlText w:val="%3."/>
      <w:lvlJc w:val="right"/>
      <w:pPr>
        <w:ind w:hanging="180" w:left="2508"/>
      </w:pPr>
    </w:lvl>
    <w:lvl w:tentative="true" w:tplc="0409000F" w:ilvl="3">
      <w:start w:val="1"/>
      <w:numFmt w:val="decimal"/>
      <w:lvlText w:val="%4."/>
      <w:lvlJc w:val="left"/>
      <w:pPr>
        <w:ind w:hanging="360" w:left="3228"/>
      </w:pPr>
    </w:lvl>
    <w:lvl w:tentative="true" w:tplc="04090019" w:ilvl="4">
      <w:start w:val="1"/>
      <w:numFmt w:val="lowerLetter"/>
      <w:lvlText w:val="%5."/>
      <w:lvlJc w:val="left"/>
      <w:pPr>
        <w:ind w:hanging="360" w:left="3948"/>
      </w:pPr>
    </w:lvl>
    <w:lvl w:tentative="true" w:tplc="0409001B" w:ilvl="5">
      <w:start w:val="1"/>
      <w:numFmt w:val="lowerRoman"/>
      <w:lvlText w:val="%6."/>
      <w:lvlJc w:val="right"/>
      <w:pPr>
        <w:ind w:hanging="180" w:left="4668"/>
      </w:pPr>
    </w:lvl>
    <w:lvl w:tentative="true" w:tplc="0409000F" w:ilvl="6">
      <w:start w:val="1"/>
      <w:numFmt w:val="decimal"/>
      <w:lvlText w:val="%7."/>
      <w:lvlJc w:val="left"/>
      <w:pPr>
        <w:ind w:hanging="360" w:left="5388"/>
      </w:pPr>
    </w:lvl>
    <w:lvl w:tentative="true" w:tplc="04090019" w:ilvl="7">
      <w:start w:val="1"/>
      <w:numFmt w:val="lowerLetter"/>
      <w:lvlText w:val="%8."/>
      <w:lvlJc w:val="left"/>
      <w:pPr>
        <w:ind w:hanging="360" w:left="6108"/>
      </w:pPr>
    </w:lvl>
    <w:lvl w:tentative="true" w:tplc="0409001B" w:ilvl="8">
      <w:start w:val="1"/>
      <w:numFmt w:val="lowerRoman"/>
      <w:lvlText w:val="%9."/>
      <w:lvlJc w:val="right"/>
      <w:pPr>
        <w:ind w:hanging="180" w:left="6828"/>
      </w:pPr>
    </w:lvl>
  </w:abstractNum>
  <w:abstractNum w:abstractNumId="8">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D80223D"/>
    <w:multiLevelType w:val="hybridMultilevel"/>
    <w:tmpl w:val="87D097F8"/>
    <w:lvl w:tplc="1D8E35C4"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num>
  <w:num w:numId="7">
    <w:abstractNumId w:val="8"/>
  </w:num>
  <w:num w:numId="8">
    <w:abstractNumId w:val="7"/>
  </w:num>
  <w:num w:numId="9">
    <w:abstractNumId w:val="4"/>
  </w:num>
  <w:num w:numId="10">
    <w:abstractNumId w:val="2"/>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54737"/>
    <w:rsid w:val="000323CE"/>
    <w:rsid w:val="000D3BE9"/>
    <w:rsid w:val="00116577"/>
    <w:rsid w:val="00181616"/>
    <w:rsid w:val="00182207"/>
    <w:rsid w:val="001A42C1"/>
    <w:rsid w:val="001C2831"/>
    <w:rsid w:val="001C3FB4"/>
    <w:rsid w:val="001F7A08"/>
    <w:rsid w:val="00203014"/>
    <w:rsid w:val="002215EC"/>
    <w:rsid w:val="002D37CD"/>
    <w:rsid w:val="00314FA3"/>
    <w:rsid w:val="0034112A"/>
    <w:rsid w:val="00354737"/>
    <w:rsid w:val="003A4DFF"/>
    <w:rsid w:val="003B4FBE"/>
    <w:rsid w:val="00410BA9"/>
    <w:rsid w:val="007C5E25"/>
    <w:rsid w:val="008108EB"/>
    <w:rsid w:val="00865F68"/>
    <w:rsid w:val="00915D9B"/>
    <w:rsid w:val="00952912"/>
    <w:rsid w:val="009B0750"/>
    <w:rsid w:val="00B070EF"/>
    <w:rsid w:val="00BA614D"/>
    <w:rsid w:val="00BD16B3"/>
    <w:rsid w:val="00C00660"/>
    <w:rsid w:val="00C968A4"/>
    <w:rsid w:val="00CA3524"/>
    <w:rsid w:val="00CB450E"/>
    <w:rsid w:val="00D0646F"/>
    <w:rsid w:val="00D410AE"/>
    <w:rsid w:val="00D7087E"/>
    <w:rsid w:val="00D70B82"/>
    <w:rsid w:val="00D9154B"/>
    <w:rsid w:val="00DB6757"/>
    <w:rsid w:val="00E37A9D"/>
    <w:rsid w:val="00E37C62"/>
    <w:rsid w:val="00E747FB"/>
    <w:rsid w:val="00ED2839"/>
    <w:rsid w:val="00F25C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4737"/>
    <w:pPr>
      <w:jc w:val="both"/>
    </w:pPr>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true" w:styleId="Bezproreda1" w:type="paragraph">
    <w:name w:val="Bez proreda1"/>
    <w:uiPriority w:val="1"/>
    <w:qFormat/>
    <w:rsid w:val="00952912"/>
    <w:rPr>
      <w:rFonts w:hAnsi="Calibri" w:asci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true"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true"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eastAsia="Times New Roman" w:hAnsi="Calibri" w:ascii="Calibri"/>
      <w:sz w:val="22"/>
      <w:szCs w:val="22"/>
    </w:rPr>
  </w:style>
  <w:style w:styleId="Tekstbalonia" w:type="paragraph">
    <w:name w:val="Balloon Text"/>
    <w:basedOn w:val="Normal"/>
    <w:link w:val="TekstbaloniaChar"/>
    <w:uiPriority w:val="99"/>
    <w:semiHidden/>
    <w:unhideWhenUsed/>
    <w:rsid w:val="00D70B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0B82"/>
    <w:rPr>
      <w:rFonts w:cs="Tahoma" w:hAnsi="Tahoma" w:ascii="Tahoma"/>
      <w:sz w:val="16"/>
      <w:szCs w:val="16"/>
      <w:lang w:eastAsia="en-US"/>
    </w:rPr>
  </w:style>
  <w:style w:customStyle="true" w:styleId="Bezproreda10" w:type="paragraph">
    <w:name w:val="Bez proreda1"/>
    <w:uiPriority w:val="1"/>
    <w:qFormat/>
    <w:rsid w:val="00D7087E"/>
    <w:rPr>
      <w:rFonts w:hAnsi="Calibri" w:ascii="Calibri"/>
      <w:sz w:val="22"/>
      <w:szCs w:val="22"/>
      <w:lang w:eastAsia="en-US"/>
    </w:rPr>
  </w:style>
  <w:style w:styleId="Tijeloteksta" w:type="paragraph">
    <w:name w:val="Body Text"/>
    <w:basedOn w:val="Normal"/>
    <w:link w:val="TijelotekstaChar"/>
    <w:rsid w:val="00E37C62"/>
    <w:rPr>
      <w:rFonts w:eastAsia="Times New Roman"/>
      <w:lang w:eastAsia="hr-HR"/>
    </w:rPr>
  </w:style>
  <w:style w:customStyle="true" w:styleId="TijelotekstaChar" w:type="character">
    <w:name w:val="Tijelo teksta Char"/>
    <w:basedOn w:val="Zadanifontodlomka"/>
    <w:link w:val="Tijeloteksta"/>
    <w:rsid w:val="00E37C62"/>
    <w:rPr>
      <w:rFonts w:eastAsia="Times New Roman"/>
      <w:sz w:val="24"/>
      <w:szCs w:val="24"/>
    </w:rPr>
  </w:style>
  <w:style w:styleId="Tekstrezerviranogmjesta" w:type="character">
    <w:name w:val="Placeholder Text"/>
    <w:basedOn w:val="Zadanifontodlomka"/>
    <w:uiPriority w:val="99"/>
    <w:semiHidden/>
    <w:rsid w:val="00116577"/>
    <w:rPr>
      <w:color w:val="808080"/>
      <w:bdr w:space="0" w:sz="0" w:color="auto" w:val="none"/>
      <w:shd w:fill="CCFFFF" w:color="auto" w:val="clear"/>
    </w:rPr>
  </w:style>
  <w:style w:customStyle="true" w:styleId="eSPISCCParagraphDefaultFont" w:type="character">
    <w:name w:val="eSPIS_CC_Paragraph Default Font"/>
    <w:basedOn w:val="Naglaeno"/>
    <w:rsid w:val="0011657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116577"/>
    <w:rPr>
      <w:rFonts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116577"/>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116577"/>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4737"/>
    <w:pPr>
      <w:jc w:val="both"/>
    </w:pPr>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54737"/>
    <w:pPr>
      <w:ind w:left="720"/>
      <w:contextualSpacing/>
    </w:pPr>
  </w:style>
  <w:style w:styleId="Naglaeno" w:type="character">
    <w:name w:val="Strong"/>
    <w:qFormat/>
    <w:rsid w:val="00952912"/>
    <w:rPr>
      <w:b/>
      <w:bCs/>
    </w:rPr>
  </w:style>
  <w:style w:customStyle="1" w:styleId="Bezproreda1" w:type="paragraph">
    <w:name w:val="Bez proreda1"/>
    <w:uiPriority w:val="1"/>
    <w:qFormat/>
    <w:rsid w:val="00952912"/>
    <w:rPr>
      <w:rFonts w:ascii="Calibri" w:hAnsi="Calibri"/>
      <w:sz w:val="22"/>
      <w:szCs w:val="22"/>
      <w:lang w:eastAsia="en-US"/>
    </w:rPr>
  </w:style>
  <w:style w:styleId="Zaglavlje" w:type="paragraph">
    <w:name w:val="header"/>
    <w:basedOn w:val="Normal"/>
    <w:link w:val="ZaglavljeChar"/>
    <w:uiPriority w:val="99"/>
    <w:unhideWhenUsed/>
    <w:rsid w:val="00952912"/>
    <w:pPr>
      <w:tabs>
        <w:tab w:pos="4536" w:val="center"/>
        <w:tab w:pos="9072" w:val="right"/>
      </w:tabs>
    </w:pPr>
  </w:style>
  <w:style w:customStyle="1" w:styleId="ZaglavljeChar" w:type="character">
    <w:name w:val="Zaglavlje Char"/>
    <w:link w:val="Zaglavlje"/>
    <w:uiPriority w:val="99"/>
    <w:rsid w:val="00952912"/>
    <w:rPr>
      <w:sz w:val="24"/>
      <w:szCs w:val="24"/>
      <w:lang w:eastAsia="en-US"/>
    </w:rPr>
  </w:style>
  <w:style w:styleId="Podnoje" w:type="paragraph">
    <w:name w:val="footer"/>
    <w:basedOn w:val="Normal"/>
    <w:link w:val="PodnojeChar"/>
    <w:uiPriority w:val="99"/>
    <w:unhideWhenUsed/>
    <w:rsid w:val="00952912"/>
    <w:pPr>
      <w:tabs>
        <w:tab w:pos="4536" w:val="center"/>
        <w:tab w:pos="9072" w:val="right"/>
      </w:tabs>
    </w:pPr>
  </w:style>
  <w:style w:customStyle="1" w:styleId="PodnojeChar" w:type="character">
    <w:name w:val="Podnožje Char"/>
    <w:link w:val="Podnoje"/>
    <w:uiPriority w:val="99"/>
    <w:rsid w:val="00952912"/>
    <w:rPr>
      <w:sz w:val="24"/>
      <w:szCs w:val="24"/>
      <w:lang w:eastAsia="en-US"/>
    </w:rPr>
  </w:style>
  <w:style w:styleId="Bezproreda" w:type="paragraph">
    <w:name w:val="No Spacing"/>
    <w:uiPriority w:val="1"/>
    <w:qFormat/>
    <w:rsid w:val="00D410AE"/>
    <w:rPr>
      <w:rFonts w:ascii="Calibri" w:eastAsia="Times New Roman" w:hAnsi="Calibri"/>
      <w:sz w:val="22"/>
      <w:szCs w:val="22"/>
    </w:rPr>
  </w:style>
  <w:style w:styleId="Tekstbalonia" w:type="paragraph">
    <w:name w:val="Balloon Text"/>
    <w:basedOn w:val="Normal"/>
    <w:link w:val="TekstbaloniaChar"/>
    <w:uiPriority w:val="99"/>
    <w:semiHidden/>
    <w:unhideWhenUsed/>
    <w:rsid w:val="00D70B82"/>
    <w:rPr>
      <w:rFonts w:ascii="Tahoma" w:cs="Tahoma" w:hAnsi="Tahoma"/>
      <w:sz w:val="16"/>
      <w:szCs w:val="16"/>
    </w:rPr>
  </w:style>
  <w:style w:customStyle="1" w:styleId="TekstbaloniaChar" w:type="character">
    <w:name w:val="Tekst balončića Char"/>
    <w:basedOn w:val="Zadanifontodlomka"/>
    <w:link w:val="Tekstbalonia"/>
    <w:uiPriority w:val="99"/>
    <w:semiHidden/>
    <w:rsid w:val="00D70B82"/>
    <w:rPr>
      <w:rFonts w:ascii="Tahoma" w:cs="Tahoma" w:hAnsi="Tahoma"/>
      <w:sz w:val="16"/>
      <w:szCs w:val="16"/>
      <w:lang w:eastAsia="en-US"/>
    </w:rPr>
  </w:style>
  <w:style w:customStyle="1" w:styleId="Bezproreda10" w:type="paragraph">
    <w:name w:val="Bez proreda1"/>
    <w:uiPriority w:val="1"/>
    <w:qFormat/>
    <w:rsid w:val="00D7087E"/>
    <w:rPr>
      <w:rFonts w:ascii="Calibri" w:hAnsi="Calibri"/>
      <w:sz w:val="22"/>
      <w:szCs w:val="22"/>
      <w:lang w:eastAsia="en-US"/>
    </w:rPr>
  </w:style>
  <w:style w:styleId="Tijeloteksta" w:type="paragraph">
    <w:name w:val="Body Text"/>
    <w:basedOn w:val="Normal"/>
    <w:link w:val="TijelotekstaChar"/>
    <w:rsid w:val="00E37C62"/>
    <w:rPr>
      <w:rFonts w:eastAsia="Times New Roman"/>
      <w:lang w:eastAsia="hr-HR"/>
    </w:rPr>
  </w:style>
  <w:style w:customStyle="1" w:styleId="TijelotekstaChar" w:type="character">
    <w:name w:val="Tijelo teksta Char"/>
    <w:basedOn w:val="Zadanifontodlomka"/>
    <w:link w:val="Tijeloteksta"/>
    <w:rsid w:val="00E37C62"/>
    <w:rPr>
      <w:rFonts w:eastAsia="Times New Roman"/>
      <w:sz w:val="24"/>
      <w:szCs w:val="24"/>
    </w:rPr>
  </w:style>
  <w:style w:styleId="Tekstrezerviranogmjesta" w:type="character">
    <w:name w:val="Placeholder Text"/>
    <w:basedOn w:val="Zadanifontodlomka"/>
    <w:uiPriority w:val="99"/>
    <w:semiHidden/>
    <w:rsid w:val="00116577"/>
    <w:rPr>
      <w:color w:val="808080"/>
      <w:bdr w:color="auto" w:space="0" w:sz="0" w:val="none"/>
      <w:shd w:color="auto" w:fill="CCFFFF" w:val="clear"/>
    </w:rPr>
  </w:style>
  <w:style w:customStyle="1" w:styleId="eSPISCCParagraphDefaultFont" w:type="character">
    <w:name w:val="eSPIS_CC_Paragraph Default Font"/>
    <w:basedOn w:val="Naglaeno"/>
    <w:rsid w:val="0011657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116577"/>
    <w:rPr>
      <w:rFonts w:ascii="Times New Roman"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116577"/>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116577"/>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92204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izvorni_sadrzaj>
    <derivirana_varijabla naziv="DomainObject.Predmet.Broj_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2015.</izvorni_sadrzaj>
    <derivirana_varijabla naziv="DomainObject.Predmet.DatumOsnivanja_1">20.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St-83/2015</izvorni_sadrzaj>
    <derivirana_varijabla naziv="DomainObject.Predmet.OznakaBroj_1">St-83/2015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 prilogu spisa nalazi se ovr-1774/14
i ovr 2456/14 sa Općinskog suda u
Osijeku</izvorni_sadrzaj>
    <derivirana_varijabla naziv="DomainObject.Predmet.PrimjedbaSuca_1">u prilogu spisa nalazi se ovr-1774/14
i ovr 2456/14 sa Općinskog suda u
Osijeku</derivirana_varijabla>
  </DomainObject.Predmet.PrimjedbaSuca>
  <DomainObject.Predmet.ProtustrankaFormated>
    <izvorni_sadrzaj>  PRIMAT d.o.o. za usluge i trgovinu</izvorni_sadrzaj>
    <derivirana_varijabla naziv="DomainObject.Predmet.ProtustrankaFormated_1">  PRIMAT d.o.o. za usluge i trgovinu</derivirana_varijabla>
  </DomainObject.Predmet.ProtustrankaFormated>
  <DomainObject.Predmet.ProtustrankaFormatedOIB>
    <izvorni_sadrzaj>  PRIMAT d.o.o. za usluge i trgovinu, OIB 30408759840</izvorni_sadrzaj>
    <derivirana_varijabla naziv="DomainObject.Predmet.ProtustrankaFormatedOIB_1">  PRIMAT d.o.o. za usluge i trgovinu, OIB 30408759840</derivirana_varijabla>
  </DomainObject.Predmet.ProtustrankaFormatedOIB>
  <DomainObject.Predmet.ProtustrankaFormatedWithAdress>
    <izvorni_sadrzaj> PRIMAT d.o.o. za usluge i trgovinu, Vukovarska Cesta 434, 31000 Osijek</izvorni_sadrzaj>
    <derivirana_varijabla naziv="DomainObject.Predmet.ProtustrankaFormatedWithAdress_1"> PRIMAT d.o.o. za usluge i trgovinu, Vukovarska Cesta 434, 31000 Osijek</derivirana_varijabla>
  </DomainObject.Predmet.ProtustrankaFormatedWithAdress>
  <DomainObject.Predmet.ProtustrankaFormatedWithAdressOIB>
    <izvorni_sadrzaj> PRIMAT d.o.o. za usluge i trgovinu, OIB 30408759840, Vukovarska Cesta 434, 31000 Osijek</izvorni_sadrzaj>
    <derivirana_varijabla naziv="DomainObject.Predmet.ProtustrankaFormatedWithAdressOIB_1"> PRIMAT d.o.o. za usluge i trgovinu, OIB 30408759840, Vukovarska Cesta 434, 31000 Osijek</derivirana_varijabla>
  </DomainObject.Predmet.ProtustrankaFormatedWithAdressOIB>
  <DomainObject.Predmet.ProtustrankaWithAdress>
    <izvorni_sadrzaj>PRIMAT d.o.o. za usluge i trgovinu Vukovarska Cesta 434, 31000 Osijek</izvorni_sadrzaj>
    <derivirana_varijabla naziv="DomainObject.Predmet.ProtustrankaWithAdress_1">PRIMAT d.o.o. za usluge i trgovinu Vukovarska Cesta 434, 31000 Osijek</derivirana_varijabla>
  </DomainObject.Predmet.ProtustrankaWithAdress>
  <DomainObject.Predmet.ProtustrankaWithAdressOIB>
    <izvorni_sadrzaj>PRIMAT d.o.o. za usluge i trgovinu, OIB 30408759840, Vukovarska Cesta 434, 31000 Osijek</izvorni_sadrzaj>
    <derivirana_varijabla naziv="DomainObject.Predmet.ProtustrankaWithAdressOIB_1">PRIMAT d.o.o. za usluge i trgovinu, OIB 30408759840, Vukovarska Cesta 434, 31000 Osijek</derivirana_varijabla>
  </DomainObject.Predmet.ProtustrankaWithAdressOIB>
  <DomainObject.Predmet.ProtustrankaNazivFormated>
    <izvorni_sadrzaj>PRIMAT d.o.o. za usluge i trgovinu</izvorni_sadrzaj>
    <derivirana_varijabla naziv="DomainObject.Predmet.ProtustrankaNazivFormated_1">PRIMAT d.o.o. za usluge i trgovinu</derivirana_varijabla>
  </DomainObject.Predmet.ProtustrankaNazivFormated>
  <DomainObject.Predmet.ProtustrankaNazivFormatedOIB>
    <izvorni_sadrzaj>PRIMAT d.o.o. za usluge i trgovinu, OIB 30408759840</izvorni_sadrzaj>
    <derivirana_varijabla naziv="DomainObject.Predmet.ProtustrankaNazivFormatedOIB_1">PRIMAT d.o.o. za usluge i trgovinu, OIB 30408759840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 OIB 85821130368</izvorni_sadrzaj>
    <derivirana_varijabla naziv="DomainObject.Predmet.StrankaFormatedOIB_1">  FINA Regionalni centar Osijek, OIB 85821130368</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 OIB 85821130368</izvorni_sadrzaj>
    <derivirana_varijabla naziv="DomainObject.Predmet.StrankaFormatedWithAdressOIB_1"> FINA Regionalni centar Osijek, OIB 85821130368</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 OIB 85821130368</izvorni_sadrzaj>
    <derivirana_varijabla naziv="DomainObject.Predmet.StrankaWithAdressOIB_1">FINA Regionalni centar Osijek, OIB 85821130368</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 OIB 85821130368</izvorni_sadrzaj>
    <derivirana_varijabla naziv="DomainObject.Predmet.StrankaNazivFormatedOIB_1">FINA Regionalni centar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 OIB 85821130368</item>
    </izvorni_sadrzaj>
    <derivirana_varijabla naziv="DomainObject.Predmet.StrankaListFormatedOIB_1">
      <item>FINA Regionalni centar Osijek, OIB 85821130368</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 OIB 85821130368</item>
    </izvorni_sadrzaj>
    <derivirana_varijabla naziv="DomainObject.Predmet.StrankaListFormatedWithAdressOIB_1">
      <item>FINA Regionalni centar Osijek, OIB 85821130368</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 OIB 85821130368</item>
    </izvorni_sadrzaj>
    <derivirana_varijabla naziv="DomainObject.Predmet.StrankaListNazivFormatedOIB_1">
      <item>FINA Regionalni centar Osijek, OIB 85821130368</item>
    </derivirana_varijabla>
  </DomainObject.Predmet.StrankaListNazivFormatedOIB>
  <DomainObject.Predmet.ProtuStrankaListFormated>
    <izvorni_sadrzaj>
      <item>PRIMAT d.o.o. za usluge i trgovinu</item>
    </izvorni_sadrzaj>
    <derivirana_varijabla naziv="DomainObject.Predmet.ProtuStrankaListFormated_1">
      <item>PRIMAT d.o.o. za usluge i trgovinu</item>
    </derivirana_varijabla>
  </DomainObject.Predmet.ProtuStrankaListFormated>
  <DomainObject.Predmet.ProtuStrankaListFormatedOIB>
    <izvorni_sadrzaj>
      <item>PRIMAT d.o.o. za usluge i trgovinu, OIB 30408759840</item>
    </izvorni_sadrzaj>
    <derivirana_varijabla naziv="DomainObject.Predmet.ProtuStrankaListFormatedOIB_1">
      <item>PRIMAT d.o.o. za usluge i trgovinu, OIB 30408759840</item>
    </derivirana_varijabla>
  </DomainObject.Predmet.ProtuStrankaListFormatedOIB>
  <DomainObject.Predmet.ProtuStrankaListFormatedWithAdress>
    <izvorni_sadrzaj>
      <item>PRIMAT d.o.o. za usluge i trgovinu, Vukovarska Cesta 434, 31000 Osijek</item>
    </izvorni_sadrzaj>
    <derivirana_varijabla naziv="DomainObject.Predmet.ProtuStrankaListFormatedWithAdress_1">
      <item>PRIMAT d.o.o. za usluge i trgovinu, Vukovarska Cesta 434, 31000 Osijek</item>
    </derivirana_varijabla>
  </DomainObject.Predmet.ProtuStrankaListFormatedWithAdress>
  <DomainObject.Predmet.ProtuStrankaListFormatedWithAdressOIB>
    <izvorni_sadrzaj>
      <item>PRIMAT d.o.o. za usluge i trgovinu, OIB 30408759840, Vukovarska Cesta 434, 31000 Osijek</item>
    </izvorni_sadrzaj>
    <derivirana_varijabla naziv="DomainObject.Predmet.ProtuStrankaListFormatedWithAdressOIB_1">
      <item>PRIMAT d.o.o. za usluge i trgovinu, OIB 30408759840, Vukovarska Cesta 434, 31000 Osijek</item>
    </derivirana_varijabla>
  </DomainObject.Predmet.ProtuStrankaListFormatedWithAdressOIB>
  <DomainObject.Predmet.ProtuStrankaListNazivFormated>
    <izvorni_sadrzaj>
      <item>PRIMAT d.o.o. za usluge i trgovinu</item>
    </izvorni_sadrzaj>
    <derivirana_varijabla naziv="DomainObject.Predmet.ProtuStrankaListNazivFormated_1">
      <item>PRIMAT d.o.o. za usluge i trgovinu</item>
    </derivirana_varijabla>
  </DomainObject.Predmet.ProtuStrankaListNazivFormated>
  <DomainObject.Predmet.ProtuStrankaListNazivFormatedOIB>
    <izvorni_sadrzaj>
      <item>PRIMAT d.o.o. za usluge i trgovinu, OIB 30408759840</item>
    </izvorni_sadrzaj>
    <derivirana_varijabla naziv="DomainObject.Predmet.ProtuStrankaListNazivFormatedOIB_1">
      <item>PRIMAT d.o.o. za usluge i trgovinu, OIB 30408759840</item>
    </derivirana_varijabla>
  </DomainObject.Predmet.ProtuStrankaListNazivFormatedOIB>
  <DomainObject.Predmet.OstaliListFormated>
    <izvorni_sadrzaj>
      <item>Porezna uprava Osijek</item>
      <item>oglasna ploča- PRIMAT d.o.o.</item>
      <item>Nikola Kruljac</item>
      <item>NARODNE NOVINE, dioničko društvo za izdavanje i tiskanje Službenog lista Republike Hrvatske, službenih i drugih obrazaca te </item>
    </izvorni_sadrzaj>
    <derivirana_varijabla naziv="DomainObject.Predmet.OstaliListFormated_1">
      <item>Porezna uprava Osijek</item>
      <item>oglasna ploča- PRIMAT d.o.o.</item>
      <item>Nikola Kruljac</item>
      <item>NARODNE NOVINE, dioničko društvo za izdavanje i tiskanje Službenog lista Republike Hrvatske, službenih i drugih obrazaca te </item>
    </derivirana_varijabla>
  </DomainObject.Predmet.OstaliListFormated>
  <DomainObject.Predmet.OstaliListFormatedOIB>
    <izvorni_sadrzaj>
      <item>Porezna uprava Osijek, OIB 18683136487</item>
      <item>oglasna ploča- PRIMAT d.o.o.</item>
      <item>Nikola Kruljac, OIB 49223643131</item>
      <item>NARODNE NOVINE, dioničko društvo za izdavanje i tiskanje Službenog lista Republike Hrvatske, službenih i drugih obrazaca te , OIB 64546066176</item>
    </izvorni_sadrzaj>
    <derivirana_varijabla naziv="DomainObject.Predmet.OstaliListFormatedOIB_1">
      <item>Porezna uprava Osijek, OIB 18683136487</item>
      <item>oglasna ploča- PRIMAT d.o.o.</item>
      <item>Nikola Kruljac, OIB 49223643131</item>
      <item>NARODNE NOVINE, dioničko društvo za izdavanje i tiskanje Službenog lista Republike Hrvatske, službenih i drugih obrazaca te , OIB 64546066176</item>
    </derivirana_varijabla>
  </DomainObject.Predmet.OstaliListFormatedOIB>
  <DomainObject.Predmet.OstaliListFormatedWithAdress>
    <izvorni_sadrzaj>
      <item>Porezna uprava Osijek, bb, 31000 Osijek</item>
      <item>oglasna ploča- PRIMAT d.o.o.</item>
      <item>Nikola Kruljac, Bana Josipa Jelačića 48, 31500 Martin</item>
      <item>NARODNE NOVINE, dioničko društvo za izdavanje i tiskanje Službenog lista Republike Hrvatske, službenih i drugih obrazaca te , Savski Gaj XIII. put 6, Zagreb</item>
    </izvorni_sadrzaj>
    <derivirana_varijabla naziv="DomainObject.Predmet.OstaliListFormatedWithAdress_1">
      <item>Porezna uprava Osijek, bb, 31000 Osijek</item>
      <item>oglasna ploča- PRIMAT d.o.o.</item>
      <item>Nikola Kruljac, Bana Josipa Jelačića 48, 31500 Martin</item>
      <item>NARODNE NOVINE, dioničko društvo za izdavanje i tiskanje Službenog lista Republike Hrvatske, službenih i drugih obrazaca te , Savski Gaj XIII. put 6, Zagreb</item>
    </derivirana_varijabla>
  </DomainObject.Predmet.OstaliListFormatedWithAdress>
  <DomainObject.Predmet.OstaliListFormatedWithAdressOIB>
    <izvorni_sadrzaj>
      <item>Porezna uprava Osijek, OIB 18683136487, bb, 31000 Osijek</item>
      <item>oglasna ploča- PRIMAT d.o.o.</item>
      <item>Nikola Kruljac, OIB 49223643131, Bana Josipa Jelačića 48, 31500 Martin</item>
      <item>NARODNE NOVINE, dioničko društvo za izdavanje i tiskanje Službenog lista Republike Hrvatske, službenih i drugih obrazaca te , OIB 64546066176, Savski Gaj XIII. put 6, Zagreb</item>
    </izvorni_sadrzaj>
    <derivirana_varijabla naziv="DomainObject.Predmet.OstaliListFormatedWithAdressOIB_1">
      <item>Porezna uprava Osijek, OIB 18683136487, bb, 31000 Osijek</item>
      <item>oglasna ploča- PRIMAT d.o.o.</item>
      <item>Nikola Kruljac, OIB 49223643131, Bana Josipa Jelačića 48, 31500 Martin</item>
      <item>NARODNE NOVINE, dioničko društvo za izdavanje i tiskanje Službenog lista Republike Hrvatske, službenih i drugih obrazaca te , OIB 64546066176, Savski Gaj XIII. put 6, Zagreb</item>
    </derivirana_varijabla>
  </DomainObject.Predmet.OstaliListFormatedWithAdressOIB>
  <DomainObject.Predmet.OstaliListNazivFormated>
    <izvorni_sadrzaj>
      <item>Porezna uprava Osijek</item>
      <item>oglasna ploča- PRIMAT d.o.o.</item>
      <item>Nikola Kruljac</item>
      <item>NARODNE NOVINE, dioničko društvo za izdavanje i tiskanje Službenog lista Republike Hrvatske, službenih i drugih obrazaca te </item>
    </izvorni_sadrzaj>
    <derivirana_varijabla naziv="DomainObject.Predmet.OstaliListNazivFormated_1">
      <item>Porezna uprava Osijek</item>
      <item>oglasna ploča- PRIMAT d.o.o.</item>
      <item>Nikola Kruljac</item>
      <item>NARODNE NOVINE, dioničko društvo za izdavanje i tiskanje Službenog lista Republike Hrvatske, službenih i drugih obrazaca te </item>
    </derivirana_varijabla>
  </DomainObject.Predmet.OstaliListNazivFormated>
  <DomainObject.Predmet.OstaliListNazivFormatedOIB>
    <izvorni_sadrzaj>
      <item>Porezna uprava Osijek, OIB 18683136487</item>
      <item>oglasna ploča- PRIMAT d.o.o.</item>
      <item>Nikola Kruljac, OIB 49223643131</item>
      <item>NARODNE NOVINE, dioničko društvo za izdavanje i tiskanje Službenog lista Republike Hrvatske, službenih i drugih obrazaca te , OIB 64546066176</item>
    </izvorni_sadrzaj>
    <derivirana_varijabla naziv="DomainObject.Predmet.OstaliListNazivFormatedOIB_1">
      <item>Porezna uprava Osijek, OIB 18683136487</item>
      <item>oglasna ploča- PRIMAT d.o.o.</item>
      <item>Nikola Kruljac, OIB 49223643131</item>
      <item>NARODNE NOVINE, dioničko društvo za izdavanje i tiskanje Službenog lista Republike Hrvatske, službenih i drugih obrazaca te ,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PRIMAT d.o.o. za usluge i trgovinu</izvorni_sadrzaj>
    <derivirana_varijabla naziv="DomainObject.Predmet.ProtustrankaIDrugi_1">PRIMAT d.o.o. za usluge i trgovinu</derivirana_varijabla>
  </DomainObject.Predmet.ProtustrankaIDrugi>
  <DomainObject.Predmet.StrankaIDrugiAdressOIB>
    <izvorni_sadrzaj>FINA Regionalni centar Osijek, OIB 85821130368</izvorni_sadrzaj>
    <derivirana_varijabla naziv="DomainObject.Predmet.StrankaIDrugiAdressOIB_1">FINA Regionalni centar Osijek, OIB 85821130368</derivirana_varijabla>
  </DomainObject.Predmet.StrankaIDrugiAdressOIB>
  <DomainObject.Predmet.ProtustrankaIDrugiAdressOIB>
    <izvorni_sadrzaj>PRIMAT d.o.o. za usluge i trgovinu, OIB 30408759840, Vukovarska Cesta 434, 31000 Osijek</izvorni_sadrzaj>
    <derivirana_varijabla naziv="DomainObject.Predmet.ProtustrankaIDrugiAdressOIB_1">PRIMAT d.o.o. za usluge i trgovinu, OIB 30408759840, Vukovarska Cesta 434,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PRIMAT d.o.o. za usluge i trgovinu</item>
      <item>Porezna uprava Osijek</item>
      <item>oglasna ploča- PRIMAT d.o.o.</item>
      <item>Nikola Kruljac</item>
      <item>NARODNE NOVINE, dioničko društvo za izdavanje i tiskanje Službenog lista Republike Hrvatske, službenih i drugih obrazaca te </item>
    </izvorni_sadrzaj>
    <derivirana_varijabla naziv="DomainObject.Predmet.SudioniciListNaziv_1">
      <item>FINA Regionalni centar Osijek</item>
      <item>PRIMAT d.o.o. za usluge i trgovinu</item>
      <item>Porezna uprava Osijek</item>
      <item>oglasna ploča- PRIMAT d.o.o.</item>
      <item>Nikola Kruljac</item>
      <item>NARODNE NOVINE, dioničko društvo za izdavanje i tiskanje Službenog lista Republike Hrvatske, službenih i drugih obrazaca te </item>
    </derivirana_varijabla>
  </DomainObject.Predmet.SudioniciListNaziv>
  <DomainObject.Predmet.SudioniciListAdressOIB>
    <izvorni_sadrzaj>
      <item>FINA Regionalni centar Osijek, OIB 85821130368</item>
      <item>PRIMAT d.o.o. za usluge i trgovinu, OIB 30408759840, Vukovarska Cesta 434,31000 Osijek</item>
      <item>Porezna uprava Osijek, OIB 18683136487, bb,31000 Osijek</item>
      <item>oglasna ploča- PRIMAT d.o.o.</item>
      <item>Nikola Kruljac, OIB 49223643131, Bana Josipa Jelačića 48,31500 Martin</item>
      <item>NARODNE NOVINE, dioničko društvo za izdavanje i tiskanje Službenog lista Republike Hrvatske, službenih i drugih obrazaca te , OIB 64546066176, Savski Gaj XIII. put 6,Zagreb</item>
    </izvorni_sadrzaj>
    <derivirana_varijabla naziv="DomainObject.Predmet.SudioniciListAdressOIB_1">
      <item>FINA Regionalni centar Osijek, OIB 85821130368</item>
      <item>PRIMAT d.o.o. za usluge i trgovinu, OIB 30408759840, Vukovarska Cesta 434,31000 Osijek</item>
      <item>Porezna uprava Osijek, OIB 18683136487, bb,31000 Osijek</item>
      <item>oglasna ploča- PRIMAT d.o.o.</item>
      <item>Nikola Kruljac, OIB 49223643131, Bana Josipa Jelačića 48,31500 Martin</item>
      <item>NARODNE NOVINE, dioničko društvo za izdavanje i tiskanje Službenog lista Republike Hrvatske, službenih i drugih obrazaca te , OIB 64546066176, Savski Gaj XIII. put 6,Zagreb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30408759840</item>
      <item>, OIB 18683136487</item>
      <item>, OIB null</item>
      <item>, OIB 49223643131</item>
      <item>, OIB 64546066176</item>
    </izvorni_sadrzaj>
    <derivirana_varijabla naziv="DomainObject.Predmet.SudioniciListNazivOIB_1">
      <item>, OIB 85821130368</item>
      <item>, OIB 30408759840</item>
      <item>, OIB 18683136487</item>
      <item>, OIB null</item>
      <item>, OIB 49223643131</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E92B08-A0F3-4F28-B609-9F125165E2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1067</properties:Words>
  <properties:Characters>6023</properties:Characters>
  <properties:Lines>355</properties:Lines>
  <properties:Paragraphs>147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2017-06-01T11:21:00Z</dcterms:created>
  <dc:creator>XXYY</dc:creator>
  <cp:lastModifiedBy>Danijela Sekulić</cp:lastModifiedBy>
  <cp:lastPrinted>2017-06-02T07:26:00Z</cp:lastPrinted>
  <dcterms:modified xmlns:xsi="http://www.w3.org/2001/XMLSchema-instance" xsi:type="dcterms:W3CDTF">2017-06-02T07:30:00Z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