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141a" w14:paraId="0e4141a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  <w:t xml:space="preserve">  </w:t>
      </w:r>
      <w:r w:rsidR="00B5024C">
        <w:t xml:space="preserve">     </w:t>
      </w:r>
      <w:r w:rsidR="00B5024C" w:rsidRPr="00B5024C">
        <w:t>Broj: 2/St-937/2018-</w:t>
      </w:r>
      <w:r w:rsidR="00D37409">
        <w:t>19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F6301E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F07648" w:rsidRPr="00F07648">
        <w:t>PARTNER GRADNJA d.o.o., OIB: 11218316869 sa sjedištem u Ivana Filipovića 5, Slavonski Brod</w:t>
      </w:r>
      <w:r w:rsidR="008B1F2C">
        <w:t xml:space="preserve">, dana </w:t>
      </w:r>
      <w:r w:rsidR="00F07648">
        <w:t>26</w:t>
      </w:r>
      <w:r w:rsidR="008B1F2C">
        <w:t xml:space="preserve">. </w:t>
      </w:r>
      <w:r w:rsidR="00F07648">
        <w:t>studenog</w:t>
      </w:r>
      <w:r w:rsidR="008B1F2C">
        <w:t xml:space="preserve"> 2018.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431035" w:rsidR="00AE1A70">
      <w:pPr>
        <w:pStyle w:val="Bezproreda"/>
        <w:numPr>
          <w:ilvl w:val="0"/>
          <w:numId w:val="1"/>
        </w:numPr>
        <w:jc w:val="both"/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431035" w:rsidRPr="00431035">
        <w:rPr>
          <w:color w:themeColor="text1" w:val="000000"/>
        </w:rPr>
        <w:t>PARTNER GRADNJA d.o.o., OIB: 11218316869 sa sjedištem u Ivana Filipovića 5, Slavonski Brod</w:t>
      </w:r>
      <w:r w:rsidR="00AE1A70">
        <w:t>.</w:t>
      </w:r>
      <w:r w:rsidR="00431035">
        <w:t xml:space="preserve"> 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431035" w:rsidR="00865D54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431035" w:rsidRPr="00431035">
        <w:rPr>
          <w:color w:themeColor="text1" w:val="000000"/>
        </w:rPr>
        <w:t>PARTNER GRADNJA d.o.o., OIB: 11218316869 sa sjedištem u Ivana Filipovića 5, Slavonski Brod</w:t>
      </w:r>
      <w:r>
        <w:t>, nakon pravomoćnosti ovoga rješenja, a čija provedba se povjerava registru ovoga suda.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2C00CA" w:rsidR="008B7D04">
      <w:pPr>
        <w:ind w:firstLine="708"/>
        <w:jc w:val="both"/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>Podružnica Sl. Brod</w:t>
      </w:r>
      <w:r w:rsidR="00C3303C">
        <w:t>, u prijedlogu n</w:t>
      </w:r>
      <w:r w:rsidR="00711BC3">
        <w:t xml:space="preserve">avodi da dužnik </w:t>
      </w:r>
      <w:r w:rsidR="00431035" w:rsidRPr="00431035">
        <w:rPr>
          <w:color w:themeColor="text1" w:val="000000"/>
        </w:rPr>
        <w:t>PARTNER GRADNJA d.o.o., OIB: 11218316869 sa sjedištem u Ivana Filipovića 5, Slavonski Brod</w:t>
      </w:r>
      <w:r w:rsidR="00C3303C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>
        <w:t>1006</w:t>
      </w:r>
      <w:r w:rsidR="00711BC3">
        <w:t xml:space="preserve"> dana u ukupnom iznosu</w:t>
      </w:r>
      <w:r>
        <w:t xml:space="preserve"> od 262.985,23 kn</w:t>
      </w:r>
      <w:r w:rsidR="00C3303C">
        <w:t xml:space="preserve">, </w:t>
      </w:r>
      <w:r>
        <w:t xml:space="preserve">te da nema zaposlenih.  </w:t>
      </w:r>
    </w:p>
    <w:p w:rsidRDefault="008B7D04" w:rsidP="002C00CA" w:rsidR="008B7D04">
      <w:pPr>
        <w:ind w:firstLine="708"/>
        <w:jc w:val="both"/>
      </w:pPr>
    </w:p>
    <w:p w:rsidRDefault="008B7D04" w:rsidP="002C00CA" w:rsidR="008B7D04">
      <w:pPr>
        <w:ind w:firstLine="708"/>
        <w:jc w:val="both"/>
      </w:pPr>
    </w:p>
    <w:p w:rsidRDefault="008B7D04" w:rsidP="002C00CA" w:rsidR="008B7D04">
      <w:pPr>
        <w:ind w:firstLine="708"/>
        <w:jc w:val="both"/>
      </w:pPr>
    </w:p>
    <w:p w:rsidRDefault="008B7D04" w:rsidP="002C00CA" w:rsidR="008B7D04">
      <w:pPr>
        <w:ind w:firstLine="708"/>
        <w:jc w:val="both"/>
      </w:pPr>
      <w:r>
        <w:lastRenderedPageBreak/>
        <w:t>Županijsko državno odvjetništvo podnijelo je prijedlog za otvaranje stečajnog postupka navodeći da dužnik ima u vlasništvo automobil marke Jaguar SB-251-DB koji je procijenjen od strane Ministarstva unutrašnjih poslova u iznosu od 57.500,00 kn, a na kojem je evidentirana privremena mjera zabrane otuđenja.</w:t>
      </w:r>
    </w:p>
    <w:p w:rsidRDefault="008B7D04" w:rsidP="002C00CA" w:rsidR="00FE4EC7">
      <w:pPr>
        <w:ind w:firstLine="708"/>
        <w:jc w:val="both"/>
      </w:pPr>
      <w:r>
        <w:t xml:space="preserve">Sud je obustavio skraćeni stečajni postupak, te je postupak nastavio po općim odredbama SZ-a svojim rješenjem St-334/15-6 od 27. rujna 2016. </w:t>
      </w:r>
    </w:p>
    <w:p w:rsidRDefault="00FE4EC7" w:rsidP="002C00CA" w:rsidR="00FE4EC7">
      <w:pPr>
        <w:ind w:firstLine="708"/>
        <w:jc w:val="both"/>
      </w:pPr>
      <w:r>
        <w:t xml:space="preserve">Nakon podnesene žalbe na to rješenje VTS RH svojim rješenjem Pž-7784/2016-2 od 22. studeni 2016. odbio je žalbu stečajnog dužnika i potvrdio gore citirano rješenje ovog suda. </w:t>
      </w:r>
    </w:p>
    <w:p w:rsidRDefault="00FE4EC7" w:rsidP="00FE4EC7" w:rsidR="00FE4EC7">
      <w:pPr>
        <w:ind w:firstLine="708"/>
        <w:jc w:val="both"/>
      </w:pPr>
      <w:r>
        <w:t xml:space="preserve">Sud je svojim rješenjem St-937/18-2 od 19. lipnja 2018. otvorio stečajni postupak nad dužnikom </w:t>
      </w:r>
      <w:r w:rsidR="008B7D04">
        <w:t xml:space="preserve"> </w:t>
      </w:r>
      <w:r>
        <w:t xml:space="preserve">PARTNER GRADNJ d.o.o., a na ročištu od 4. rujna 2018. Protiv toga rješenja žalbu je podnijela Štefica Logarić – prokurist. Žalba je odbačena kao nedopuštena od strane VTS RH Pž-5135/1-2 od 5. rujna 2018. </w:t>
      </w:r>
    </w:p>
    <w:p w:rsidRDefault="00FE4EC7" w:rsidP="00FE4EC7" w:rsidR="00FE4EC7">
      <w:pPr>
        <w:ind w:firstLine="708"/>
        <w:jc w:val="both"/>
      </w:pPr>
      <w:r>
        <w:t>U daljnjem tijeku postupka ispitane su tražbine prvog i drugog višeg isplatnog reda.</w:t>
      </w:r>
    </w:p>
    <w:p w:rsidRDefault="00FE4EC7" w:rsidP="00FE4EC7" w:rsidR="00FE4EC7">
      <w:pPr>
        <w:ind w:firstLine="708"/>
        <w:jc w:val="both"/>
      </w:pPr>
      <w:r>
        <w:t xml:space="preserve">Na izvještajnom ročištu stečajni upravitelj izvijestio je sud da se kod Općinskog suda u Sl. Brodu vodi postupak pod brojem Ovr-1180/2013 od 14. svibnja 2013. gdje je određena ovrha na navedenom vozilu vlasništvo stečajnog dužnika, te je stoga predložio da se postupak zaključi temeljem čl. 293. SZ-a nakon što se pozovu vjerovnici na uplatu predujma u iznosu od 30.210,00 kn koliko iznose predvidivi troškovi stečajnog postupka, jer imovina nije dostatna za namirenje troškova stečajnog postupka. </w:t>
      </w:r>
    </w:p>
    <w:p w:rsidRDefault="00FE4EC7" w:rsidP="002C00CA" w:rsidR="008B7D04">
      <w:pPr>
        <w:ind w:firstLine="708"/>
        <w:jc w:val="both"/>
      </w:pPr>
      <w:r>
        <w:t>Sud je svojim rješenjem St-937/18-18 od 26. listopada 2018. 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>U Slavonskom Brodu</w:t>
      </w:r>
      <w:r w:rsidR="00F07648">
        <w:t>,</w:t>
      </w:r>
      <w:r>
        <w:t xml:space="preserve"> </w:t>
      </w:r>
      <w:r w:rsidR="00F07648">
        <w:t>26</w:t>
      </w:r>
      <w:r w:rsidR="00D735EC">
        <w:t xml:space="preserve">. </w:t>
      </w:r>
      <w:r w:rsidR="00F07648">
        <w:t>studenog</w:t>
      </w:r>
      <w:r>
        <w:t xml:space="preserve"> 2018.</w:t>
      </w: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>
      <w:r>
        <w:t xml:space="preserve">2. </w:t>
      </w:r>
      <w:r w:rsidR="003E77E3">
        <w:t>Sudski registar</w:t>
      </w:r>
      <w:r w:rsidR="0090308E">
        <w:t xml:space="preserve"> nakon pravomoćnosti </w:t>
      </w:r>
    </w:p>
    <w:sectPr w:rsidR="00BA0B4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98F" w:rsidP="00AE1A70" w:rsidR="0019798F">
      <w:r>
        <w:separator/>
      </w:r>
    </w:p>
  </w:endnote>
  <w:endnote w:id="0" w:type="continuationSeparator">
    <w:p w:rsidRDefault="0019798F" w:rsidP="00AE1A70" w:rsidR="00197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B5B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98F" w:rsidP="00AE1A70" w:rsidR="0019798F">
      <w:r>
        <w:separator/>
      </w:r>
    </w:p>
  </w:footnote>
  <w:footnote w:id="0" w:type="continuationSeparator">
    <w:p w:rsidRDefault="0019798F" w:rsidP="00AE1A70" w:rsidR="0019798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544AD"/>
    <w:rsid w:val="00074AA7"/>
    <w:rsid w:val="0019798F"/>
    <w:rsid w:val="001C4AE4"/>
    <w:rsid w:val="002205AE"/>
    <w:rsid w:val="002249D3"/>
    <w:rsid w:val="002266B1"/>
    <w:rsid w:val="002B5562"/>
    <w:rsid w:val="002C00CA"/>
    <w:rsid w:val="003E77E3"/>
    <w:rsid w:val="00431035"/>
    <w:rsid w:val="00436A4E"/>
    <w:rsid w:val="004C79E2"/>
    <w:rsid w:val="004D2B5B"/>
    <w:rsid w:val="0052390C"/>
    <w:rsid w:val="0052391C"/>
    <w:rsid w:val="00582BD3"/>
    <w:rsid w:val="005C2BBD"/>
    <w:rsid w:val="005E0053"/>
    <w:rsid w:val="0060260D"/>
    <w:rsid w:val="006925BD"/>
    <w:rsid w:val="006A16B9"/>
    <w:rsid w:val="006F1056"/>
    <w:rsid w:val="00711BC3"/>
    <w:rsid w:val="00725130"/>
    <w:rsid w:val="00776EC7"/>
    <w:rsid w:val="007919AD"/>
    <w:rsid w:val="008477AD"/>
    <w:rsid w:val="00861CD1"/>
    <w:rsid w:val="008647A2"/>
    <w:rsid w:val="00865D54"/>
    <w:rsid w:val="008B1F2C"/>
    <w:rsid w:val="008B7D04"/>
    <w:rsid w:val="0090308E"/>
    <w:rsid w:val="009B37C2"/>
    <w:rsid w:val="009C5993"/>
    <w:rsid w:val="009F2528"/>
    <w:rsid w:val="00A84AA4"/>
    <w:rsid w:val="00AC4FCF"/>
    <w:rsid w:val="00AE1A70"/>
    <w:rsid w:val="00B02718"/>
    <w:rsid w:val="00B11CB9"/>
    <w:rsid w:val="00B5024C"/>
    <w:rsid w:val="00BA0B44"/>
    <w:rsid w:val="00C3303C"/>
    <w:rsid w:val="00CB0500"/>
    <w:rsid w:val="00D37409"/>
    <w:rsid w:val="00D735EC"/>
    <w:rsid w:val="00E3342C"/>
    <w:rsid w:val="00E611F2"/>
    <w:rsid w:val="00F07648"/>
    <w:rsid w:val="00F245D8"/>
    <w:rsid w:val="00F356DB"/>
    <w:rsid w:val="00F6301E"/>
    <w:rsid w:val="00FB7CC3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>
      <item>Ivan Perković</item>
      <item>Gabrijel Zovak</item>
    </izvorni_sadrzaj>
    <derivirana_varijabla naziv="DomainObject.Predmet.OstaliListFormated_1">
      <item>Ivan Perković</item>
      <item>Gabrijel Zovak</item>
    </derivirana_varijabla>
  </DomainObject.Predmet.OstaliListFormated>
  <DomainObject.Predmet.OstaliListFormatedOIB>
    <izvorni_sadrzaj>
      <item>Ivan Perković</item>
      <item>Gabrijel Zovak</item>
    </izvorni_sadrzaj>
    <derivirana_varijabla naziv="DomainObject.Predmet.OstaliListFormatedOIB_1">
      <item>Ivan Perković</item>
      <item>Gabrijel Zovak</item>
    </derivirana_varijabla>
  </DomainObject.Predmet.OstaliListFormatedOIB>
  <DomainObject.Predmet.OstaliListFormatedWithAdress>
    <izvorni_sadrzaj>
      <item>Ivan Perković</item>
      <item>Gabrijel Zovak</item>
    </izvorni_sadrzaj>
    <derivirana_varijabla naziv="DomainObject.Predmet.OstaliListFormatedWithAdress_1">
      <item>Ivan Perković</item>
      <item>Gabrijel Zovak</item>
    </derivirana_varijabla>
  </DomainObject.Predmet.OstaliListFormatedWithAdress>
  <DomainObject.Predmet.OstaliListFormatedWithAdressOIB>
    <izvorni_sadrzaj>
      <item>Ivan Perković</item>
      <item>Gabrijel Zovak</item>
    </izvorni_sadrzaj>
    <derivirana_varijabla naziv="DomainObject.Predmet.OstaliListFormatedWithAdressOIB_1">
      <item>Ivan Perković</item>
      <item>Gabrijel Zovak</item>
    </derivirana_varijabla>
  </DomainObject.Predmet.OstaliListFormatedWithAdressOIB>
  <DomainObject.Predmet.OstaliListNazivFormated>
    <izvorni_sadrzaj>
      <item>Ivan Perković</item>
      <item>Gabrijel Zovak</item>
    </izvorni_sadrzaj>
    <derivirana_varijabla naziv="DomainObject.Predmet.OstaliListNazivFormated_1">
      <item>Ivan Perković</item>
      <item>Gabrijel Zovak</item>
    </derivirana_varijabla>
  </DomainObject.Predmet.OstaliListNazivFormated>
  <DomainObject.Predmet.OstaliListNazivFormatedOIB>
    <izvorni_sadrzaj>
      <item>Ivan Perković</item>
      <item>Gabrijel Zovak</item>
    </izvorni_sadrzaj>
    <derivirana_varijabla naziv="DomainObject.Predmet.OstaliListNazivFormatedOIB_1">
      <item>Ivan Perković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GRADNJA d.o.o. za građenje i usluge</item>
      <item>RH MINISTARSTVO FINANCIJA POREZNA UPRAVA</item>
      <item>Ivan Perković</item>
      <item>Gabrijel Zovak</item>
    </izvorni_sadrzaj>
    <derivirana_varijabla naziv="DomainObject.Predmet.SudioniciListNaziv_1">
      <item>PARTNER GRADNJA d.o.o. za građenje i usluge</item>
      <item>RH MINISTARSTVO FINANCIJA POREZNA UPRAVA</item>
      <item>Ivan Perković</item>
      <item>Gabrijel Zovak</item>
    </derivirana_varijabla>
  </DomainObject.Predmet.SudioniciListNaziv>
  <DomainObject.Predmet.SudioniciListAdressOIB>
    <izvorni_sadrzaj>
      <item>PARTNER GRADNJA d.o.o. za građenje i usluge, OIB 11218316869, Ivana Filipovića 5 ,35000 Slavonski Brod</item>
      <item>RH MINISTARSTVO FINANCIJA POREZNA UPRAVA, OIB 18683136487, Katančićeva 5/a,10000 Zagreb</item>
      <item>Ivan Perković</item>
      <item>Gabrijel Zovak</item>
    </izvorni_sadrzaj>
    <derivirana_varijabla naziv="DomainObject.Predmet.SudioniciListAdressOIB_1">
      <item>PARTNER GRADNJA d.o.o. za građenje i usluge, OIB 11218316869, Ivana Filipovića 5 ,35000 Slavonski Brod</item>
      <item>RH MINISTARSTVO FINANCIJA POREZNA UPRAVA, OIB 18683136487, Katančićeva 5/a,10000 Zagreb</item>
      <item>Ivan Perković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11218316869</item>
      <item>, OIB 18683136487</item>
      <item>, OIB null</item>
      <item>, OIB null</item>
    </izvorni_sadrzaj>
    <derivirana_varijabla naziv="DomainObject.Predmet.SudioniciListNazivOIB_1">
      <item>, OIB 11218316869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St-937/2018-17</izvorni_sadrzaj>
    <derivirana_varijabla naziv="DomainObject.PredzadnjaOdlukaIzPredmeta.Oznaka_1">St-937/2018-17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D8BDA-B4AA-445D-B587-2B73D11BE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620</properties:Words>
  <properties:Characters>3292</properties:Characters>
  <properties:Lines>98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2018-11-26T12:20:00Z</dcterms:created>
  <dc:creator>wsadmin</dc:creator>
  <cp:lastModifiedBy>wsadmin</cp:lastModifiedBy>
  <cp:lastPrinted>2018-06-19T06:28:00Z</cp:lastPrinted>
  <dcterms:modified xmlns:xsi="http://www.w3.org/2001/XMLSchema-instance" xsi:type="dcterms:W3CDTF">2018-11-26T12:41:00Z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