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a956" w14:paraId="edea956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431106">
        <w:rPr>
          <w:sz w:val="22"/>
          <w:szCs w:val="22"/>
        </w:rPr>
        <w:t>2030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2016-</w:t>
      </w:r>
      <w:r w:rsidR="00AB5B42">
        <w:rPr>
          <w:sz w:val="22"/>
          <w:szCs w:val="22"/>
        </w:rPr>
        <w:t>43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Pr="00AC6825">
        <w:rPr>
          <w:sz w:val="22"/>
          <w:szCs w:val="22"/>
        </w:rPr>
        <w:t xml:space="preserve">u stečajnom postupku nad dužnikom </w:t>
      </w:r>
      <w:r w:rsidR="00431106" w:rsidRPr="00431106">
        <w:rPr>
          <w:bCs/>
          <w:sz w:val="22"/>
          <w:szCs w:val="22"/>
        </w:rPr>
        <w:t xml:space="preserve">SECTOR d.o.o. za trgovinu i turizam, Dubrovačka 65, Split, MBS: 060201541, OIB: </w:t>
      </w:r>
      <w:r w:rsidR="00431106" w:rsidRPr="00431106">
        <w:rPr>
          <w:bCs/>
          <w:sz w:val="22"/>
          <w:szCs w:val="22"/>
          <w:lang w:val="en-AU"/>
        </w:rPr>
        <w:t xml:space="preserve">75220734428, </w:t>
      </w:r>
      <w:r w:rsidR="00431106" w:rsidRPr="00431106">
        <w:rPr>
          <w:bCs/>
          <w:sz w:val="22"/>
          <w:szCs w:val="22"/>
        </w:rPr>
        <w:t>zastupano po stečajnom upravitelju Jozu Jelaviću iz Zagreba,</w:t>
      </w:r>
      <w:r w:rsidRPr="006464DE">
        <w:rPr>
          <w:sz w:val="22"/>
          <w:szCs w:val="22"/>
        </w:rPr>
        <w:t xml:space="preserve"> izvan ročišta</w:t>
      </w:r>
      <w:r w:rsidRPr="007F5B70">
        <w:rPr>
          <w:sz w:val="22"/>
          <w:szCs w:val="22"/>
        </w:rPr>
        <w:t xml:space="preserve">, dana </w:t>
      </w:r>
      <w:r w:rsidR="00C46BD8">
        <w:rPr>
          <w:sz w:val="22"/>
          <w:szCs w:val="22"/>
        </w:rPr>
        <w:t>6</w:t>
      </w:r>
      <w:r w:rsidRPr="007F5B70">
        <w:rPr>
          <w:sz w:val="22"/>
          <w:szCs w:val="22"/>
        </w:rPr>
        <w:t xml:space="preserve">. </w:t>
      </w:r>
      <w:r>
        <w:rPr>
          <w:sz w:val="22"/>
          <w:szCs w:val="22"/>
        </w:rPr>
        <w:t>s</w:t>
      </w:r>
      <w:r w:rsidR="00C46BD8">
        <w:rPr>
          <w:sz w:val="22"/>
          <w:szCs w:val="22"/>
        </w:rPr>
        <w:t>tudenog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2A0F6C" w:rsidP="002A0F6C" w:rsidR="005D0EB2">
      <w:pPr>
        <w:pStyle w:val="Tijeloteksta"/>
        <w:rPr>
          <w:sz w:val="22"/>
          <w:szCs w:val="22"/>
        </w:rPr>
      </w:pPr>
      <w:r w:rsidRPr="00857920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5D0EB2" w:rsidRPr="005D0EB2">
        <w:rPr>
          <w:sz w:val="22"/>
          <w:szCs w:val="22"/>
        </w:rPr>
        <w:t xml:space="preserve">Određuje se konačna nagrada za rad stečajnom upravitelju </w:t>
      </w:r>
      <w:r w:rsidR="00472186">
        <w:rPr>
          <w:sz w:val="22"/>
          <w:szCs w:val="22"/>
        </w:rPr>
        <w:t>Jozu Jelaviću</w:t>
      </w:r>
      <w:r w:rsidR="005D0EB2" w:rsidRPr="005D0EB2">
        <w:rPr>
          <w:sz w:val="22"/>
          <w:szCs w:val="22"/>
        </w:rPr>
        <w:t xml:space="preserve"> u ovom postupku u iznosu od </w:t>
      </w:r>
      <w:r w:rsidR="00857920">
        <w:rPr>
          <w:sz w:val="22"/>
          <w:szCs w:val="22"/>
        </w:rPr>
        <w:t>6</w:t>
      </w:r>
      <w:r w:rsidR="005D0EB2" w:rsidRPr="005D0EB2">
        <w:rPr>
          <w:sz w:val="22"/>
          <w:szCs w:val="22"/>
        </w:rPr>
        <w:t>.000,00 kuna bruto.</w:t>
      </w:r>
    </w:p>
    <w:p w:rsidRDefault="002A0F6C" w:rsidP="00F863B3" w:rsidR="002A0F6C">
      <w:pPr>
        <w:pStyle w:val="Tijeloteksta"/>
        <w:ind w:firstLine="720"/>
        <w:rPr>
          <w:sz w:val="22"/>
          <w:szCs w:val="22"/>
        </w:rPr>
      </w:pPr>
    </w:p>
    <w:p w:rsidRDefault="002A0F6C" w:rsidP="002A0F6C" w:rsidR="002A0F6C" w:rsidRPr="002A0F6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Pr="002A0F6C">
        <w:rPr>
          <w:sz w:val="22"/>
          <w:szCs w:val="22"/>
        </w:rPr>
        <w:t>Nakon pravomoćnosti ovog rješenja nagrada iz točke I. ovog rješenja isplatiti će se iz Fonda za pokriće troškova stečajnog postupka koji se ne mogu namiriti iz imovine dužnika.</w:t>
      </w:r>
    </w:p>
    <w:p w:rsidRDefault="002A0F6C" w:rsidP="00F863B3" w:rsidR="002A0F6C" w:rsidRPr="005D0EB2">
      <w:pPr>
        <w:pStyle w:val="Tijeloteksta"/>
        <w:ind w:firstLine="720"/>
        <w:rPr>
          <w:sz w:val="22"/>
          <w:szCs w:val="22"/>
        </w:rPr>
      </w:pPr>
    </w:p>
    <w:p w:rsidRDefault="005D0EB2" w:rsidP="00472186" w:rsidR="005D0EB2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372D1E" w:rsidR="00372D1E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="00372D1E" w:rsidRPr="00372D1E">
        <w:rPr>
          <w:sz w:val="22"/>
          <w:szCs w:val="22"/>
        </w:rPr>
        <w:t xml:space="preserve">Stečajni upravitelj </w:t>
      </w:r>
      <w:r w:rsidR="00372D1E">
        <w:rPr>
          <w:sz w:val="22"/>
          <w:szCs w:val="22"/>
        </w:rPr>
        <w:t>Jozo Jelavić</w:t>
      </w:r>
      <w:r w:rsidR="00372D1E" w:rsidRPr="00372D1E">
        <w:rPr>
          <w:sz w:val="22"/>
          <w:szCs w:val="22"/>
        </w:rPr>
        <w:t xml:space="preserve">  podnio je ovom sudu preko pošte preporučeno </w:t>
      </w:r>
      <w:r w:rsidR="00F863B3">
        <w:rPr>
          <w:sz w:val="22"/>
          <w:szCs w:val="22"/>
        </w:rPr>
        <w:t>7</w:t>
      </w:r>
      <w:r w:rsidR="00372D1E">
        <w:rPr>
          <w:sz w:val="22"/>
          <w:szCs w:val="22"/>
        </w:rPr>
        <w:t>.</w:t>
      </w:r>
      <w:r w:rsidR="00372D1E" w:rsidRPr="00372D1E">
        <w:rPr>
          <w:sz w:val="22"/>
          <w:szCs w:val="22"/>
        </w:rPr>
        <w:t xml:space="preserve"> svibnja 2018. godine prijedlog za isplatom nagrade za rad u ovom stečajnom postupku. </w:t>
      </w:r>
    </w:p>
    <w:p w:rsidRDefault="00300DA5" w:rsidP="00372D1E" w:rsidR="00300DA5" w:rsidRPr="00372D1E">
      <w:pPr>
        <w:jc w:val="both"/>
        <w:rPr>
          <w:sz w:val="22"/>
          <w:szCs w:val="22"/>
        </w:rPr>
      </w:pPr>
    </w:p>
    <w:p w:rsidRDefault="00372D1E" w:rsidP="00372D1E" w:rsidR="00372D1E" w:rsidRPr="00372D1E">
      <w:pPr>
        <w:ind w:firstLine="720"/>
        <w:jc w:val="both"/>
        <w:rPr>
          <w:sz w:val="22"/>
          <w:szCs w:val="22"/>
        </w:rPr>
      </w:pPr>
      <w:r w:rsidRPr="00372D1E">
        <w:rPr>
          <w:sz w:val="22"/>
          <w:szCs w:val="22"/>
        </w:rPr>
        <w:t>Temeljem čl. 94. Stečajnog zakona (NN 71/15, 104/17, dalje u tekstu SZ) nagradu za rad stečajnom upravitelju određuje stečajni sudac prema Uredbi kojom se utvrđuju kriteriji i način obračuna nagrade stečajnim upraviteljima. U konkretnom slučaju nema imovine koja ulazi u stečajnu masu pa se ne može primijeniti tablica iz čl. 7. Uredbe o kriterijima i načinu obračuna i plaćanja nagrade stečajnim upraviteljima (NN 105/15, dalje u tekstu Uredba) za unovčeni iznos stečajne mase. Međutim, prema čl. 5. Uredbe visina nagrade stečajnom upravitelju određuje 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stečajni upravitelj je obavio uobičajene radnje koje stečajni upravitelj ima obaviti u slučaju stečajnog postupka kada nema imovine koja ulazi u stečajnu masu i ispitao prijavljen</w:t>
      </w:r>
      <w:r w:rsidR="00681ACE">
        <w:rPr>
          <w:sz w:val="22"/>
          <w:szCs w:val="22"/>
        </w:rPr>
        <w:t>ih sedam</w:t>
      </w:r>
      <w:r w:rsidRPr="00372D1E">
        <w:rPr>
          <w:sz w:val="22"/>
          <w:szCs w:val="22"/>
        </w:rPr>
        <w:t xml:space="preserve"> tražbin</w:t>
      </w:r>
      <w:r w:rsidR="00681ACE">
        <w:rPr>
          <w:sz w:val="22"/>
          <w:szCs w:val="22"/>
        </w:rPr>
        <w:t>a</w:t>
      </w:r>
      <w:r w:rsidRPr="00372D1E">
        <w:rPr>
          <w:sz w:val="22"/>
          <w:szCs w:val="22"/>
        </w:rPr>
        <w:t xml:space="preserve"> (nema zaposlenika), izradio je sve potrebno za ispitno i izvještajno ročište, te je istražio postojanje imovine </w:t>
      </w:r>
      <w:r w:rsidR="00857920">
        <w:rPr>
          <w:sz w:val="22"/>
          <w:szCs w:val="22"/>
        </w:rPr>
        <w:t>i</w:t>
      </w:r>
      <w:r w:rsidR="00E04DCE">
        <w:rPr>
          <w:sz w:val="22"/>
          <w:szCs w:val="22"/>
        </w:rPr>
        <w:t xml:space="preserve"> postojanje postupaka </w:t>
      </w:r>
      <w:r w:rsidR="009356D5">
        <w:rPr>
          <w:sz w:val="22"/>
          <w:szCs w:val="22"/>
        </w:rPr>
        <w:t xml:space="preserve">pred sudom, te je pristupio </w:t>
      </w:r>
      <w:r w:rsidR="001A6167">
        <w:rPr>
          <w:sz w:val="22"/>
          <w:szCs w:val="22"/>
        </w:rPr>
        <w:t xml:space="preserve">iz Zagreba </w:t>
      </w:r>
      <w:r w:rsidR="009356D5">
        <w:rPr>
          <w:sz w:val="22"/>
          <w:szCs w:val="22"/>
        </w:rPr>
        <w:t>na dva ročišta pred sudom</w:t>
      </w:r>
      <w:r w:rsidRPr="00372D1E">
        <w:rPr>
          <w:sz w:val="22"/>
          <w:szCs w:val="22"/>
        </w:rPr>
        <w:t xml:space="preserve">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obavio stečajni upravitelj u konkretnom slučaju, kao i kakvoću obavljenog posla, našao opravdanim nagradu stečajnom upravitelju za rad u ovom postupku kako je to navedeno u točki I. izreke ovog rješenja, koja će se isplatiti iz sredstava Fonda za pokriće troškova stečajnog postupka koji se ne mogu namiriti iz imovine dužnika. Prigodom određivanja nagrade u bruto iznosu, pored navedenih </w:t>
      </w:r>
      <w:r w:rsidRPr="00372D1E">
        <w:rPr>
          <w:sz w:val="22"/>
          <w:szCs w:val="22"/>
        </w:rPr>
        <w:lastRenderedPageBreak/>
        <w:t>kriterija, sud je cijenio i usporedio Okvirna mjerila za rad sudaca koji propisuju da sudac godišnje (za godišnju bruto plaću) treba okončati 200 stečajeva društva s ograničenom odgovornošću bez imovine i obavljeni rad stečajnog upravitelja u konkretnom predmetu.</w:t>
      </w:r>
    </w:p>
    <w:p w:rsidRDefault="00372D1E" w:rsidP="0051608A" w:rsidR="00372D1E">
      <w:pPr>
        <w:jc w:val="both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EE3488">
        <w:rPr>
          <w:b/>
          <w:sz w:val="22"/>
          <w:szCs w:val="22"/>
        </w:rPr>
        <w:t>6</w:t>
      </w:r>
      <w:r w:rsidR="009B2CDE">
        <w:rPr>
          <w:b/>
          <w:sz w:val="22"/>
          <w:szCs w:val="22"/>
        </w:rPr>
        <w:t>. s</w:t>
      </w:r>
      <w:r w:rsidR="00EE3488">
        <w:rPr>
          <w:b/>
          <w:sz w:val="22"/>
          <w:szCs w:val="22"/>
        </w:rPr>
        <w:t>tudenog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9356D5" w:rsidP="00387E70" w:rsidR="009356D5">
      <w:pPr>
        <w:jc w:val="both"/>
        <w:rPr>
          <w:b/>
          <w:sz w:val="22"/>
          <w:szCs w:val="22"/>
        </w:rPr>
      </w:pPr>
    </w:p>
    <w:p w:rsidRDefault="009356D5" w:rsidP="00387E70" w:rsidR="009356D5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EE3488">
        <w:rPr>
          <w:sz w:val="22"/>
          <w:szCs w:val="22"/>
        </w:rPr>
        <w:t>06</w:t>
      </w:r>
      <w:r w:rsidR="009B2CDE">
        <w:rPr>
          <w:sz w:val="22"/>
          <w:szCs w:val="22"/>
        </w:rPr>
        <w:t>.</w:t>
      </w:r>
      <w:r w:rsidR="00EE3488">
        <w:rPr>
          <w:sz w:val="22"/>
          <w:szCs w:val="22"/>
        </w:rPr>
        <w:t>11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2A0F6C">
        <w:rPr>
          <w:sz w:val="22"/>
          <w:szCs w:val="22"/>
        </w:rPr>
        <w:t>,</w:t>
      </w:r>
    </w:p>
    <w:p w:rsidRDefault="002A0F6C" w:rsidP="00534096" w:rsidR="002A0F6C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računovodstvu (uz presliku podneska stečajnog upravitelja ls 134).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A54358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51453D" w:rsidR="00DA6F23" w:rsidRPr="0051453D">
    <w:pPr>
      <w:pStyle w:val="Naslov1"/>
      <w:rPr>
        <w:sz w:val="22"/>
        <w:szCs w:val="22"/>
      </w:rPr>
    </w:pPr>
    <w:r>
      <w:tab/>
    </w:r>
    <w:r>
      <w:tab/>
    </w:r>
    <w:r w:rsidRPr="0051453D">
      <w:rPr>
        <w:sz w:val="22"/>
        <w:szCs w:val="22"/>
      </w:rPr>
      <w:t>Posl.br. 6-</w:t>
    </w:r>
    <w:r w:rsidR="00534096" w:rsidRPr="00534096">
      <w:rPr>
        <w:sz w:val="22"/>
        <w:szCs w:val="22"/>
      </w:rPr>
      <w:t>St.</w:t>
    </w:r>
    <w:r w:rsidR="005D0EB2">
      <w:rPr>
        <w:sz w:val="22"/>
        <w:szCs w:val="22"/>
      </w:rPr>
      <w:t>2030</w:t>
    </w:r>
    <w:r w:rsidR="00534096" w:rsidRPr="00534096">
      <w:rPr>
        <w:sz w:val="22"/>
        <w:szCs w:val="22"/>
      </w:rPr>
      <w:t>/2016-</w:t>
    </w:r>
    <w:r w:rsidR="00AB5B42">
      <w:rPr>
        <w:sz w:val="22"/>
        <w:szCs w:val="22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7"/>
  </w:num>
  <w:num w:numId="14">
    <w:abstractNumId w:val="21"/>
  </w:num>
  <w:num w:numId="15">
    <w:abstractNumId w:val="8"/>
  </w:num>
  <w:num w:numId="16">
    <w:abstractNumId w:val="24"/>
  </w:num>
  <w:num w:numId="17">
    <w:abstractNumId w:val="25"/>
  </w:num>
  <w:num w:numId="18">
    <w:abstractNumId w:val="14"/>
  </w:num>
  <w:num w:numId="19">
    <w:abstractNumId w:val="13"/>
  </w:num>
  <w:num w:numId="20">
    <w:abstractNumId w:val="28"/>
  </w:num>
  <w:num w:numId="21">
    <w:abstractNumId w:val="12"/>
  </w:num>
  <w:num w:numId="22">
    <w:abstractNumId w:val="30"/>
  </w:num>
  <w:num w:numId="23">
    <w:abstractNumId w:val="2"/>
  </w:num>
  <w:num w:numId="24">
    <w:abstractNumId w:val="7"/>
  </w:num>
  <w:num w:numId="25">
    <w:abstractNumId w:val="11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61A81"/>
    <w:rsid w:val="00074C85"/>
    <w:rsid w:val="000752C4"/>
    <w:rsid w:val="0008231A"/>
    <w:rsid w:val="00094AC6"/>
    <w:rsid w:val="000A3750"/>
    <w:rsid w:val="000B523F"/>
    <w:rsid w:val="000C05AC"/>
    <w:rsid w:val="000C14CF"/>
    <w:rsid w:val="000C483E"/>
    <w:rsid w:val="000D13B5"/>
    <w:rsid w:val="000D4232"/>
    <w:rsid w:val="000D5730"/>
    <w:rsid w:val="000E1032"/>
    <w:rsid w:val="000E7CDC"/>
    <w:rsid w:val="000F248A"/>
    <w:rsid w:val="00101DA1"/>
    <w:rsid w:val="00111A22"/>
    <w:rsid w:val="0011282D"/>
    <w:rsid w:val="00121A2A"/>
    <w:rsid w:val="001355F1"/>
    <w:rsid w:val="001525B5"/>
    <w:rsid w:val="00153FDC"/>
    <w:rsid w:val="001720E5"/>
    <w:rsid w:val="00172E0D"/>
    <w:rsid w:val="00180DF9"/>
    <w:rsid w:val="00181A48"/>
    <w:rsid w:val="001A6167"/>
    <w:rsid w:val="001B45BD"/>
    <w:rsid w:val="001B4A63"/>
    <w:rsid w:val="001B54F9"/>
    <w:rsid w:val="001B7DBD"/>
    <w:rsid w:val="001D1BB1"/>
    <w:rsid w:val="00214D23"/>
    <w:rsid w:val="00215330"/>
    <w:rsid w:val="00216379"/>
    <w:rsid w:val="00222F62"/>
    <w:rsid w:val="00225E16"/>
    <w:rsid w:val="00226054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0F6C"/>
    <w:rsid w:val="002A68BA"/>
    <w:rsid w:val="002B03F4"/>
    <w:rsid w:val="002C589C"/>
    <w:rsid w:val="002D35A8"/>
    <w:rsid w:val="002E02D6"/>
    <w:rsid w:val="002E30E4"/>
    <w:rsid w:val="002E6F02"/>
    <w:rsid w:val="00300B25"/>
    <w:rsid w:val="00300DA5"/>
    <w:rsid w:val="00312A40"/>
    <w:rsid w:val="00314A08"/>
    <w:rsid w:val="003179B1"/>
    <w:rsid w:val="00317B10"/>
    <w:rsid w:val="00323FAD"/>
    <w:rsid w:val="003252B7"/>
    <w:rsid w:val="00334FC9"/>
    <w:rsid w:val="00335952"/>
    <w:rsid w:val="003400A5"/>
    <w:rsid w:val="00346B12"/>
    <w:rsid w:val="00354EDE"/>
    <w:rsid w:val="00363381"/>
    <w:rsid w:val="00372D1E"/>
    <w:rsid w:val="0037531B"/>
    <w:rsid w:val="003817C9"/>
    <w:rsid w:val="00387E70"/>
    <w:rsid w:val="0039180E"/>
    <w:rsid w:val="003A486E"/>
    <w:rsid w:val="003A545A"/>
    <w:rsid w:val="003B1E1C"/>
    <w:rsid w:val="003B4D0E"/>
    <w:rsid w:val="003C2522"/>
    <w:rsid w:val="003D3F2E"/>
    <w:rsid w:val="003E3949"/>
    <w:rsid w:val="003F496C"/>
    <w:rsid w:val="003F70FA"/>
    <w:rsid w:val="00404273"/>
    <w:rsid w:val="00406947"/>
    <w:rsid w:val="0041238D"/>
    <w:rsid w:val="00414A90"/>
    <w:rsid w:val="00426C99"/>
    <w:rsid w:val="00431106"/>
    <w:rsid w:val="00447F80"/>
    <w:rsid w:val="00463E21"/>
    <w:rsid w:val="00467B68"/>
    <w:rsid w:val="00470EF4"/>
    <w:rsid w:val="00472186"/>
    <w:rsid w:val="00472789"/>
    <w:rsid w:val="00483320"/>
    <w:rsid w:val="00485AA6"/>
    <w:rsid w:val="004A2BA7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7C1"/>
    <w:rsid w:val="00562EAB"/>
    <w:rsid w:val="00566C80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D0EB2"/>
    <w:rsid w:val="005F4904"/>
    <w:rsid w:val="005F619C"/>
    <w:rsid w:val="00602060"/>
    <w:rsid w:val="00602226"/>
    <w:rsid w:val="0063391C"/>
    <w:rsid w:val="00635D2C"/>
    <w:rsid w:val="00643A48"/>
    <w:rsid w:val="006619ED"/>
    <w:rsid w:val="00667E29"/>
    <w:rsid w:val="0068033F"/>
    <w:rsid w:val="006809BE"/>
    <w:rsid w:val="006818C6"/>
    <w:rsid w:val="00681ACE"/>
    <w:rsid w:val="00682C29"/>
    <w:rsid w:val="00683DCE"/>
    <w:rsid w:val="0068456D"/>
    <w:rsid w:val="006A2143"/>
    <w:rsid w:val="006A226C"/>
    <w:rsid w:val="006A40F8"/>
    <w:rsid w:val="006A4C93"/>
    <w:rsid w:val="006B1785"/>
    <w:rsid w:val="006B458E"/>
    <w:rsid w:val="006C3499"/>
    <w:rsid w:val="006D312E"/>
    <w:rsid w:val="006E0526"/>
    <w:rsid w:val="006E566D"/>
    <w:rsid w:val="006F0916"/>
    <w:rsid w:val="006F47D5"/>
    <w:rsid w:val="00704C9A"/>
    <w:rsid w:val="0071205D"/>
    <w:rsid w:val="007138B6"/>
    <w:rsid w:val="00713F59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7DEF"/>
    <w:rsid w:val="007B072A"/>
    <w:rsid w:val="007B1575"/>
    <w:rsid w:val="007C298D"/>
    <w:rsid w:val="007C39E5"/>
    <w:rsid w:val="007D501B"/>
    <w:rsid w:val="007E73EC"/>
    <w:rsid w:val="007F7B7D"/>
    <w:rsid w:val="00804956"/>
    <w:rsid w:val="00805231"/>
    <w:rsid w:val="00821053"/>
    <w:rsid w:val="00833C43"/>
    <w:rsid w:val="008443B2"/>
    <w:rsid w:val="00846CF1"/>
    <w:rsid w:val="0085424B"/>
    <w:rsid w:val="00857920"/>
    <w:rsid w:val="00860EA0"/>
    <w:rsid w:val="00862275"/>
    <w:rsid w:val="00871791"/>
    <w:rsid w:val="0087367D"/>
    <w:rsid w:val="00877D26"/>
    <w:rsid w:val="00880763"/>
    <w:rsid w:val="00880BAC"/>
    <w:rsid w:val="00883798"/>
    <w:rsid w:val="0089626D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7C7B"/>
    <w:rsid w:val="00934AA1"/>
    <w:rsid w:val="009356D5"/>
    <w:rsid w:val="00940C11"/>
    <w:rsid w:val="009442FA"/>
    <w:rsid w:val="00960FCB"/>
    <w:rsid w:val="00965548"/>
    <w:rsid w:val="009771C7"/>
    <w:rsid w:val="009917A7"/>
    <w:rsid w:val="009929C3"/>
    <w:rsid w:val="00992EE6"/>
    <w:rsid w:val="009947AD"/>
    <w:rsid w:val="009B0110"/>
    <w:rsid w:val="009B2CDE"/>
    <w:rsid w:val="009B3CFB"/>
    <w:rsid w:val="009B5559"/>
    <w:rsid w:val="009C14A7"/>
    <w:rsid w:val="009C72C1"/>
    <w:rsid w:val="009D1412"/>
    <w:rsid w:val="009D2072"/>
    <w:rsid w:val="009D3DF7"/>
    <w:rsid w:val="009E6DC0"/>
    <w:rsid w:val="009F0155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54358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B5B42"/>
    <w:rsid w:val="00AC0E8F"/>
    <w:rsid w:val="00AC7728"/>
    <w:rsid w:val="00AE094B"/>
    <w:rsid w:val="00AE0F15"/>
    <w:rsid w:val="00AF0B83"/>
    <w:rsid w:val="00AF115E"/>
    <w:rsid w:val="00AF6009"/>
    <w:rsid w:val="00B10284"/>
    <w:rsid w:val="00B11300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81334"/>
    <w:rsid w:val="00B85181"/>
    <w:rsid w:val="00B94B21"/>
    <w:rsid w:val="00B94BEC"/>
    <w:rsid w:val="00BA2796"/>
    <w:rsid w:val="00BA6F73"/>
    <w:rsid w:val="00BB57EE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649"/>
    <w:rsid w:val="00C035A8"/>
    <w:rsid w:val="00C0646A"/>
    <w:rsid w:val="00C07ECE"/>
    <w:rsid w:val="00C102F4"/>
    <w:rsid w:val="00C149AE"/>
    <w:rsid w:val="00C166DA"/>
    <w:rsid w:val="00C41B70"/>
    <w:rsid w:val="00C44BF4"/>
    <w:rsid w:val="00C451DB"/>
    <w:rsid w:val="00C46BD8"/>
    <w:rsid w:val="00C5473A"/>
    <w:rsid w:val="00C64D5C"/>
    <w:rsid w:val="00C7116F"/>
    <w:rsid w:val="00C83782"/>
    <w:rsid w:val="00C839DE"/>
    <w:rsid w:val="00C85859"/>
    <w:rsid w:val="00CA6A50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B3EF7"/>
    <w:rsid w:val="00DC064C"/>
    <w:rsid w:val="00DF107A"/>
    <w:rsid w:val="00DF14E5"/>
    <w:rsid w:val="00DF1769"/>
    <w:rsid w:val="00DF23F7"/>
    <w:rsid w:val="00DF66B8"/>
    <w:rsid w:val="00E03EF8"/>
    <w:rsid w:val="00E04C24"/>
    <w:rsid w:val="00E04DCE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42D4B"/>
    <w:rsid w:val="00E43A10"/>
    <w:rsid w:val="00E4781B"/>
    <w:rsid w:val="00E5136A"/>
    <w:rsid w:val="00E639C5"/>
    <w:rsid w:val="00E72F76"/>
    <w:rsid w:val="00EA6B20"/>
    <w:rsid w:val="00EB3BE9"/>
    <w:rsid w:val="00EC19E0"/>
    <w:rsid w:val="00ED21D9"/>
    <w:rsid w:val="00ED7569"/>
    <w:rsid w:val="00EE0227"/>
    <w:rsid w:val="00EE3488"/>
    <w:rsid w:val="00EE5E8F"/>
    <w:rsid w:val="00EF0C02"/>
    <w:rsid w:val="00EF661F"/>
    <w:rsid w:val="00F035B0"/>
    <w:rsid w:val="00F15379"/>
    <w:rsid w:val="00F21188"/>
    <w:rsid w:val="00F2611A"/>
    <w:rsid w:val="00F345CF"/>
    <w:rsid w:val="00F411AB"/>
    <w:rsid w:val="00F449BE"/>
    <w:rsid w:val="00F45786"/>
    <w:rsid w:val="00F52643"/>
    <w:rsid w:val="00F66664"/>
    <w:rsid w:val="00F7465E"/>
    <w:rsid w:val="00F76E38"/>
    <w:rsid w:val="00F863B3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35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35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35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35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35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35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35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35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St-2030/2016-38</izvorni_sadrzaj>
    <derivirana_varijabla naziv="DomainObject.Predmet.OdlukaRjesenje.Oznaka_1">St-2030/2016-38</derivirana_varijabla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St-2030/2016-38</izvorni_sadrzaj>
    <derivirana_varijabla naziv="DomainObject.PredzadnjaOdlukaIzPredmeta.Oznaka_1">St-2030/2016-38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E9E6B-B30C-4724-989A-9F6C578A1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615</properties:Words>
  <properties:Characters>3322</properties:Characters>
  <properties:Lines>87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2018-11-06T09:57:00Z</dcterms:created>
  <dc:creator>Ante Kačić</dc:creator>
  <cp:lastModifiedBy>Srđan Gavranić</cp:lastModifiedBy>
  <cp:lastPrinted>2018-05-18T14:12:00Z</cp:lastPrinted>
  <dcterms:modified xmlns:xsi="http://www.w3.org/2001/XMLSchema-instance" xsi:type="dcterms:W3CDTF">2018-11-06T10:08:00Z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- nema imovine - NOVO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