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4F72B7" w14:paraId="bd7fe44" w14:textId="bd7fe44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4F72B7">
        <w:t>Gop 2/2020-2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4F72B7" w:rsidP="004F72B7" w:rsidRDefault="004F72B7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4F72B7" w:rsidRDefault="004F72B7">
      <w:pPr>
        <w:spacing w:line="360" w:lineRule="auto"/>
        <w:jc w:val="center"/>
      </w:pPr>
      <w:r>
        <w:t>R J E Š E N J E</w:t>
      </w:r>
    </w:p>
    <w:p w:rsidR="00C00699" w:rsidP="004F72B7" w:rsidRDefault="00C00699">
      <w:pPr>
        <w:spacing w:line="360" w:lineRule="auto"/>
        <w:jc w:val="center"/>
      </w:pPr>
    </w:p>
    <w:p w:rsidR="004F72B7" w:rsidP="00FB038C" w:rsidRDefault="004F72B7">
      <w:bookmarkStart w:name="Pocetak" w:id="3"/>
      <w:bookmarkEnd w:id="3"/>
      <w:r>
        <w:tab/>
        <w:t>Vrhovni sud Republike Hrvatske u vijeću sastavljenom od sudaca Jasenke Žabčić predsjednice vijeća, Viktorije Lovrić članice vijeća i sutkinje izvjestiteljice, Marine Paulić članice vijeća, Dragana Katića člana vijeća i Darka Milkovića člana vijeća, odlučujući o dopuštenosti prijedloga za rješavanje pravnih pitanja važnih za jedinstvenu primjenu prava podnesenog od Trgovačkog suda u Zagrebu u predmetu poslovni broj P-154/2020 dana 24. rujna 2020., u sjednici vijeća održanoj 13. listopada 2020.</w:t>
      </w:r>
    </w:p>
    <w:p w:rsidR="00FB038C" w:rsidP="00FB038C" w:rsidRDefault="00FB038C"/>
    <w:p w:rsidR="004F72B7" w:rsidP="00FB038C" w:rsidRDefault="004F72B7"/>
    <w:p w:rsidR="004F72B7" w:rsidP="00FB038C" w:rsidRDefault="004F72B7">
      <w:pPr>
        <w:jc w:val="center"/>
      </w:pPr>
      <w:r>
        <w:t>r i j e š i o   j e: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>Odbija se prijedlog Trgovačkog suda u Zagrebu u predmetu poslovni broj P-154/2020 od 24. rujna 2020. za ogledni postupak radi rješavanja pravnih pitanja važnih za jedinstvenu primjenu prava podnesen 24. rujna 2020. od strane Trgovačkog suda u Zagrebu u predmetu poslovni broj P-154/2020.</w:t>
      </w:r>
    </w:p>
    <w:p w:rsidR="00FB038C" w:rsidP="00FB038C" w:rsidRDefault="00FB038C">
      <w:pPr>
        <w:ind w:firstLine="709"/>
      </w:pPr>
    </w:p>
    <w:p w:rsidR="004F72B7" w:rsidP="00FB038C" w:rsidRDefault="004F72B7">
      <w:pPr>
        <w:ind w:firstLine="709"/>
      </w:pPr>
    </w:p>
    <w:p w:rsidR="004F72B7" w:rsidP="00FB038C" w:rsidRDefault="004F72B7">
      <w:pPr>
        <w:jc w:val="center"/>
      </w:pPr>
      <w:r>
        <w:t>Obrazloženje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Trgovački sud u Zagrebu je u predmetu poslovni broj P-154/2020 dana 24. rujna 2020., na prijedlog tužitelja Grad Pula-Pola, podnio prijedlog za rješavanje pitanja važnih za osiguranje jedinstvene primjene prava i ravnopravnosti svih u njegovoj primjeni, kako bi Vrhovni sud Republike Hrvatske zauzeo pravno shvaćanje o tim pitanjima. 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>U prijedlogu Trgovačkog suda u Zagrebu je navedeno: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- da se kod tog suda prema stanju u siječnju 2020. vode 43. istovrsna spora velike vrijednosti u predmetima u kojima su tužitelji razne općine i gradovi koji su vlasnici nekretnina (u ovom predmetu Grad Pula-Pola), a tuženici su infrastrukturni operatori koji uporabljuju nekretnine za potrebe </w:t>
      </w:r>
      <w:r w:rsidR="00F52121">
        <w:t>infrastrukturne</w:t>
      </w:r>
      <w:r>
        <w:t xml:space="preserve"> mreže (u ovom predmetu Hrvatski </w:t>
      </w:r>
      <w:r w:rsidR="00F52121">
        <w:t>Telekom</w:t>
      </w:r>
      <w:r>
        <w:t xml:space="preserve"> d.d. Zagreb), 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-da se može očekivati i daljnji priliv istih predmeta, jer se elektronička komunikacijska infrastruktura nalazi na području cijele Republike Hrvatske, 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lastRenderedPageBreak/>
        <w:t>-da je uslijed pandemije coronavirusom i potresa u Zagrebu 22. ožujka 2020. došlo do usporavanja rada sudova i stranaka.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Stoga je prema shvaćanju Trgovačkog suda u Zagrebu potrebno u oglednom postupku Vrhovnog suda </w:t>
      </w:r>
      <w:r w:rsidR="000D6869">
        <w:t>Republike Hrvatske</w:t>
      </w:r>
      <w:r>
        <w:t xml:space="preserve"> zauzeti pravno shvaćanje o pravnim pitanjima koja su važna za sve pokrenute sporove i koja su važna za osiguranje jedinstvene primjene prava i ravnopravnosti svih u njegovoj primjeni ili za razvoj prava kroz sudsku praksu, a koja glase: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>„1. Ima li infrastrukturni operator obvezu da vlasniku nekretnine plaća naknadu za pravo puta prije nego što mu, na njegov zahtjev, Hrvatska regulatorna agencija za mrežne djelatnosti izda potvrdu o pravu puta ili, na zahtjev vlasnika, donese rješenje u postupku utvrđivanja infrastrukturnog operatera i visine naknade za pravo puta?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>2. Je li Zakon o elektroničkim komunikacijama (u daljnjem tekstu: ZEK) ili bilo koji drugi zakon osnova infrastrukturnom operatoru da gradnjom i korištenjem elektroničke komunikacijske infrastrukture, radi postizanja svog gospodarskog interesa, uporabljuje nekretnine u vlasništvu Republike Hrvatske i jedinica lokalne i područne (regionalne) samouprave te u vlasništvu drugih fizičkih i pravnih osoba bez da im za to plaća ikakvu (ili nepotpunu) naknadu?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3. Ako je infrastrukturni operater stjecatelj bez osnove kad na temelju prava puta uporabljuje nekretnine u vlasništvu Republike Hrvatske, i jedinica lokalne i područne (regionalne) samouprave te u vlasništvu drugih fizičkih i pravnih osoba, a da njima za tu uporabu ne plaća naknadu pa im je u obvezi platiti imovinsku korist koju je imao od upotrebe, je li dužan platiti tu imovinsku korist u visini cijena naknade za pravo puta propisanih Pravilnikom o potvrdi i naknadi za pravo puta </w:t>
      </w:r>
      <w:r w:rsidR="00F52121">
        <w:t>("Narodne novine"</w:t>
      </w:r>
      <w:r>
        <w:t xml:space="preserve"> broj 152/11…95/17)?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4. Je li pravo puta zakonska služnost po čl. 185. Zakon o vlasništvu i drugim stvarnim pravima </w:t>
      </w:r>
      <w:r w:rsidR="00F52121">
        <w:t>("Narodne novine"</w:t>
      </w:r>
      <w:r>
        <w:t xml:space="preserve"> broj 91/96-152/14), odnosno zakonsko ograničenje prava vlasništva i je li infrastrukturni operator, kada to pravo stekne, od trenutka kad ga stekne, korisnik nepotpunog izvlaštenja i u obvezi plaćati vlasniku nekretnine naknadu zbog toga što mu je pravom puta ograničeno pravo vlasništva, a on je korisnik tog ograničenja (nepotpunog izvlaštenja)?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5. Jesu li cijene naknade za pravo puta propisane Pravilnikom o potvrdi i naknadi za pravo puta </w:t>
      </w:r>
      <w:r w:rsidR="00F52121">
        <w:t>("Narodne novine"</w:t>
      </w:r>
      <w:r>
        <w:t xml:space="preserve"> broj 152/11-95/17) normirano pretpostavljeno godišnje umanjenje tržišne vrijednosti nekretnine, pa ako je infrastrukturni operator vlasniku nekretnine u obvezi platiti naknadu zbog ograničenja prava vlasništva (kao korisnik nepotpunog izvlaštenja) je li mu u obvezi platiti propisane cijene (važeće u utuženo vrijeme?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6. Je li infrastrukturni operator, u smislu odredbe čl. 3. st. 1. Pravilnika o potvrdi i naknadi za pravo puta </w:t>
      </w:r>
      <w:r w:rsidR="00F52121">
        <w:t>("Narodne novine"</w:t>
      </w:r>
      <w:r>
        <w:t xml:space="preserve"> broj 152/11…95/17), ranije Pravilnika o potvrdi i naknadi za pravo puta </w:t>
      </w:r>
      <w:r w:rsidR="00F52121">
        <w:t>("Narodne novine"</w:t>
      </w:r>
      <w:r>
        <w:t xml:space="preserve"> broj 31/09), prema kojoj „u svrhu izdavanja potvrde o pravu puta, u slučajevima propisanim ovim Pravilnikom, infrastrukturni operator dostavlja HAKOM-u (Agenciji) zahtjev za izdavanje potvrde o pravu puta“, u obvezi Hrvatskoj regulatornoj agenciji za mrežne djelatnosti podnijeti zahtjev za izdavanje potvrde o pravu puta, a ako tu obvezu ima, kada mu ona nastaje, odnosno nastaje li i dospijeva ta obveza u trenutku kad je stekao pravo puta?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7. Ako je infrastrukturni operator, u smislu odredbe čl. 3. st. 1. Pravilnika o potvrdi i naknadi za pravo puta </w:t>
      </w:r>
      <w:r w:rsidR="00F52121">
        <w:t>("Narodne novine"</w:t>
      </w:r>
      <w:r>
        <w:t xml:space="preserve"> broj 152/11…95/17), ranije Pravilnika o potvrdi i naknadi za pravo puta </w:t>
      </w:r>
      <w:r w:rsidR="00F52121">
        <w:t>("Narodne novine"</w:t>
      </w:r>
      <w:r>
        <w:t xml:space="preserve"> broj 31/09), u obvezi Hrvatskoj regulatornoj agenciji za mrežne djelatnosti podnijeti zahtjev za izdavanje potvrde o pravu puta i ako mu ona nastaje i dospijeva u trenutku kad je stekao pravo puta, a taj zahtjev ne podnese, uslijed čega mu nije utvrđena obveza da vlasniku nekretnine plaća naknadu za pravo puta i zbog toga vlasniku ne plaća naknadu, je li on štetnik čije postupanje ima obilježja protupravne štetne radnje kojom je spriječeno povećanje imovine vlasnika?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8. Je li zahtjev vlasnika nekretnine Hrvatskoj regulatornoj agenciji za mrežne djelatnosti u upravnom postupku utvrđivanja infrastrukturnog operatora i visine naknade za pravo puta „druga vjerovnikova radnja poduzeta protiv dužnika pred nadležnim sudom radi utvrđivanja tražbine“ u smislu odredbe čl. 241. Zakona o obveznim odnosima </w:t>
      </w:r>
      <w:r w:rsidR="00F52121">
        <w:t>("Narodne novine"</w:t>
      </w:r>
      <w:r>
        <w:t xml:space="preserve"> broj 35/05, 41/08, 125/11, 78/15), odnosno je li tim zahtjevom zastara tražbine u parničnom postupku prekinuta, osobito kad se ima u vidu notorno da vlasnik ne zna o količini infrastrukture koju je infrastrukturni operator izgradio na njegovoj nekretnini sve dok se ta količina i s njome u vezi visina naknade za pravo puta ne utvrdi u tom upravnom postupku?“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>Uz prijedlog je dostavljen zapisnik sa sjednice sudaca i sudskih savjetnika Trgovačkog suda u Zagrebu od 10. veljače 2020. u kojem je obrazloženo radi čega je potrebno pokretanje oglednog postupka. Naknadno je Trgovački sud u Zagrebu dostavio i popis od 42 istovjetn</w:t>
      </w:r>
      <w:r w:rsidR="00FB038C">
        <w:t>a predmeta koji se nalaze pred T</w:t>
      </w:r>
      <w:r>
        <w:t>rgovačkim sudom u Zagrebu te popis 16 predmeta (od navedenih 42) u kojima je već donesena prvostupanjska presuda, a koji se povodom žalbe nalaze pred Visokim trgovačkim sudom Republike Hrvatske.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>Tužitelj, koji je prvostupanjskom sudu predložio podnošenje prijedloga, je dopisom od 27. kolovoza 2020. dostavio ovom sudu rješenje broj Revd-987/2020-3 od 30. lipnja 2020. kojim je dopuštena revizija protiv drugostupanjske presude donesene u identičnom parničnom predmetu.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Postupajući po navedenom prijedlogu, Vrhovni sud Republike Hrvatske je ocijenio da u ovom slučaju nisu ispunjene pretpostavke za podnošenje prijedloga za rješavanje pravnog pitanja važnog za jedinstvenu primjenu prava u oglednom postupku, </w:t>
      </w:r>
      <w:r w:rsidR="00FB038C">
        <w:t xml:space="preserve">u </w:t>
      </w:r>
      <w:r>
        <w:t xml:space="preserve">smislu odredbe čl. 502.j. Zakona o parničnom postupku ("Narodne novine" broj 53/91, 91/92, 112/99, 88/01, 117/03, 88/05, 2/07, 84/08, 96/08, 123/08, 57/11, 148/11, 25/13, 28/13, 43/13, 89/14, 70/19 - dalje: ZPP) u vezi s odredbom čl. 385.a st. 1. ZPP. 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Podnošenjem revizije koju je prethodno dopustio Vrhovni sud </w:t>
      </w:r>
      <w:r w:rsidR="000D6869">
        <w:t>Republike Hrvatske</w:t>
      </w:r>
      <w:r>
        <w:t xml:space="preserve"> u jednom od identičnih predmeta već je postignuta svrha koja bi bila postignuta dopuštenjem oglednog postupka.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Naime, Vrhovni sud </w:t>
      </w:r>
      <w:r w:rsidR="000D6869">
        <w:t>Republike Hrvatske</w:t>
      </w:r>
      <w:r>
        <w:t xml:space="preserve"> u parničnom postupku ostvaruje svoju ulogu propisanu odredbom čl. 119. st. 1. Ustava </w:t>
      </w:r>
      <w:r w:rsidR="000D6869">
        <w:t>Republike Hrvatske</w:t>
      </w:r>
      <w:r>
        <w:t xml:space="preserve"> </w:t>
      </w:r>
      <w:r w:rsidR="00F52121">
        <w:t>("Narodne novine"</w:t>
      </w:r>
      <w:r>
        <w:t>, pročišćeni tekst, broj 85/10) time što osigurava jedinstvenu primjenu prava i ravnopravnost svih u njegovoj primjeni i to: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-u postupku po reviziji kao pravnom lijeku, koju stranke mogu podnijeti protiv presude donesene u drugom stupnju, ako je Vrhovni sud </w:t>
      </w:r>
      <w:r w:rsidR="000D6869">
        <w:t>Republike Hrvatske</w:t>
      </w:r>
      <w:r>
        <w:t xml:space="preserve"> dopustio podnošenje revizije (čl. 382. st. 1. ZPP), odnosno koju iznimno mogu podnijeti protiv presude donesene u drugom stupnju i bez dopuštenja Vrhovnog suda RH (čl. 382.a. st. 1. ZPP),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>-u oglednom postupku radi rješenja pravnog pitanja važnog za jedinstvenu primjenu prava, kojeg može predložiti sud prvog stupnja nakon održavanja pripremnog ročišta i sjednice sudskog odjela, ako je na sudu podnesen veći broj tužbi u sličnim sporovima ili se njihovo pokretanje očekuje u kraćem razdoblju, a rješenje kojih ovisi o pitanju važnom za jedinstvenu primjenu prava (čl. 502.k. st. 1. ZPP).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Prema shvaćanju ovog suda ustavna uloga Vrhovnog suda </w:t>
      </w:r>
      <w:r w:rsidR="000D6869">
        <w:t>Republike Hrvatske</w:t>
      </w:r>
      <w:r>
        <w:t>, kako je koncipirana odredbama ZPP, se prvenstveno ostvaruje u postupcima po reviziji stranaka, nakon što je već donesena odluka u prvom i drugom stupnju.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Samo iznimno se ta ustavna uloga ostvaruje u oglednom postupku kao svojevrsnom „skokovitom“ institutu, po dopuštenju vijeća Vrhovnog suda </w:t>
      </w:r>
      <w:r w:rsidR="000D6869">
        <w:t>Republike Hrvatske</w:t>
      </w:r>
      <w:r>
        <w:t xml:space="preserve"> na prijedlog prvostupanjskog suda, u predmetima u kojima je održano pripremno ročište ali nije rješenjem zaključen prethodni postupak (po čl. 292. st. 7. ZPP), i to ako su ispunjene pretpostavke iz čl. 502.k. st. 1. ZPP. 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Ogledni postupak ima svrhu omogućiti da se u situaciji koja je uzrokovala pokretanje velikog broja parnica prevenira dugotrajno odlučivanje u tri stupnja, tako da se već u ranoj fazi postupka pred prvostupanjskim sudom omogući da Vrhovni sud </w:t>
      </w:r>
      <w:r w:rsidR="000D6869">
        <w:t>Republike Hrvatske</w:t>
      </w:r>
      <w:r>
        <w:t xml:space="preserve"> riješi pravno pitanje u temama od javnog interesa, i time otkloni dileme oko tumačenja zakona, a ujedno i spriječi priljev velikog broja žalbi i revizija.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>U ovom slučaju ogledni postupak nije svrsishodan.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>Prema podacima koji su dostavljeni uz prijedlog u Trgovačkom sudu u Zagrebu su zaprimljena 42 istovjetna predmeta (prema stanju krajem siječnja 2020.), od kojih je u 16 predmeta već donesena prvostupanjska presuda, a ti se predmeti po žalbi tužitelja nalaze pred Visokim trgovačkim sudom Republike Hrvatske.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Ovaj sud je također utvrdio da je u jednom od identičnih predmeta ( P-36/18) po žalbi tužitelja već donesena presuda </w:t>
      </w:r>
      <w:r w:rsidR="000D6869">
        <w:t>Visokog trgovačkog suda Republike Hrvatske</w:t>
      </w:r>
      <w:r>
        <w:t xml:space="preserve"> poslovni broj Pž-4726/2018-3 od 3. prosinca 2019.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Tužitelj je u tom predmetu podnio prijedlog za dopuštenje revizije, a Vrhovni sud </w:t>
      </w:r>
      <w:r w:rsidR="000D6869">
        <w:t>Republike Hrvatske</w:t>
      </w:r>
      <w:r>
        <w:t xml:space="preserve"> je rješenjem poslovni broj Revd-987/2020 od 30. lipnja 2020. dopustio reviziju samo radi slijedećih pravnih pitanja: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 „1. Ima li infrastrukturni operator obvezu sa vlasniku nekretnine plaća naknadu za pravo puta prije nego što mu, na njegov zahtjev, Hrvatska regulatorna agencija za mrežne djelatnosti izda potvrdi o pravu puta ili, na zahtjev vlasnika donese rješenje u postupku utvrđivanja infrastrukturnog operatora i visine naknade za pravo puta?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2. Je li infrastrukturni operator, u smislu odredbe čl. 3. st. 1. Pravilnika o potvrdi i naknadi za pravo puta </w:t>
      </w:r>
      <w:r w:rsidR="00F52121">
        <w:t>("Narodne novine"</w:t>
      </w:r>
      <w:r>
        <w:t xml:space="preserve"> broj 152/11…95/17), ranije Pravilnika o potvrdi i naknadi za pravo puta </w:t>
      </w:r>
      <w:r w:rsidR="00F52121">
        <w:t>("Narodne novine"</w:t>
      </w:r>
      <w:r>
        <w:t xml:space="preserve"> broj 31/09, 89/10), prema kojoj „u svrhu izdavanja potvrde o pravu puta, u slučajevima propisanim ovim Pravilnikom, infrastrukturni operator dostavlja HAKOM-u (Agenciji) zahtjev za izdavanje potvrde o pravu puta“, u obvezi Hrvatskoj regulatornoj agenciji za mrežne djelatnosti podnijeti zahtjev za izdavanje potvrde o pravu puta, a ako tu obvezu ima, kada mu ona nastaje, odnosno nastaje li i dospijeva ta obveza u trenutku kad je stekao pravo puta?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3. Je li u smislu odredbe čl. 3. st. 1. Pravilnika o potvrdi i naknadi za pravo puta </w:t>
      </w:r>
      <w:r w:rsidR="00F52121">
        <w:t>("Narodne novine"</w:t>
      </w:r>
      <w:r>
        <w:t xml:space="preserve"> broj 152/11…95/17), ranije Pravilnika o potvrdi i naknadi za pravo puta </w:t>
      </w:r>
      <w:r w:rsidR="00F52121">
        <w:t>("Narodne novine"</w:t>
      </w:r>
      <w:r>
        <w:t xml:space="preserve"> broj 31/09, 89/10), obveza plaćanja naknade prestaje </w:t>
      </w:r>
      <w:r w:rsidRPr="000D6869">
        <w:rPr>
          <w:i/>
        </w:rPr>
        <w:t>ipso iure</w:t>
      </w:r>
      <w:r>
        <w:t xml:space="preserve"> (po samom propisu), čim se (i samo ako se) kumulativno ispune uvjeti iz tog propisa: a) da na nekretnini postoji (bude zasnovano koje drugo pravo); b) da na temelju tog zasnovanog prava na nekretnini infrastrukturni operator plaća vlasniku odgovarajući naknadu za uporabu općeg dobra ili nekretnine za sve vrste, odnosno ukupnu količinu infrastrukture izgrađene na tim nekretninama?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Tužitelj je po dopuštenju u navedenom predmetu i podnio reviziju, a predmet se vodi u upisniku Vrhovnog suda </w:t>
      </w:r>
      <w:r w:rsidR="000D6869">
        <w:t>Republike Hrvatske</w:t>
      </w:r>
      <w:r>
        <w:t xml:space="preserve"> pod brojem Rev-987/2020. </w:t>
      </w:r>
      <w:r w:rsidR="00FB038C">
        <w:t>i dodijeljen je u rad.</w:t>
      </w:r>
    </w:p>
    <w:p w:rsidR="004F72B7" w:rsidP="00FB038C" w:rsidRDefault="004F72B7">
      <w:pPr>
        <w:ind w:firstLine="709"/>
      </w:pPr>
    </w:p>
    <w:p w:rsidR="004F72B7" w:rsidP="00FB038C" w:rsidRDefault="004F72B7">
      <w:pPr>
        <w:ind w:firstLine="709"/>
      </w:pPr>
      <w:r>
        <w:t xml:space="preserve">Navedene okolnosti same po sebi nisu formalna zakonska zapreka za ogledni postupak ali ukazuju na to da u ovom slučaju nije svrsishodno dopustiti ogledni postupak, jer će rješenjem revizije Vrhovni sud </w:t>
      </w:r>
      <w:r w:rsidR="00B04495">
        <w:t>Republike Hrvatske</w:t>
      </w:r>
      <w:r>
        <w:t xml:space="preserve"> riješiti sporna pravna pitanja.</w:t>
      </w:r>
    </w:p>
    <w:p w:rsidR="004F72B7" w:rsidP="00FB038C" w:rsidRDefault="004F72B7">
      <w:pPr>
        <w:ind w:firstLine="709"/>
      </w:pPr>
    </w:p>
    <w:p w:rsidR="00C00699" w:rsidP="00FB038C" w:rsidRDefault="004F72B7">
      <w:pPr>
        <w:ind w:firstLine="709"/>
      </w:pPr>
      <w:r>
        <w:t>Stoga nisu ispunjene pretpostavke za ogledni postupak, pa je valjalo na temelju odredbe čl. 502.lj st. 3. ZPP odbiti prijedlog i riješiti kao u izreci.</w:t>
      </w:r>
    </w:p>
    <w:p w:rsidR="00C00699" w:rsidP="00FB038C" w:rsidRDefault="00C00699"/>
    <w:p w:rsidR="00C00699" w:rsidP="00FB038C" w:rsidRDefault="00C00699">
      <w:pPr>
        <w:jc w:val="center"/>
      </w:pPr>
      <w:r>
        <w:t xml:space="preserve">Zagreb, </w:t>
      </w:r>
      <w:bookmarkStart w:name="Datum" w:id="4"/>
      <w:bookmarkEnd w:id="4"/>
      <w:r w:rsidR="004F72B7">
        <w:t>13. listopada 2020.</w:t>
      </w:r>
    </w:p>
    <w:p w:rsidR="00FB038C" w:rsidP="00FB038C" w:rsidRDefault="00FB038C">
      <w:pPr>
        <w:jc w:val="center"/>
      </w:pPr>
    </w:p>
    <w:tbl>
      <w:tblPr>
        <w:tblW w:w="0" w:type="auto"/>
        <w:tblInd w:w="4248" w:type="dxa"/>
        <w:tblLook w:firstRow="1" w:lastRow="1" w:firstColumn="1" w:lastColumn="1" w:noHBand="0" w:noVBand="0" w:val="01E0"/>
      </w:tblPr>
      <w:tblGrid>
        <w:gridCol w:w="4968"/>
      </w:tblGrid>
      <w:tr w:rsidR="00FB038C">
        <w:tc>
          <w:tcPr>
            <w:tcW w:w="4968" w:type="dxa"/>
          </w:tcPr>
          <w:p w:rsidRPr="006A2873" w:rsidR="00FB038C" w:rsidP="00FB038C" w:rsidRDefault="00FB038C">
            <w:pPr>
              <w:jc w:val="center"/>
            </w:pPr>
            <w:r>
              <w:t>Predsjednica vijeća</w:t>
            </w:r>
          </w:p>
        </w:tc>
      </w:tr>
      <w:tr w:rsidR="00FB038C" w:rsidTr="00BC2BBC">
        <w:trPr>
          <w:trHeight w:val="85"/>
        </w:trPr>
        <w:tc>
          <w:tcPr>
            <w:tcW w:w="4968" w:type="dxa"/>
          </w:tcPr>
          <w:p w:rsidRPr="006A2873" w:rsidR="00FB038C" w:rsidP="00FB038C" w:rsidRDefault="00FB038C">
            <w:pPr>
              <w:jc w:val="center"/>
            </w:pPr>
            <w:r>
              <w:t>Jasenka Žabčić, v.r.</w:t>
            </w:r>
          </w:p>
        </w:tc>
      </w:tr>
    </w:tbl>
    <w:p w:rsidR="004F72B7" w:rsidP="00FB038C" w:rsidRDefault="004F72B7">
      <w:pPr>
        <w:tabs>
          <w:tab w:val="left" w:pos="3969"/>
          <w:tab w:val="left" w:pos="7088"/>
        </w:tabs>
      </w:pPr>
    </w:p>
    <w:p w:rsidR="00FB038C" w:rsidP="00FB038C" w:rsidRDefault="00FB038C">
      <w:pPr>
        <w:tabs>
          <w:tab w:val="left" w:pos="3969"/>
          <w:tab w:val="left" w:pos="7088"/>
        </w:tabs>
      </w:pPr>
      <w:r>
        <w:t>DNA:</w:t>
      </w:r>
    </w:p>
    <w:p w:rsidR="00FB038C" w:rsidP="00FB038C" w:rsidRDefault="006A436B">
      <w:pPr>
        <w:pStyle w:val="Odlomakpopisa"/>
        <w:numPr>
          <w:ilvl w:val="0"/>
          <w:numId w:val="1"/>
        </w:numPr>
        <w:tabs>
          <w:tab w:val="left" w:pos="3969"/>
          <w:tab w:val="left" w:pos="7088"/>
        </w:tabs>
      </w:pPr>
      <w:r>
        <w:t>objaviti na mrežnoj stranici e-O</w:t>
      </w:r>
      <w:r w:rsidR="00FB038C">
        <w:t>glasne ploče suda</w:t>
      </w:r>
    </w:p>
    <w:sectPr w:rsidR="00FB038C" w:rsidSect="004F72B7">
      <w:headerReference w:type="default" r:id="rId11"/>
      <w:pgSz w:w="11906" w:h="16838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72B7" w:rsidRDefault="004F72B7">
      <w:r>
        <w:separator/>
      </w:r>
    </w:p>
  </w:endnote>
  <w:endnote w:type="continuationSeparator" w:id="0">
    <w:p w:rsidR="004F72B7" w:rsidRDefault="004F72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72B7" w:rsidRDefault="004F72B7">
      <w:r>
        <w:separator/>
      </w:r>
    </w:p>
  </w:footnote>
  <w:footnote w:type="continuationSeparator" w:id="0">
    <w:p w:rsidR="004F72B7" w:rsidRDefault="004F72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F72B7" w:rsidRDefault="004F72B7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120659">
      <w:rPr>
        <w:noProof/>
      </w:rPr>
      <w:t>5</w:t>
    </w:r>
    <w:r>
      <w:fldChar w:fldCharType="end"/>
    </w:r>
    <w:r>
      <w:t xml:space="preserve"> -</w:t>
    </w:r>
    <w:r>
      <w:tab/>
      <w:t>Gop 2/2020-2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EF7976"/>
    <w:multiLevelType w:val="hybridMultilevel"/>
    <w:tmpl w:val="8EB4383A"/>
    <w:lvl w:ilvl="0" w:tplc="3ABE0F5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B7"/>
    <w:rsid w:val="000B1D67"/>
    <w:rsid w:val="000D6869"/>
    <w:rsid w:val="00120659"/>
    <w:rsid w:val="001C5F8F"/>
    <w:rsid w:val="002776FC"/>
    <w:rsid w:val="002D4BDE"/>
    <w:rsid w:val="00314C88"/>
    <w:rsid w:val="00373474"/>
    <w:rsid w:val="00467BFD"/>
    <w:rsid w:val="004F1DE7"/>
    <w:rsid w:val="004F72B7"/>
    <w:rsid w:val="005B75D4"/>
    <w:rsid w:val="006322D8"/>
    <w:rsid w:val="00690173"/>
    <w:rsid w:val="006A436B"/>
    <w:rsid w:val="006A7398"/>
    <w:rsid w:val="007B0D20"/>
    <w:rsid w:val="009401B4"/>
    <w:rsid w:val="00AA2546"/>
    <w:rsid w:val="00B04495"/>
    <w:rsid w:val="00C00699"/>
    <w:rsid w:val="00DB4099"/>
    <w:rsid w:val="00EB3AD2"/>
    <w:rsid w:val="00F37BAA"/>
    <w:rsid w:val="00F4081B"/>
    <w:rsid w:val="00F52121"/>
    <w:rsid w:val="00F825A1"/>
    <w:rsid w:val="00FB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038C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206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065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0659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0659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0659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03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65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65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65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listopada 2020.</izvorni_sadrzaj>
    <derivirana_varijabla naziv="DomainObject.DatumDonosenjaOdluke_1">13. listopada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Gop-2/2020-2</izvorni_sadrzaj>
    <derivirana_varijabla naziv="DomainObject.Oznaka_1">Gop-2/2020-2</derivirana_varijabla>
  </DomainObject.Oznaka>
  <DomainObject.DonositeljOdluke.Ime>
    <izvorni_sadrzaj>Viktorija</izvorni_sadrzaj>
    <derivirana_varijabla naziv="DomainObject.DonositeljOdluke.Ime_1">Viktorija</derivirana_varijabla>
  </DomainObject.DonositeljOdluke.Ime>
  <DomainObject.DonositeljOdluke.Prezime>
    <izvorni_sadrzaj>Lovrić</izvorni_sadrzaj>
    <derivirana_varijabla naziv="DomainObject.DonositeljOdluke.Prezime_1">Lovrić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2020.</izvorni_sadrzaj>
    <derivirana_varijabla naziv="DomainObject.Predmet.DatumOsnivanja_1">1.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Viktorija Lovrić</izvorni_sadrzaj>
    <derivirana_varijabla naziv="DomainObject.Predmet.Izvjestitelj_1">Viktorija Lovrić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Pitsanje : plačanje naknade za infrastrukturu koju operater koristi</izvorni_sadrzaj>
    <derivirana_varijabla naziv="DomainObject.Predmet.Opis_1">Pitsanje : plačanje naknade za infrastrukturu koju operater koristi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Gop-2/2020</izvorni_sadrzaj>
    <derivirana_varijabla naziv="DomainObject.Predmet.OznakaBroj_1">Gop-2/2020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IV - Građanski</izvorni_sadrzaj>
    <derivirana_varijabla naziv="DomainObject.Predmet.Referada.Naziv_1">Vijeće IV - Građanski</derivirana_varijabla>
  </DomainObject.Predmet.Referada.Naziv>
  <DomainObject.Predmet.Referada.Oznaka>
    <izvorni_sadrzaj>IV</izvorni_sadrzaj>
    <derivirana_varijabla naziv="DomainObject.Predmet.Referada.Oznaka_1">IV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Viktorija Lovrić</izvorni_sadrzaj>
    <derivirana_varijabla naziv="DomainObject.Predmet.Referada.Sudac_1">Viktorija Lovrić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Zagrebu</izvorni_sadrzaj>
    <derivirana_varijabla naziv="DomainObject.Predmet.StrankaFormated_1">  Trgovački sud u Zagrebu</derivirana_varijabla>
  </DomainObject.Predmet.StrankaFormated>
  <DomainObject.Predmet.StrankaFormatedOIB>
    <izvorni_sadrzaj>  Trgovački sud u Zagrebu, OIB 37388188772</izvorni_sadrzaj>
    <derivirana_varijabla naziv="DomainObject.Predmet.StrankaFormatedOIB_1">  Trgovački sud u Zagrebu, OIB 37388188772</derivirana_varijabla>
  </DomainObject.Predmet.StrankaFormatedOIB>
  <DomainObject.Predmet.StrankaFormatedWithAdress>
    <izvorni_sadrzaj> Trgovački sud u Zagrebu, Amruševa 2/II desno (p.p. 432), 10000 Zagreb</izvorni_sadrzaj>
    <derivirana_varijabla naziv="DomainObject.Predmet.StrankaFormatedWithAdress_1"> Trgovački sud u Zagrebu, Amruševa 2/II desno (p.p. 432), 10000 Zagreb</derivirana_varijabla>
  </DomainObject.Predmet.StrankaFormatedWithAdress>
  <DomainObject.Predmet.StrankaFormatedWithAdressOIB>
    <izvorni_sadrzaj> Trgovački sud u Zagrebu, OIB 37388188772, Amruševa 2/II desno (p.p. 432), 10000 Zagreb</izvorni_sadrzaj>
    <derivirana_varijabla naziv="DomainObject.Predmet.StrankaFormatedWithAdressOIB_1"> Trgovački sud u Zagrebu, OIB 37388188772, Amruševa 2/II desno (p.p. 432), 10000 Zagreb</derivirana_varijabla>
  </DomainObject.Predmet.StrankaFormatedWithAdressOIB>
  <DomainObject.Predmet.StrankaWithAdress>
    <izvorni_sadrzaj>Trgovački sud u Zagrebu Amruševa 2/II desno (p.p. 432),10000 Zagreb</izvorni_sadrzaj>
    <derivirana_varijabla naziv="DomainObject.Predmet.StrankaWithAdress_1">Trgovački sud u Zagrebu Amruševa 2/II desno (p.p. 432),10000 Zagreb</derivirana_varijabla>
  </DomainObject.Predmet.StrankaWithAdress>
  <DomainObject.Predmet.StrankaWithAdressOIB>
    <izvorni_sadrzaj>Trgovački sud u Zagrebu, OIB 37388188772, Amruševa 2/II desno (p.p. 432),10000 Zagreb</izvorni_sadrzaj>
    <derivirana_varijabla naziv="DomainObject.Predmet.StrankaWithAdressOIB_1">Trgovački sud u Zagrebu, OIB 37388188772, Amruševa 2/II desno (p.p. 432),10000 Zagreb</derivirana_varijabla>
  </DomainObject.Predmet.StrankaWithAdressOIB>
  <DomainObject.Predmet.StrankaNazivFormated>
    <izvorni_sadrzaj>Trgovački sud u Zagrebu</izvorni_sadrzaj>
    <derivirana_varijabla naziv="DomainObject.Predmet.StrankaNazivFormated_1">Trgovački sud u Zagrebu</derivirana_varijabla>
  </DomainObject.Predmet.StrankaNazivFormated>
  <DomainObject.Predmet.StrankaNazivFormatedOIB>
    <izvorni_sadrzaj>Trgovački sud u Zagrebu, OIB 37388188772</izvorni_sadrzaj>
    <derivirana_varijabla naziv="DomainObject.Predmet.StrankaNazivFormatedOIB_1">Trgovački sud u Zagrebu, OIB 37388188772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parnica</izvorni_sadrzaj>
    <derivirana_varijabla naziv="DomainObject.Predmet.VrstaSpora.Naziv_1">parnica</derivirana_varijabla>
  </DomainObject.Predmet.VrstaSpora.Naziv>
  <DomainObject.Predmet.Zapisnicar>
    <izvorni_sadrzaj>Sanja Masnjak</izvorni_sadrzaj>
    <derivirana_varijabla naziv="DomainObject.Predmet.Zapisnicar_1">Sanja Masnjak</derivirana_varijabla>
  </DomainObject.Predmet.Zapisnicar>
  <DomainObject.Predmet.StrankaListFormated>
    <izvorni_sadrzaj>
      <item>Trgovački sud u Zagrebu</item>
    </izvorni_sadrzaj>
    <derivirana_varijabla naziv="DomainObject.Predmet.StrankaListFormated_1">
      <item>Trgovački sud u Zagrebu</item>
    </derivirana_varijabla>
  </DomainObject.Predmet.StrankaListFormated>
  <DomainObject.Predmet.StrankaListFormatedOIB>
    <izvorni_sadrzaj>
      <item>Trgovački sud u Zagrebu, OIB 37388188772</item>
    </izvorni_sadrzaj>
    <derivirana_varijabla naziv="DomainObject.Predmet.StrankaListFormatedOIB_1">
      <item>Trgovački sud u Zagrebu, OIB 37388188772</item>
    </derivirana_varijabla>
  </DomainObject.Predmet.StrankaListFormatedOIB>
  <DomainObject.Predmet.StrankaListFormatedWithAdress>
    <izvorni_sadrzaj>
      <item>Trgovački sud u Zagrebu, Amruševa 2/II desno (p.p. 432), 10000 Zagreb</item>
    </izvorni_sadrzaj>
    <derivirana_varijabla naziv="DomainObject.Predmet.StrankaListFormatedWithAdress_1">
      <item>Trgovački sud u Zagrebu, Amruševa 2/II desno (p.p. 432), 10000 Zagreb</item>
    </derivirana_varijabla>
  </DomainObject.Predmet.StrankaListFormatedWithAdress>
  <DomainObject.Predmet.StrankaListFormatedWithAdressOIB>
    <izvorni_sadrzaj>
      <item>Trgovački sud u Zagrebu, OIB 37388188772, Amruševa 2/II desno (p.p. 432), 10000 Zagreb</item>
    </izvorni_sadrzaj>
    <derivirana_varijabla naziv="DomainObject.Predmet.StrankaListFormatedWithAdressOIB_1">
      <item>Trgovački sud u Zagrebu, OIB 37388188772, Amruševa 2/II desno (p.p. 432), 10000 Zagreb</item>
    </derivirana_varijabla>
  </DomainObject.Predmet.StrankaListFormatedWithAdressOIB>
  <DomainObject.Predmet.StrankaListNazivFormated>
    <izvorni_sadrzaj>
      <item>Trgovački sud u Zagrebu</item>
    </izvorni_sadrzaj>
    <derivirana_varijabla naziv="DomainObject.Predmet.StrankaListNazivFormated_1">
      <item>Trgovački sud u Zagrebu</item>
    </derivirana_varijabla>
  </DomainObject.Predmet.StrankaListNazivFormated>
  <DomainObject.Predmet.StrankaListNazivFormatedOIB>
    <izvorni_sadrzaj>
      <item>Trgovački sud u Zagrebu, OIB 37388188772</item>
    </izvorni_sadrzaj>
    <derivirana_varijabla naziv="DomainObject.Predmet.StrankaListNazivFormatedOIB_1">
      <item>Trgovački sud u Zagrebu, OIB 37388188772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Grad Pula</item>
      <item>Hrvatski Telekom</item>
    </izvorni_sadrzaj>
    <derivirana_varijabla naziv="DomainObject.Predmet.OstaliListFormated_1">
      <item>Grad Pula</item>
      <item>Hrvatski Telekom</item>
    </derivirana_varijabla>
  </DomainObject.Predmet.OstaliListFormated>
  <DomainObject.Predmet.OstaliListFormatedOIB>
    <izvorni_sadrzaj>
      <item>Grad Pula, OIB 79517841355</item>
      <item>Hrvatski Telekom, OIB 81793146560</item>
    </izvorni_sadrzaj>
    <derivirana_varijabla naziv="DomainObject.Predmet.OstaliListFormatedOIB_1">
      <item>Grad Pula, OIB 79517841355</item>
      <item>Hrvatski Telekom, OIB 81793146560</item>
    </derivirana_varijabla>
  </DomainObject.Predmet.OstaliListFormatedOIB>
  <DomainObject.Predmet.OstaliListFormatedWithAdress>
    <izvorni_sadrzaj>
      <item>Grad Pula</item>
      <item>Hrvatski Telekom</item>
    </izvorni_sadrzaj>
    <derivirana_varijabla naziv="DomainObject.Predmet.OstaliListFormatedWithAdress_1">
      <item>Grad Pula</item>
      <item>Hrvatski Telekom</item>
    </derivirana_varijabla>
  </DomainObject.Predmet.OstaliListFormatedWithAdress>
  <DomainObject.Predmet.OstaliListFormatedWithAdressOIB>
    <izvorni_sadrzaj>
      <item>Grad Pula, OIB 79517841355</item>
      <item>Hrvatski Telekom, OIB 81793146560</item>
    </izvorni_sadrzaj>
    <derivirana_varijabla naziv="DomainObject.Predmet.OstaliListFormatedWithAdressOIB_1">
      <item>Grad Pula, OIB 79517841355</item>
      <item>Hrvatski Telekom, OIB 81793146560</item>
    </derivirana_varijabla>
  </DomainObject.Predmet.OstaliListFormatedWithAdressOIB>
  <DomainObject.Predmet.OstaliListNazivFormated>
    <izvorni_sadrzaj>
      <item>Grad Pula</item>
      <item>Hrvatski Telekom</item>
    </izvorni_sadrzaj>
    <derivirana_varijabla naziv="DomainObject.Predmet.OstaliListNazivFormated_1">
      <item>Grad Pula</item>
      <item>Hrvatski Telekom</item>
    </derivirana_varijabla>
  </DomainObject.Predmet.OstaliListNazivFormated>
  <DomainObject.Predmet.OstaliListNazivFormatedOIB>
    <izvorni_sadrzaj>
      <item>Grad Pula, OIB 79517841355</item>
      <item>Hrvatski Telekom, OIB 81793146560</item>
    </izvorni_sadrzaj>
    <derivirana_varijabla naziv="DomainObject.Predmet.OstaliListNazivFormatedOIB_1">
      <item>Grad Pula, OIB 79517841355</item>
      <item>Hrvatski Telekom, OIB 81793146560</item>
    </derivirana_varijabla>
  </DomainObject.Predmet.OstaliListNazivFormatedOIB>
  <DomainObject.Predmet.ClanoviVijeca>
    <izvorni_sadrzaj>Marina Paulić, Dragan Katić, Darko Milković</izvorni_sadrzaj>
    <derivirana_varijabla naziv="DomainObject.Predmet.ClanoviVijeca_1">Marina Paulić, Dragan Katić, Darko Milković</derivirana_varijabla>
  </DomainObject.Predmet.ClanoviVijeca>
  <DomainObject.Predmet.PredsjednikVijeca>
    <izvorni_sadrzaj>Jasenka Žabčić</izvorni_sadrzaj>
    <derivirana_varijabla naziv="DomainObject.Predmet.PredsjednikVijeca_1">Jasenka Žabčić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2020.</izvorni_sadrzaj>
    <derivirana_varijabla naziv="DomainObject.Datum_1">23. listopada 2020.</derivirana_varijabla>
  </DomainObject.Datum>
  <DomainObject.PoslovniBrojDokumenta>
    <izvorni_sadrzaj>Gop-2/2020-2</izvorni_sadrzaj>
    <derivirana_varijabla naziv="DomainObject.PoslovniBrojDokumenta_1">Gop-2/2020-2</derivirana_varijabla>
  </DomainObject.PoslovniBrojDokumenta>
  <DomainObject.Predmet.StrankaIDrugi>
    <izvorni_sadrzaj>Trgovački sud u Zagrebu</izvorni_sadrzaj>
    <derivirana_varijabla naziv="DomainObject.Predmet.StrankaIDrugi_1">Trgovački sud u Zagrebu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Zagrebu, OIB 37388188772, Amruševa 2/II desno (p.p. 432), 10000 Zagreb</izvorni_sadrzaj>
    <derivirana_varijabla naziv="DomainObject.Predmet.StrankaIDrugiAdressOIB_1">Trgovački sud u Zagrebu, OIB 37388188772, Amruševa 2/II desno (p.p. 432),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Zagrebu</item>
      <item>Grad Pula</item>
      <item>Hrvatski Telekom</item>
    </izvorni_sadrzaj>
    <derivirana_varijabla naziv="DomainObject.Predmet.SudioniciListNaziv_1">
      <item>Trgovački sud u Zagrebu</item>
      <item>Grad Pula</item>
      <item>Hrvatski Telekom</item>
    </derivirana_varijabla>
  </DomainObject.Predmet.SudioniciListNaziv>
  <DomainObject.Predmet.SudioniciListAdressOIB>
    <izvorni_sadrzaj>
      <item>Trgovački sud u Zagrebu, OIB 37388188772, Amruševa 2/II desno (p.p. 432),10000 Zagreb</item>
      <item>Grad Pula, OIB 79517841355</item>
      <item>Hrvatski Telekom, OIB 81793146560</item>
    </izvorni_sadrzaj>
    <derivirana_varijabla naziv="DomainObject.Predmet.SudioniciListAdressOIB_1">
      <item>Trgovački sud u Zagrebu, OIB 37388188772, Amruševa 2/II desno (p.p. 432),10000 Zagreb</item>
      <item>Grad Pula, OIB 79517841355</item>
      <item>Hrvatski Telekom, OIB 81793146560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37388188772</item>
      <item>, OIB 79517841355</item>
      <item>, OIB 81793146560</item>
    </izvorni_sadrzaj>
    <derivirana_varijabla naziv="DomainObject.Predmet.SudioniciListNazivOIB_1">
      <item>, OIB 37388188772</item>
      <item>, OIB 79517841355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rujna 2020.</izvorni_sadrzaj>
    <derivirana_varijabla naziv="DomainObject.Predmet.DatumPocetkaProcesa_1">29. rujna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13460-FF5F-4743-A3C3-2791F0C9239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MINIST. PRAVOSUĐA RH</properties:Company>
  <properties:Pages>5</properties:Pages>
  <properties:Words>2004</properties:Words>
  <properties:Characters>11231</properties:Characters>
  <properties:Lines>227</properties:Lines>
  <properties:Paragraphs>49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2020-10-22T07:00:00Z</dcterms:created>
  <dc:creator>Masnjak, Sanja</dc:creator>
  <cp:lastModifiedBy>Masnjak, Sanja</cp:lastModifiedBy>
  <cp:lastPrinted>2002-02-26T14:53:00Z</cp:lastPrinted>
  <dcterms:modified xmlns:xsi="http://www.w3.org/2001/XMLSchema-instance" xsi:type="dcterms:W3CDTF">2020-10-23T06:36:00Z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Gop-2/2020-2 / Odluka - Rješenje (Gop-2-20-2.docx)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