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41ec" w14:paraId="2cb41e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72D8" w:rsidP="001C72D8" w:rsidR="001C72D8" w:rsidRPr="001C72D8">
      <w:pPr>
        <w:spacing w:after="0"/>
        <w:rPr>
          <w:rFonts w:cs="Times New Roman" w:eastAsia="Times New Roman"/>
          <w:b/>
        </w:rPr>
      </w:pPr>
      <w:r w:rsidRPr="001C72D8">
        <w:rPr>
          <w:rFonts w:cs="Times New Roman" w:eastAsia="Times New Roman"/>
          <w:b/>
        </w:rPr>
        <w:t>REPUBLIKA HRVATSKA</w:t>
      </w:r>
    </w:p>
    <w:p w:rsidRDefault="001C72D8" w:rsidP="001C72D8" w:rsidR="001C72D8" w:rsidRPr="001C72D8">
      <w:pPr>
        <w:spacing w:after="0"/>
        <w:rPr>
          <w:rFonts w:cs="Times New Roman" w:eastAsia="Times New Roman"/>
        </w:rPr>
      </w:pPr>
      <w:r w:rsidRPr="001C72D8">
        <w:rPr>
          <w:rFonts w:cs="Times New Roman" w:eastAsia="Times New Roman"/>
          <w:b/>
        </w:rPr>
        <w:t xml:space="preserve">TRGOVAČKI SUD U SPLITU  </w:t>
      </w:r>
      <w:r w:rsidRPr="001C72D8">
        <w:rPr>
          <w:rFonts w:cs="Times New Roman" w:eastAsia="Times New Roman"/>
        </w:rPr>
        <w:t xml:space="preserve">                                              </w:t>
      </w:r>
      <w:r w:rsidRPr="001C72D8">
        <w:rPr>
          <w:rFonts w:cs="Times New Roman" w:eastAsia="Times New Roman"/>
          <w:b/>
        </w:rPr>
        <w:t>Broj: 14.  St-637/2017</w:t>
      </w:r>
      <w:r w:rsidRPr="001C72D8">
        <w:rPr>
          <w:rFonts w:cs="Times New Roman" w:eastAsia="Times New Roman"/>
        </w:rPr>
        <w:t>.</w:t>
      </w:r>
    </w:p>
    <w:p w:rsidRDefault="001C72D8" w:rsidP="001C72D8" w:rsidR="001C72D8" w:rsidRPr="001C72D8">
      <w:pPr>
        <w:spacing w:after="0"/>
        <w:rPr>
          <w:rFonts w:cs="Times New Roman" w:eastAsia="Times New Roman"/>
          <w:b/>
        </w:rPr>
      </w:pPr>
      <w:r w:rsidRPr="001C72D8">
        <w:rPr>
          <w:rFonts w:cs="Times New Roman" w:eastAsia="Times New Roman"/>
          <w:b/>
        </w:rPr>
        <w:t>Sukoišanska 6., S P L I T</w:t>
      </w:r>
    </w:p>
    <w:p w:rsidRDefault="001C72D8" w:rsidP="001C72D8" w:rsidR="001C72D8" w:rsidRPr="001C72D8">
      <w:pPr>
        <w:spacing w:after="0"/>
        <w:rPr>
          <w:rFonts w:cs="Times New Roman" w:eastAsia="Times New Roman"/>
          <w:b/>
        </w:rPr>
      </w:pPr>
    </w:p>
    <w:p w:rsidRDefault="001C72D8" w:rsidP="001C72D8" w:rsidR="001C72D8" w:rsidRPr="001C72D8">
      <w:pPr>
        <w:spacing w:after="0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center"/>
        <w:rPr>
          <w:rFonts w:cs="Times New Roman" w:eastAsia="Times New Roman"/>
        </w:rPr>
      </w:pPr>
      <w:r w:rsidRPr="001C72D8">
        <w:rPr>
          <w:rFonts w:cs="Times New Roman" w:eastAsia="Times New Roman"/>
          <w:b/>
        </w:rPr>
        <w:t>R J E Š E N J E</w:t>
      </w:r>
    </w:p>
    <w:p w:rsidRDefault="001C72D8" w:rsidP="001C72D8" w:rsidR="001C72D8" w:rsidRPr="001C72D8">
      <w:pPr>
        <w:spacing w:after="0"/>
        <w:jc w:val="center"/>
        <w:rPr>
          <w:rFonts w:cs="Times New Roman" w:eastAsia="Times New Roman"/>
          <w:b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  <w:r w:rsidRPr="001C72D8">
        <w:rPr>
          <w:rFonts w:cs="Times New Roman" w:eastAsia="Times New Roman"/>
          <w:b/>
        </w:rPr>
        <w:tab/>
      </w:r>
      <w:r w:rsidRPr="001C72D8">
        <w:rPr>
          <w:rFonts w:cs="Times New Roman" w:eastAsia="Times New Roman"/>
        </w:rPr>
        <w:t>Trgovački sud u Splitu, po sudcu Jozi Ćaleta, u stečajnom postupku povodom Zahtjeva FINANCIJSKE AGENCIJE, Regionalni centar Split, Podružnica Split, Mažuranićevo šetalište 24b., OIB: 85821130368., za provedbu stečajnog postupka nad Dužnikom: ANALIZA, d.o.o., Split, Stinice 12, OIB: 96484760207. (dalje: Dužnik, stečajni DUžnik)</w:t>
      </w:r>
      <w:r w:rsidRPr="001C72D8">
        <w:rPr>
          <w:rFonts w:cs="Times New Roman" w:eastAsia="Times New Roman"/>
          <w:lang w:val="en-US"/>
        </w:rPr>
        <w:t>, 08</w:t>
      </w:r>
      <w:r w:rsidRPr="001C72D8">
        <w:rPr>
          <w:rFonts w:cs="Times New Roman" w:eastAsia="Times New Roman"/>
        </w:rPr>
        <w:t>. ožujka 2018.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  <w:b/>
        </w:rPr>
      </w:pPr>
      <w:r w:rsidRPr="001C72D8">
        <w:rPr>
          <w:rFonts w:cs="Times New Roman" w:eastAsia="Times New Roman"/>
          <w:b/>
        </w:rPr>
        <w:t xml:space="preserve"> </w:t>
      </w:r>
    </w:p>
    <w:p w:rsidRDefault="001C72D8" w:rsidP="001C72D8" w:rsidR="001C72D8" w:rsidRPr="001C72D8">
      <w:pPr>
        <w:spacing w:after="0"/>
        <w:jc w:val="center"/>
        <w:rPr>
          <w:rFonts w:cs="Times New Roman" w:eastAsia="Times New Roman"/>
        </w:rPr>
      </w:pPr>
      <w:r w:rsidRPr="001C72D8">
        <w:rPr>
          <w:rFonts w:cs="Times New Roman" w:eastAsia="Times New Roman"/>
        </w:rPr>
        <w:t>riješio je</w:t>
      </w:r>
    </w:p>
    <w:p w:rsidRDefault="001C72D8" w:rsidP="001C72D8" w:rsidR="001C72D8" w:rsidRPr="001C72D8">
      <w:pPr>
        <w:spacing w:after="0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  <w:r w:rsidRPr="001C72D8">
        <w:rPr>
          <w:rFonts w:cs="Times New Roman" w:eastAsia="Times New Roman"/>
          <w:b/>
        </w:rPr>
        <w:t xml:space="preserve">          Odbacuje</w:t>
      </w:r>
      <w:r w:rsidRPr="001C72D8">
        <w:rPr>
          <w:rFonts w:cs="Times New Roman" w:eastAsia="Times New Roman"/>
        </w:rPr>
        <w:t xml:space="preserve"> se kao nedopušten Prijedlog uvodno navedenog Predlagatelja za otvaranje stečajnog postupka nad uvodno navedenim Dužnikom, koji je Prijedlog dostavljen ovom Suda poštom-preporučeno, predajom na poštu Split, dana 07. lipnja 2017. godine.</w:t>
      </w:r>
    </w:p>
    <w:p w:rsidRDefault="001C72D8" w:rsidP="001C72D8" w:rsidR="001C72D8" w:rsidRPr="001C72D8">
      <w:pPr>
        <w:spacing w:after="0"/>
        <w:jc w:val="center"/>
        <w:rPr>
          <w:rFonts w:cs="Times New Roman" w:eastAsia="Times New Roman"/>
          <w:b/>
        </w:rPr>
      </w:pPr>
    </w:p>
    <w:p w:rsidRDefault="001C72D8" w:rsidP="001C72D8" w:rsidR="001C72D8" w:rsidRPr="001C72D8">
      <w:pPr>
        <w:spacing w:after="0"/>
        <w:jc w:val="center"/>
        <w:rPr>
          <w:rFonts w:cs="Times New Roman" w:eastAsia="Times New Roman"/>
          <w:b/>
        </w:rPr>
      </w:pPr>
      <w:r w:rsidRPr="001C72D8">
        <w:rPr>
          <w:rFonts w:cs="Times New Roman" w:eastAsia="Times New Roman"/>
          <w:b/>
        </w:rPr>
        <w:t>Obrazloženje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  <w:r w:rsidRPr="001C72D8">
        <w:rPr>
          <w:rFonts w:cs="Times New Roman" w:eastAsia="Times New Roman"/>
        </w:rPr>
        <w:t xml:space="preserve">          Prijedlogom uvodno navedenog Predlagatelja za otvaranje stečajnog postupka nad uvodno navedenim Dužnikom, koji je Prijedlog dostavljen ovom Suda poštom-preporučeno, predajom na poštu Split,  dana 07. lipnja 2017. godine, Predlagatelj je predložio ovom Sudu otvoriti stečajni postupak nad Dužnikom. 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  <w:r w:rsidRPr="001C72D8">
        <w:rPr>
          <w:rFonts w:cs="Times New Roman" w:eastAsia="Times New Roman"/>
        </w:rPr>
        <w:t xml:space="preserve">          Sud je izveo dokaze čitanjem rješenja ovog Suda, broj 14.St-240/2017 od 15. veljače 2018. godine, pa je nakon toga riješio kao u izreci rješenja zbog niže navedenih razloga.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  <w:r w:rsidRPr="001C72D8">
        <w:rPr>
          <w:rFonts w:cs="Times New Roman" w:eastAsia="Times New Roman"/>
        </w:rPr>
        <w:t xml:space="preserve">          Čitanjem rješenja ovog Suda, broj: 14. St-240/2017. od 15. veljače 2018. godine utvrđeno je kako je tim rješenjem nad istim Dužnikom već otvoren stečajni postupak i imenovan stečajni upravitelj u osobi Deana Prelević. Navedeno rješenje o otvaranju  stečajnog postupka objavljeno je  i na e-Oglasnoj ploči ovog suda. </w:t>
      </w:r>
      <w:r w:rsidRPr="001C72D8">
        <w:rPr>
          <w:rFonts w:cs="Times New Roman" w:eastAsia="Times New Roman"/>
          <w:b/>
        </w:rPr>
        <w:t xml:space="preserve">                                                                   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ind w:firstLine="708"/>
        <w:jc w:val="both"/>
        <w:rPr>
          <w:rFonts w:cs="Times New Roman" w:eastAsia="Times New Roman"/>
        </w:rPr>
      </w:pPr>
      <w:r w:rsidRPr="001C72D8">
        <w:rPr>
          <w:rFonts w:cs="Times New Roman" w:eastAsia="Times New Roman"/>
        </w:rPr>
        <w:t xml:space="preserve">Pored toga, nad istim subjektom ne mogu se otvoriti i istovremeno voditi dva stečajna postupka, pošto je to protivno samoj biti stečajnog postupka. 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  <w:r w:rsidRPr="001C72D8">
        <w:rPr>
          <w:rFonts w:cs="Times New Roman" w:eastAsia="Times New Roman"/>
        </w:rPr>
        <w:t xml:space="preserve">          Zbog navedenog je Prijedlog Predlagatelja trebalo odbaciti, radi čega je riješeno kao u izreci rješenja.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center"/>
        <w:rPr>
          <w:rFonts w:cs="Times New Roman" w:eastAsia="Times New Roman"/>
        </w:rPr>
      </w:pPr>
      <w:r w:rsidRPr="001C72D8">
        <w:rPr>
          <w:rFonts w:cs="Times New Roman" w:eastAsia="Times New Roman"/>
        </w:rPr>
        <w:t xml:space="preserve">Split, 08. ožujka  2018. 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  <w:r w:rsidRPr="001C72D8">
        <w:rPr>
          <w:rFonts w:cs="Times New Roman" w:eastAsia="Times New Roman"/>
        </w:rPr>
        <w:t xml:space="preserve">                                                                                                 STEČAJNI SUDAC: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  <w:r w:rsidRPr="001C72D8">
        <w:rPr>
          <w:rFonts w:cs="Times New Roman" w:eastAsia="Times New Roman"/>
        </w:rPr>
        <w:t xml:space="preserve">                                                                                                        Jozo Ćaleta,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  <w:b/>
        </w:rPr>
      </w:pPr>
      <w:r w:rsidRPr="001C72D8">
        <w:rPr>
          <w:rFonts w:cs="Times New Roman" w:eastAsia="Times New Roman"/>
        </w:rPr>
        <w:lastRenderedPageBreak/>
        <w:t xml:space="preserve">                                                                       </w:t>
      </w:r>
      <w:r w:rsidRPr="001C72D8">
        <w:rPr>
          <w:rFonts w:cs="Times New Roman" w:eastAsia="Times New Roman"/>
          <w:b/>
        </w:rPr>
        <w:t xml:space="preserve"> - 2 -</w:t>
      </w:r>
      <w:r w:rsidRPr="001C72D8">
        <w:rPr>
          <w:rFonts w:cs="Times New Roman" w:eastAsia="Times New Roman"/>
        </w:rPr>
        <w:t xml:space="preserve">                              </w:t>
      </w:r>
      <w:r w:rsidRPr="001C72D8">
        <w:rPr>
          <w:rFonts w:cs="Times New Roman" w:eastAsia="Times New Roman"/>
          <w:b/>
        </w:rPr>
        <w:t>Broj: 14. St-637/2017.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  <w:r w:rsidRPr="001C72D8">
        <w:rPr>
          <w:rFonts w:cs="Times New Roman" w:eastAsia="Times New Roman"/>
        </w:rPr>
        <w:t xml:space="preserve">                                        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  <w:r w:rsidRPr="001C72D8">
        <w:rPr>
          <w:rFonts w:cs="Times New Roman" w:eastAsia="Times New Roman"/>
          <w:b/>
          <w:u w:val="single"/>
        </w:rPr>
        <w:t>POUKA O PRAVNOM LIJEKU:</w:t>
      </w:r>
      <w:r w:rsidRPr="001C72D8">
        <w:rPr>
          <w:rFonts w:cs="Times New Roman" w:eastAsia="Times New Roman"/>
        </w:rPr>
        <w:t xml:space="preserve">  Protiv ovog rješenja može se izjaviti žalba u roku od osam (8) dana. Žalba se podnosi ovom Sudu u tri primjerka a o žalbi u drugom stupnju odlučuje Visoki trgovački sud Republike Hrvatske u Zagrebu.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rPr>
          <w:rFonts w:cs="Times New Roman" w:eastAsia="Calibri"/>
        </w:rPr>
      </w:pPr>
    </w:p>
    <w:p w:rsidRDefault="001C72D8" w:rsidP="001C72D8" w:rsidR="001C72D8" w:rsidRPr="001C72D8">
      <w:pPr>
        <w:spacing w:after="0"/>
        <w:rPr>
          <w:rFonts w:cs="Times New Roman" w:eastAsia="Calibri"/>
          <w:u w:val="single"/>
        </w:rPr>
      </w:pPr>
      <w:r w:rsidRPr="001C72D8">
        <w:rPr>
          <w:rFonts w:cs="Times New Roman" w:eastAsia="Calibri"/>
          <w:u w:val="single"/>
        </w:rPr>
        <w:t>DNA:</w:t>
      </w:r>
    </w:p>
    <w:p w:rsidRDefault="001C72D8" w:rsidP="001C72D8" w:rsidR="001C72D8" w:rsidRPr="001C72D8">
      <w:pPr>
        <w:spacing w:after="0"/>
        <w:rPr>
          <w:rFonts w:cs="Times New Roman" w:eastAsia="Calibri"/>
        </w:rPr>
      </w:pPr>
      <w:r w:rsidRPr="001C72D8">
        <w:rPr>
          <w:rFonts w:cs="Times New Roman" w:eastAsia="Calibri"/>
        </w:rPr>
        <w:t xml:space="preserve">1. podnositelju Zahtjeva – Financijska agencija, RC Split, </w:t>
      </w:r>
    </w:p>
    <w:p w:rsidRDefault="001C72D8" w:rsidP="001C72D8" w:rsidR="001C72D8" w:rsidRPr="001C72D8">
      <w:pPr>
        <w:spacing w:after="0"/>
        <w:rPr>
          <w:rFonts w:cs="Times New Roman" w:eastAsia="Calibri"/>
        </w:rPr>
      </w:pPr>
      <w:r w:rsidRPr="001C72D8">
        <w:rPr>
          <w:rFonts w:cs="Times New Roman" w:eastAsia="Calibri"/>
        </w:rPr>
        <w:t>2. Spis.</w:t>
      </w:r>
    </w:p>
    <w:p w:rsidRDefault="001C72D8" w:rsidP="001C72D8" w:rsidR="001C72D8" w:rsidRPr="001C72D8">
      <w:pPr>
        <w:spacing w:after="0"/>
        <w:rPr>
          <w:rFonts w:cs="Times New Roman" w:eastAsia="Calibri"/>
        </w:rPr>
      </w:pPr>
      <w:r w:rsidRPr="001C72D8">
        <w:rPr>
          <w:rFonts w:cs="Times New Roman" w:eastAsia="Calibri"/>
        </w:rPr>
        <w:t>3. e-ogl. ploča suda-rok 20 dana</w:t>
      </w:r>
    </w:p>
    <w:p w:rsidRDefault="001C72D8" w:rsidP="001C72D8" w:rsidR="001C72D8" w:rsidRPr="001C72D8">
      <w:pPr>
        <w:spacing w:after="0"/>
        <w:rPr>
          <w:rFonts w:cs="Times New Roman" w:eastAsia="Calibri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  <w:r w:rsidRPr="001C72D8">
        <w:rPr>
          <w:rFonts w:cs="Times New Roman" w:eastAsia="Times New Roman"/>
        </w:rPr>
        <w:t xml:space="preserve">Split, 08. ožujka 2018. </w:t>
      </w: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  <w:r w:rsidRPr="001C72D8">
        <w:rPr>
          <w:rFonts w:cs="Times New Roman" w:eastAsia="Times New Roman"/>
        </w:rPr>
        <w:t xml:space="preserve">                                                                                                    STEČAJNI SUDAC:</w:t>
      </w:r>
    </w:p>
    <w:p w:rsidRDefault="001C72D8" w:rsidP="001C72D8" w:rsidR="001C72D8" w:rsidRPr="001C72D8">
      <w:pPr>
        <w:spacing w:after="0"/>
        <w:jc w:val="center"/>
        <w:rPr>
          <w:rFonts w:cs="Times New Roman" w:eastAsia="Times New Roman"/>
          <w:b/>
        </w:rPr>
      </w:pPr>
      <w:r w:rsidRPr="001C72D8">
        <w:rPr>
          <w:rFonts w:cs="Times New Roman" w:eastAsia="Times New Roman"/>
        </w:rPr>
        <w:t xml:space="preserve">                                                                                        Jozo Ćaleta</w:t>
      </w:r>
    </w:p>
    <w:p w:rsidRDefault="001C72D8" w:rsidP="001C72D8" w:rsidR="001C72D8" w:rsidRPr="001C72D8">
      <w:pPr>
        <w:spacing w:after="0"/>
        <w:rPr>
          <w:rFonts w:cs="Times New Roman" w:eastAsia="Times New Roman"/>
          <w:b/>
        </w:rPr>
      </w:pPr>
    </w:p>
    <w:p w:rsidRDefault="001C72D8" w:rsidP="001C72D8" w:rsidR="001C72D8" w:rsidRPr="001C72D8">
      <w:pPr>
        <w:spacing w:after="0"/>
        <w:rPr>
          <w:rFonts w:cs="Times New Roman" w:eastAsia="Times New Roman"/>
          <w:b/>
        </w:rPr>
      </w:pPr>
    </w:p>
    <w:p w:rsidRDefault="001C72D8" w:rsidP="001C72D8" w:rsidR="001C72D8" w:rsidRPr="001C72D8">
      <w:pPr>
        <w:spacing w:after="0"/>
        <w:rPr>
          <w:rFonts w:cs="Times New Roman" w:eastAsia="Times New Roman"/>
        </w:rPr>
      </w:pPr>
      <w:r w:rsidRPr="001C72D8">
        <w:rPr>
          <w:rFonts w:cs="Times New Roman" w:eastAsia="Times New Roman"/>
          <w:b/>
        </w:rPr>
        <w:t xml:space="preserve">   </w:t>
      </w:r>
    </w:p>
    <w:p w:rsidRDefault="001C72D8" w:rsidP="001C72D8" w:rsidR="001C72D8" w:rsidRPr="001C72D8">
      <w:pPr>
        <w:spacing w:after="0"/>
        <w:rPr>
          <w:rFonts w:cs="Times New Roman" w:eastAsia="Times New Roman"/>
          <w:lang w:eastAsia="hr-HR"/>
        </w:rPr>
      </w:pPr>
    </w:p>
    <w:p w:rsidRDefault="001C72D8" w:rsidP="001C72D8" w:rsidR="001C72D8" w:rsidRPr="001C72D8">
      <w:pPr>
        <w:spacing w:after="0"/>
        <w:jc w:val="both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2D8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4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St-637/2017-4</izvorni_sadrzaj>
    <derivirana_varijabla naziv="DomainObject.Oznaka_1">St-637/2017-4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Prijedlog za otvaranje stečajnog postupka
- 1 zaposlenih</izvorni_sadrzaj>
    <derivirana_varijabla naziv="DomainObject.Predmet.Opis_1">- Prijedlog za otvaranje stečajnog postupka
- 1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St-637/2017</izvorni_sadrzaj>
    <derivirana_varijabla naziv="DomainObject.Predmet.OznakaBroj_1">St-637/2017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 SZ</izvorni_sadrzaj>
    <derivirana_varijabla naziv="DomainObject.Predmet.PrimjedbaSuca_1">Čl. 110. st. 1.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ANALIZA d.o.o. za graditeljstvo i nekretnine</izvorni_sadrzaj>
    <derivirana_varijabla naziv="DomainObject.Predmet.ProtustrankaFormated_1">  ANALIZA d.o.o. za graditeljstvo i nekretnine</derivirana_varijabla>
  </DomainObject.Predmet.ProtustrankaFormated>
  <DomainObject.Predmet.ProtustrankaFormatedOIB>
    <izvorni_sadrzaj>  ANALIZA d.o.o. za graditeljstvo i nekretnine, OIB 96484760207</izvorni_sadrzaj>
    <derivirana_varijabla naziv="DomainObject.Predmet.ProtustrankaFormatedOIB_1">  ANALIZA d.o.o. za graditeljstvo i nekretnine, OIB 96484760207</derivirana_varijabla>
  </DomainObject.Predmet.ProtustrankaFormatedOIB>
  <DomainObject.Predmet.ProtustrankaFormatedWithAdress>
    <izvorni_sadrzaj> ANALIZA d.o.o. za graditeljstvo i nekretnine, Stinice 12, 21000 Split</izvorni_sadrzaj>
    <derivirana_varijabla naziv="DomainObject.Predmet.ProtustrankaFormatedWithAdress_1"> ANALIZA d.o.o. za graditeljstvo i nekretnine, Stinice 12, 21000 Split</derivirana_varijabla>
  </DomainObject.Predmet.ProtustrankaFormatedWithAdress>
  <DomainObject.Predmet.ProtustrankaFormatedWithAdressOIB>
    <izvorni_sadrzaj> ANALIZA d.o.o. za graditeljstvo i nekretnine, OIB 96484760207, Stinice 12, 21000 Split</izvorni_sadrzaj>
    <derivirana_varijabla naziv="DomainObject.Predmet.ProtustrankaFormatedWithAdressOIB_1"> ANALIZA d.o.o. za graditeljstvo i nekretnine, OIB 96484760207, Stinice 12, 21000 Split</derivirana_varijabla>
  </DomainObject.Predmet.ProtustrankaFormatedWithAdressOIB>
  <DomainObject.Predmet.ProtustrankaWithAdress>
    <izvorni_sadrzaj>ANALIZA d.o.o. za graditeljstvo i nekretnine Stinice 12, 21000 Split</izvorni_sadrzaj>
    <derivirana_varijabla naziv="DomainObject.Predmet.ProtustrankaWithAdress_1">ANALIZA d.o.o. za graditeljstvo i nekretnine Stinice 12, 21000 Split</derivirana_varijabla>
  </DomainObject.Predmet.ProtustrankaWithAdress>
  <DomainObject.Predmet.ProtustrankaWithAdressOIB>
    <izvorni_sadrzaj>ANALIZA d.o.o. za graditeljstvo i nekretnine, OIB 96484760207, Stinice 12, 21000 Split</izvorni_sadrzaj>
    <derivirana_varijabla naziv="DomainObject.Predmet.ProtustrankaWithAdressOIB_1">ANALIZA d.o.o. za graditeljstvo i nekretnine, OIB 96484760207, Stinice 12, 21000 Split</derivirana_varijabla>
  </DomainObject.Predmet.ProtustrankaWithAdressOIB>
  <DomainObject.Predmet.ProtustrankaNazivFormated>
    <izvorni_sadrzaj>ANALIZA d.o.o. za graditeljstvo i nekretnine</izvorni_sadrzaj>
    <derivirana_varijabla naziv="DomainObject.Predmet.ProtustrankaNazivFormated_1">ANALIZA d.o.o. za graditeljstvo i nekretnine</derivirana_varijabla>
  </DomainObject.Predmet.ProtustrankaNazivFormated>
  <DomainObject.Predmet.ProtustrankaNazivFormatedOIB>
    <izvorni_sadrzaj>ANALIZA d.o.o. za graditeljstvo i nekretnine, OIB 96484760207</izvorni_sadrzaj>
    <derivirana_varijabla naziv="DomainObject.Predmet.ProtustrankaNazivFormatedOIB_1">ANALIZA d.o.o. za graditeljstvo i nekretnine, OIB 96484760207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1690293.49</izvorni_sadrzaj>
    <derivirana_varijabla naziv="DomainObject.Predmet.TrenutnaVrijednost_1">1690293.49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ANALIZA d.o.o. za graditeljstvo i nekretnine</item>
    </izvorni_sadrzaj>
    <derivirana_varijabla naziv="DomainObject.Predmet.ProtuStrankaListFormated_1">
      <item>ANALIZA d.o.o. za graditeljstvo i nekretnine</item>
    </derivirana_varijabla>
  </DomainObject.Predmet.ProtuStrankaListFormated>
  <DomainObject.Predmet.ProtuStrankaListFormatedOIB>
    <izvorni_sadrzaj>
      <item>ANALIZA d.o.o. za graditeljstvo i nekretnine, OIB 96484760207</item>
    </izvorni_sadrzaj>
    <derivirana_varijabla naziv="DomainObject.Predmet.ProtuStrankaListFormatedOIB_1">
      <item>ANALIZA d.o.o. za graditeljstvo i nekretnine, OIB 96484760207</item>
    </derivirana_varijabla>
  </DomainObject.Predmet.ProtuStrankaListFormatedOIB>
  <DomainObject.Predmet.ProtuStrankaListFormatedWithAdress>
    <izvorni_sadrzaj>
      <item>ANALIZA d.o.o. za graditeljstvo i nekretnine, Stinice 12, 21000 Split</item>
    </izvorni_sadrzaj>
    <derivirana_varijabla naziv="DomainObject.Predmet.ProtuStrankaListFormatedWithAdress_1">
      <item>ANALIZA d.o.o. za graditeljstvo i nekretnine, Stinice 12, 21000 Split</item>
    </derivirana_varijabla>
  </DomainObject.Predmet.ProtuStrankaListFormatedWithAdress>
  <DomainObject.Predmet.ProtuStrankaListFormatedWithAdressOIB>
    <izvorni_sadrzaj>
      <item>ANALIZA d.o.o. za graditeljstvo i nekretnine, OIB 96484760207, Stinice 12, 21000 Split</item>
    </izvorni_sadrzaj>
    <derivirana_varijabla naziv="DomainObject.Predmet.ProtuStrankaListFormatedWithAdressOIB_1">
      <item>ANALIZA d.o.o. za graditeljstvo i nekretnine, OIB 96484760207, Stinice 12, 21000 Split</item>
    </derivirana_varijabla>
  </DomainObject.Predmet.ProtuStrankaListFormatedWithAdressOIB>
  <DomainObject.Predmet.ProtuStrankaListNazivFormated>
    <izvorni_sadrzaj>
      <item>ANALIZA d.o.o. za graditeljstvo i nekretnine</item>
    </izvorni_sadrzaj>
    <derivirana_varijabla naziv="DomainObject.Predmet.ProtuStrankaListNazivFormated_1">
      <item>ANALIZA d.o.o. za graditeljstvo i nekretnine</item>
    </derivirana_varijabla>
  </DomainObject.Predmet.ProtuStrankaListNazivFormated>
  <DomainObject.Predmet.ProtuStrankaListNazivFormatedOIB>
    <izvorni_sadrzaj>
      <item>ANALIZA d.o.o. za graditeljstvo i nekretnine, OIB 96484760207</item>
    </izvorni_sadrzaj>
    <derivirana_varijabla naziv="DomainObject.Predmet.ProtuStrankaListNazivFormatedOIB_1">
      <item>ANALIZA d.o.o. za graditeljstvo i nekretnine, OIB 96484760207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St-637/2017-4</izvorni_sadrzaj>
    <derivirana_varijabla naziv="DomainObject.PoslovniBrojDokumenta_1">St-637/2017-4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ANALIZA d.o.o. za graditeljstvo i nekretnine</izvorni_sadrzaj>
    <derivirana_varijabla naziv="DomainObject.Predmet.ProtustrankaIDrugi_1">ANALIZA d.o.o. za graditeljstvo i nekretnine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ANALIZA d.o.o. za graditeljstvo i nekretnine, OIB 96484760207, Stinice 12, 21000 Split</izvorni_sadrzaj>
    <derivirana_varijabla naziv="DomainObject.Predmet.ProtustrankaIDrugiAdressOIB_1">ANALIZA d.o.o. za graditeljstvo i nekretnine, OIB 96484760207,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ANALIZA d.o.o. za graditeljstvo i nekretnine</item>
      <item>FINANCIJSKA AGENCIJA, RC SPLIT</item>
    </izvorni_sadrzaj>
    <derivirana_varijabla naziv="DomainObject.Predmet.SudioniciListNaziv_1">
      <item>ANALIZA d.o.o. za graditeljstvo i nekretnine</item>
      <item>FINANCIJSKA AGENCIJA, RC SPLIT</item>
    </derivirana_varijabla>
  </DomainObject.Predmet.SudioniciListNaziv>
  <DomainObject.Predmet.SudioniciListAdressOIB>
    <izvorni_sadrzaj>
      <item>ANALIZA d.o.o. za graditeljstvo i nekretnine, OIB 96484760207, Stinice 12,21000 Split</item>
      <item>FINANCIJSKA AGENCIJA, RC SPLIT, OIB 85821130368, Mažuranićevo šetalište 24 b,21000 Split</item>
    </izvorni_sadrzaj>
    <derivirana_varijabla naziv="DomainObject.Predmet.SudioniciListAdressOIB_1">
      <item>ANALIZA d.o.o. za graditeljstvo i nekretnine, OIB 96484760207, Stinice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C0099-B0A6-4DF5-8DB6-98A034ABC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1891</properties:Characters>
  <properties:Lines>72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2018-03-08T11:49:00Z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St-637/2017-4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