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cbf30" w14:paraId="5ecbf30" w:rsidRDefault="00DF392D" w:rsidP="00DF392D" w:rsidR="00DF392D">
      <w:pPr>
        <w:pStyle w:val="Bezproreda"/>
        <w15:collapsed w:val="false"/>
        <w:rPr>
          <w:lang w:eastAsia="hr-HR"/>
        </w:rPr>
      </w:pPr>
      <w:bookmarkStart w:name="_GoBack" w:id="0"/>
      <w:bookmarkEnd w:id="0"/>
      <w:r>
        <w:rPr>
          <w:lang w:eastAsia="hr-HR"/>
        </w:rPr>
        <w:t>KONSTRUKTOR d.d. u stečaju Zlatar                                              St-1087/12</w:t>
      </w:r>
    </w:p>
    <w:p w:rsidRDefault="00DF392D" w:rsidP="00DF392D" w:rsidR="00DF392D">
      <w:pPr>
        <w:pStyle w:val="Bezproreda"/>
        <w:rPr>
          <w:lang w:eastAsia="hr-HR"/>
        </w:rPr>
      </w:pPr>
    </w:p>
    <w:p w:rsidRDefault="00DF392D" w:rsidP="00DF392D" w:rsidR="00DF392D">
      <w:pPr>
        <w:pStyle w:val="Bezproreda"/>
        <w:rPr>
          <w:lang w:eastAsia="hr-HR"/>
        </w:rPr>
      </w:pPr>
    </w:p>
    <w:p w:rsidRDefault="00DF392D" w:rsidP="00DF392D" w:rsidR="00DF392D">
      <w:pPr>
        <w:pStyle w:val="Bezproreda"/>
        <w:rPr>
          <w:lang w:eastAsia="hr-HR"/>
        </w:rPr>
      </w:pPr>
      <w:r>
        <w:rPr>
          <w:lang w:eastAsia="hr-HR"/>
        </w:rPr>
        <w:t xml:space="preserve">                                                             OBRAZAC 20</w:t>
      </w:r>
    </w:p>
    <w:p w:rsidRDefault="00DF392D" w:rsidP="00DF392D" w:rsidR="00DF392D">
      <w:pPr>
        <w:pStyle w:val="Bezproreda"/>
        <w:rPr>
          <w:lang w:eastAsia="hr-HR"/>
        </w:rPr>
      </w:pPr>
      <w:r>
        <w:rPr>
          <w:lang w:eastAsia="hr-HR"/>
        </w:rPr>
        <w:t xml:space="preserve">               IZVJEŠĆE STEČAJNOG UPRAVITELJA O TIJEKU STEČAJNOG POSTUPKA I</w:t>
      </w:r>
    </w:p>
    <w:p w:rsidRDefault="00DF392D" w:rsidP="00DF392D" w:rsidR="00DF392D">
      <w:pPr>
        <w:pStyle w:val="Bezproreda"/>
        <w:rPr>
          <w:lang w:eastAsia="hr-HR"/>
        </w:rPr>
      </w:pPr>
      <w:r>
        <w:rPr>
          <w:lang w:eastAsia="hr-HR"/>
        </w:rPr>
        <w:t xml:space="preserve">                                                      STANJU STEČAJNE MASE</w:t>
      </w:r>
    </w:p>
    <w:p w:rsidRDefault="00DF392D" w:rsidP="00DF392D" w:rsidR="00DF392D">
      <w:pPr>
        <w:pStyle w:val="Bezproreda"/>
        <w:rPr>
          <w:lang w:eastAsia="hr-HR"/>
        </w:rPr>
      </w:pPr>
      <w:r>
        <w:rPr>
          <w:lang w:eastAsia="hr-HR"/>
        </w:rPr>
        <w:t xml:space="preserve">                                     (  Izvještaj za posebnu Skupštinu vjerovnika 2.10.2018.g.)</w:t>
      </w:r>
    </w:p>
    <w:p w:rsidRDefault="00DF392D" w:rsidP="00DF392D" w:rsidR="00DF392D">
      <w:pPr>
        <w:pStyle w:val="Bezproreda"/>
        <w:rPr>
          <w:lang w:eastAsia="hr-HR"/>
        </w:rPr>
      </w:pPr>
    </w:p>
    <w:p w:rsidRDefault="00DF392D" w:rsidP="00DF392D" w:rsidR="00DF392D">
      <w:pPr>
        <w:pStyle w:val="Bezproreda"/>
        <w:rPr>
          <w:lang w:eastAsia="hr-HR"/>
        </w:rPr>
      </w:pPr>
      <w:r>
        <w:rPr>
          <w:lang w:eastAsia="hr-HR"/>
        </w:rPr>
        <w:t>Trgovački sud u Zagrebu</w:t>
      </w:r>
    </w:p>
    <w:p w:rsidRDefault="00DF392D" w:rsidP="00DF392D" w:rsidR="00DF392D">
      <w:pPr>
        <w:pStyle w:val="Bezproreda"/>
        <w:rPr>
          <w:lang w:eastAsia="hr-HR"/>
        </w:rPr>
      </w:pPr>
      <w:r>
        <w:rPr>
          <w:lang w:eastAsia="hr-HR"/>
        </w:rPr>
        <w:t>Poslovni broj spisa: St-1087/12</w:t>
      </w:r>
    </w:p>
    <w:p w:rsidRDefault="00DF392D" w:rsidP="00DF392D" w:rsidR="00DF392D">
      <w:pPr>
        <w:pStyle w:val="Bezproreda"/>
        <w:rPr>
          <w:lang w:eastAsia="hr-HR"/>
        </w:rPr>
      </w:pPr>
      <w:r>
        <w:rPr>
          <w:lang w:eastAsia="hr-HR"/>
        </w:rPr>
        <w:t>Dužnik: KONSTRUKTOR d.d. u stečaju, Zlatar, OIB 83011454143</w:t>
      </w:r>
    </w:p>
    <w:p w:rsidRDefault="00DF392D" w:rsidP="00DF392D" w:rsidR="00DF392D">
      <w:pPr>
        <w:pStyle w:val="Bezproreda"/>
        <w:rPr>
          <w:lang w:eastAsia="hr-HR"/>
        </w:rPr>
      </w:pPr>
    </w:p>
    <w:p w:rsidRDefault="00DF392D" w:rsidP="00DF392D" w:rsidR="00DF392D">
      <w:pPr>
        <w:pStyle w:val="Bezproreda"/>
        <w:rPr>
          <w:lang w:eastAsia="hr-HR"/>
        </w:rPr>
      </w:pPr>
      <w:r>
        <w:rPr>
          <w:lang w:eastAsia="hr-HR"/>
        </w:rPr>
        <w:t xml:space="preserve">                                                                </w:t>
      </w:r>
    </w:p>
    <w:p w:rsidRDefault="00DF392D" w:rsidP="00DF392D" w:rsidR="00DF392D">
      <w:pPr>
        <w:pStyle w:val="Bezproreda"/>
        <w:rPr>
          <w:lang w:eastAsia="hr-HR"/>
        </w:rPr>
      </w:pPr>
      <w:r>
        <w:rPr>
          <w:lang w:eastAsia="hr-HR"/>
        </w:rPr>
        <w:t xml:space="preserve">I  </w:t>
      </w:r>
      <w:r>
        <w:rPr>
          <w:b/>
          <w:lang w:eastAsia="hr-HR"/>
        </w:rPr>
        <w:t>Izvještaj o tijeku stečajnog postupka i stanju stečajne mase</w:t>
      </w:r>
    </w:p>
    <w:p w:rsidRDefault="00DF392D" w:rsidP="00DF392D" w:rsidR="00DF392D">
      <w:pPr>
        <w:pStyle w:val="Bezproreda"/>
        <w:rPr>
          <w:lang w:eastAsia="hr-HR"/>
        </w:rPr>
      </w:pPr>
    </w:p>
    <w:p w:rsidRDefault="00DF392D" w:rsidP="00DF392D" w:rsidR="00DF392D">
      <w:pPr>
        <w:pStyle w:val="Bezproreda"/>
        <w:rPr>
          <w:lang w:eastAsia="hr-HR"/>
        </w:rPr>
      </w:pPr>
      <w:r>
        <w:rPr>
          <w:lang w:eastAsia="hr-HR"/>
        </w:rPr>
        <w:t xml:space="preserve">Nastavno na činjenicu da su vjerovnici na održanoj posebnoj skupštini 7.9.2017.g. obaviješteni o radnjama stečajnog postupka, u proteklom periodu nije bilo bitnih primjena u tijeku stečajnog postupka, te sudskih postupaka koje vodi stečajni dužnik. </w:t>
      </w:r>
    </w:p>
    <w:p w:rsidRDefault="00DF392D" w:rsidP="00DF392D" w:rsidR="00DF392D">
      <w:pPr>
        <w:pStyle w:val="Bezproreda"/>
        <w:rPr>
          <w:lang w:eastAsia="hr-HR"/>
        </w:rPr>
      </w:pPr>
    </w:p>
    <w:p w:rsidRDefault="00DF392D" w:rsidP="00DF392D" w:rsidR="00DF392D">
      <w:pPr>
        <w:pStyle w:val="Bezproreda"/>
        <w:rPr>
          <w:lang w:eastAsia="hr-HR"/>
        </w:rPr>
      </w:pPr>
      <w:r>
        <w:rPr>
          <w:lang w:eastAsia="hr-HR"/>
        </w:rPr>
        <w:t xml:space="preserve">Naglašava se da poseban problem tijekom postupka proizlazi iz okolnosti da kod stečajnog dužnika u trenutku otvaranja stečaja nisu  zatečeni zaposlenici stručnih službi, nekretnine stečajnog dužnika u Zlataru u kojima su se nalazile poslovne prostorije prodane su prije stečaja. Dokumentacija je nesortirana i necjelovita te je prije stečaja   izmještena u tuđe prostore u Zaboku, a također nije zatečeno vlastito knjigovodstvo stečajnog dužnika koje bi uredno vodilo poslovne knjige. </w:t>
      </w:r>
    </w:p>
    <w:p w:rsidRDefault="00DF392D" w:rsidP="00DF392D" w:rsidR="00DF392D">
      <w:pPr>
        <w:pStyle w:val="Bezproreda"/>
        <w:rPr>
          <w:lang w:eastAsia="hr-HR"/>
        </w:rPr>
      </w:pPr>
      <w:r>
        <w:rPr>
          <w:lang w:eastAsia="hr-HR"/>
        </w:rPr>
        <w:t xml:space="preserve">Poslovanje dužnika okončano je znatno prije otvaranja stečaja.  </w:t>
      </w:r>
    </w:p>
    <w:p w:rsidRDefault="00DF392D" w:rsidP="00DF392D" w:rsidR="00DF392D">
      <w:pPr>
        <w:pStyle w:val="Bezproreda"/>
        <w:rPr>
          <w:lang w:eastAsia="hr-HR"/>
        </w:rPr>
      </w:pPr>
    </w:p>
    <w:p w:rsidRDefault="00DF392D" w:rsidP="00DF392D" w:rsidR="00DF392D">
      <w:pPr>
        <w:pStyle w:val="Bezproreda"/>
        <w:rPr>
          <w:lang w:eastAsia="hr-HR"/>
        </w:rPr>
      </w:pPr>
      <w:r>
        <w:rPr>
          <w:lang w:eastAsia="hr-HR"/>
        </w:rPr>
        <w:t>Problem stečajnog postupka je nedostatak financijskih sredstava za financiranje stečajnog postupka, jer je zatečena imovina teško unovčiva i opterećena razlučnim pravima ili se radi o parnicama za naknadu štete koje su rizičnog uspjeha u sporu.</w:t>
      </w:r>
    </w:p>
    <w:p w:rsidRDefault="00DF392D" w:rsidP="00DF392D" w:rsidR="00DF392D">
      <w:pPr>
        <w:pStyle w:val="Bezproreda"/>
        <w:rPr>
          <w:lang w:eastAsia="hr-HR"/>
        </w:rPr>
      </w:pPr>
    </w:p>
    <w:p w:rsidRDefault="00DF392D" w:rsidP="00DF392D" w:rsidR="00DF392D">
      <w:pPr>
        <w:pStyle w:val="Bezproreda"/>
        <w:rPr>
          <w:lang w:eastAsia="hr-HR"/>
        </w:rPr>
      </w:pPr>
      <w:r>
        <w:rPr>
          <w:lang w:eastAsia="hr-HR"/>
        </w:rPr>
        <w:t xml:space="preserve">U cilju naplate potraživanja stečajni dužnik vodi aktivan spor protiv tuženika Tehnika d.d. ( vps 250.000,00 kn) koji se vodi pod poslovnim brojem P-2280/2016 na Trgovačkom sudu u Zagrebu. Prvostupanjska presuda je u korist stečajnog dužnika, te se predmet povodom žalbe tuženika nalazi na Visokom trgovačkom sudu. </w:t>
      </w:r>
    </w:p>
    <w:p w:rsidRDefault="00DF392D" w:rsidP="00DF392D" w:rsidR="00DF392D">
      <w:pPr>
        <w:pStyle w:val="Bezproreda"/>
        <w:rPr>
          <w:lang w:eastAsia="hr-HR"/>
        </w:rPr>
      </w:pPr>
    </w:p>
    <w:p w:rsidRDefault="00DF392D" w:rsidP="00DF392D" w:rsidR="00DF392D">
      <w:pPr>
        <w:pStyle w:val="Bezproreda"/>
        <w:rPr>
          <w:lang w:eastAsia="hr-HR"/>
        </w:rPr>
      </w:pPr>
      <w:r>
        <w:rPr>
          <w:lang w:eastAsia="hr-HR"/>
        </w:rPr>
        <w:t xml:space="preserve">Kako je skupština vjerovnika već obaviještena, najznačajnije parnice su vezane uz postupke pobijanja pravnih radnji, odnosno uz  suglasnost stečajnog suca, pokrenuto je sedam parnica na Trgovačkom sudu u Zagrebu radi pobijanja pravnih radnji i to: </w:t>
      </w:r>
    </w:p>
    <w:p w:rsidRDefault="00DF392D" w:rsidP="00DF392D" w:rsidR="00DF392D">
      <w:pPr>
        <w:pStyle w:val="Bezproreda"/>
        <w:rPr>
          <w:lang w:eastAsia="hr-HR"/>
        </w:rPr>
      </w:pPr>
    </w:p>
    <w:p w:rsidRDefault="00DF392D" w:rsidP="00DF392D" w:rsidR="00DF392D">
      <w:pPr>
        <w:pStyle w:val="Bezproreda"/>
        <w:rPr>
          <w:bCs/>
          <w:lang w:eastAsia="hr-HR"/>
        </w:rPr>
      </w:pPr>
      <w:r>
        <w:rPr>
          <w:bCs/>
          <w:lang w:eastAsia="hr-HR"/>
        </w:rPr>
        <w:t>- P-1348/14 radi pobijanja Sporazumu radi osiguranja tražbine po kreditu BANCA POPOLARE CROATIA d.d. ( sada OTP banka d.d.),  u visini od 4.000.000,00 kuna upisanog u zemljišnim knjigama Općinskog građanskog suda u Zagrebu, k.o. Vrapče novo, u zk.ul. 2409; 50261 i 50266. U međuvremenu je u predmetnom postupku donesena prvostupanjska odluka u korist stečajnog dužnika, a tuženik je uložio žalbu na visinu dosuđenih troškova od 147.500,00 kn i 3.760,00 kn i na rješenje o ispravku presude. Presuda u odnosu na pobijanje pravne radnje postala je pravomoćna, a u odnosu na trošak je po žalbi na VTS-u.</w:t>
      </w:r>
    </w:p>
    <w:p w:rsidRDefault="00DF392D" w:rsidP="00DF392D" w:rsidR="00DF392D">
      <w:pPr>
        <w:pStyle w:val="Bezproreda"/>
        <w:rPr>
          <w:lang w:eastAsia="hr-HR"/>
        </w:rPr>
      </w:pPr>
      <w:r>
        <w:rPr>
          <w:lang w:eastAsia="hr-HR"/>
        </w:rPr>
        <w:t>- P-1309/14 ( vps 3.000.000,00 kn) Ugovora o kupoprodaji nekretnina upisanih u zk.ul. 1504; 1521; 2530, 2547 i 2050, sve k.o. Gubaševo   sklopljen između prodavatelja KONSTRUKTOR d.d.  i kupca INDIRECT d.o.o. Zagreb,   te nadalje sklopljenog ugovora o kupoprodaji između Indirect d.o.o. i Ferrostil mont d.o.o. Zgareb uz pobijanje i upisanog tereta u korist Erste i steiermarkische bank d.d. radi osiguranja 591.000,000 EUR- a. U međuvremenu je izvedeno vještaćenje tržišne vrijednosti nekretnina, a povodom prigovora stečajnog dužnika kao tužitelja određeno je dopunsko vještaćenje.</w:t>
      </w:r>
    </w:p>
    <w:p w:rsidRDefault="00DF392D" w:rsidP="00DF392D" w:rsidR="00DF392D">
      <w:pPr>
        <w:pStyle w:val="Bezproreda"/>
        <w:rPr>
          <w:lang w:eastAsia="hr-HR"/>
        </w:rPr>
      </w:pPr>
      <w:r>
        <w:rPr>
          <w:lang w:eastAsia="hr-HR"/>
        </w:rPr>
        <w:lastRenderedPageBreak/>
        <w:t>- P-1322/14  (vps 300.000,00 kn) pobijanje Ugovora o kupoprodaji nekretnine upisane u zk.ul. 2165, k.o. Lovrečan, između prodavatelja KONSTRUKTOR d.d. Zlatar, OIB 83011454143 i kupca INDIRECT d.o.o. Zagreb,  i Ugovora o kupoprodaji predmetne nekretnine sklopljen između prodavatelja INDIRECT d.o.o. i kupca   FERROSTIL  MONT d.o.o. Zagreb. U dosadašnjem tijeku saslušan je dio svjedoka.</w:t>
      </w:r>
    </w:p>
    <w:p w:rsidRDefault="00DF392D" w:rsidP="00DF392D" w:rsidR="00DF392D">
      <w:pPr>
        <w:pStyle w:val="Bezproreda"/>
        <w:rPr>
          <w:lang w:eastAsia="hr-HR"/>
        </w:rPr>
      </w:pPr>
      <w:r>
        <w:rPr>
          <w:lang w:eastAsia="hr-HR"/>
        </w:rPr>
        <w:t>-   P-1311/14 ( vps 3.500.000,00 kn) pobijanje Ugovora o kupoprodaji nekretnina upisanih u zk.ul. 1968 i 1650, k.o. Zlatar  koji je sklopljen između prodavatelja KONSTRUKTOR d.d.  i kupca INDIRECT d.o.o. Zagreb, i Ugovora o kupoprodaji navedenih nekretnina sklopljen između prodavatelja INDIRECT d.o.o.  i kupca   FERROSTIL  MONT d.o.o. Zagreb. U dosadašnjem tijeku izmijenjeni podnesci. Postupak u tijeku, nije bilo promjena u odnosu na prethodno izvješće.</w:t>
      </w:r>
    </w:p>
    <w:p w:rsidRDefault="00DF392D" w:rsidP="00DF392D" w:rsidR="00DF392D">
      <w:pPr>
        <w:pStyle w:val="Bezproreda"/>
        <w:rPr>
          <w:lang w:eastAsia="hr-HR"/>
        </w:rPr>
      </w:pPr>
      <w:r>
        <w:rPr>
          <w:lang w:eastAsia="hr-HR"/>
        </w:rPr>
        <w:t>- P- 838/15 ( vps 1.639.267,50 kn) pobijanje Ugovora o kupoprodaji  nekretnine upisane u zk.ul. 100617, u naravi četverosobni stan sa vrtom i parkirališnim mjestima ( oznake S1) koji je sklopljen između prodavatelja KONSTRUKTOR d.d. i kupca SESTRICE d.o.o. (sada Stečajna masa Črnikovac d.o.o.), Korčula, te nadalje sklopljenog  Ugovora o kupoprodaji  predmetne nekretnine između prodavatelja SESTRICE d.o.o. (sada Črnikovac d.o.o.) i kupca FERROSTIL  MONT d.o.o. Zagreb. Dana</w:t>
      </w:r>
      <w:r>
        <w:rPr>
          <w:b/>
          <w:lang w:eastAsia="hr-HR"/>
        </w:rPr>
        <w:t xml:space="preserve"> </w:t>
      </w:r>
      <w:r>
        <w:rPr>
          <w:lang w:eastAsia="hr-HR"/>
        </w:rPr>
        <w:t>28.10.2016.g. donesena prvostupanjska presuda u korist stečajnog dužnika kojom se usvaja u cijelosti tužbeni zahtjev, te je predmet povodom žalbe tuženika na VTS-u ( posl. broj Pž-8593/16).</w:t>
      </w:r>
    </w:p>
    <w:p w:rsidRDefault="00DF392D" w:rsidP="00DF392D" w:rsidR="005A4EEE">
      <w:pPr>
        <w:pStyle w:val="Bezproreda"/>
        <w:rPr>
          <w:lang w:eastAsia="hr-HR"/>
        </w:rPr>
      </w:pPr>
      <w:r>
        <w:rPr>
          <w:lang w:eastAsia="hr-HR"/>
        </w:rPr>
        <w:t>- P-2051/15 ( vps 590.167,50 kn) pobijanje Ugovora o kupoprodaji nekretnine  upisane u zk.ul. 100617, k.o. Vrapče novo, u naravi trosoban stan ( oznake S3) sa dva parkirališna mjesta koji je  sklopljen između prodavatelja KONSTRUKTOR d.d. kupca (s</w:t>
      </w:r>
      <w:r w:rsidR="005A4EEE">
        <w:rPr>
          <w:lang w:eastAsia="hr-HR"/>
        </w:rPr>
        <w:t>ada ) Stečajna masa iza Črnikova</w:t>
      </w:r>
      <w:r>
        <w:rPr>
          <w:lang w:eastAsia="hr-HR"/>
        </w:rPr>
        <w:t>c d.o.o. u stečaju i nadalje ugovora za navedenu nekretninu i</w:t>
      </w:r>
      <w:r w:rsidR="005A4EEE">
        <w:rPr>
          <w:lang w:eastAsia="hr-HR"/>
        </w:rPr>
        <w:t>zmeđu Stečajne mase iza Črnikova</w:t>
      </w:r>
      <w:r>
        <w:rPr>
          <w:lang w:eastAsia="hr-HR"/>
        </w:rPr>
        <w:t xml:space="preserve">c d.o.o. u stečaju i FERROSTIL MONT d.o.o. kao i Sporazuma radi osiguranja iznosa od 110.000,00 </w:t>
      </w:r>
      <w:r w:rsidR="005A4EEE">
        <w:rPr>
          <w:lang w:eastAsia="hr-HR"/>
        </w:rPr>
        <w:t xml:space="preserve">i 190.000,00 </w:t>
      </w:r>
      <w:r>
        <w:rPr>
          <w:lang w:eastAsia="hr-HR"/>
        </w:rPr>
        <w:t xml:space="preserve">EUR-a u korist VENETO BANKE d.d. . </w:t>
      </w:r>
      <w:r w:rsidR="005A4EEE">
        <w:rPr>
          <w:lang w:eastAsia="hr-HR"/>
        </w:rPr>
        <w:t>U predmetnoj parnici dana 11.1.2018.g. donesena je prvostupanjska presuda kojom se odbija tužbeni zahtjev KONSTRUKTORA d.d. u stečaju, te je presudom dosuđen trošak u korist drugotuženog 77.000,00 kn i u korist trećetužene VENETO banke d.d. u iznosu od 83.762,50 kn. Stečajni dužnik je izjavio žalbu, te se predmet nalazi na drugostupanjskom sudu.</w:t>
      </w:r>
    </w:p>
    <w:p w:rsidRDefault="00DF392D" w:rsidP="00DF392D" w:rsidR="00DF392D">
      <w:pPr>
        <w:pStyle w:val="Bezproreda"/>
        <w:rPr>
          <w:lang w:eastAsia="hr-HR"/>
        </w:rPr>
      </w:pPr>
      <w:r>
        <w:rPr>
          <w:lang w:eastAsia="hr-HR"/>
        </w:rPr>
        <w:t xml:space="preserve">-  P-773/15 ( prije P-1233/14) ( vps 1.767.577,50 kn) pobijanje Ugovora o kupoprodaji nekretnine upisane u zk.ul., 100617, k.o. Vrapče novo, u naravi četverosoban stan ( oznake S6) sa vrtom i dva parkirališna mjesta koji je  sklopljen između prodavatelja KONSTRUKTOR d.d.  i kupca SESTRICE d.o.o. (sada </w:t>
      </w:r>
      <w:r w:rsidR="005A4EEE">
        <w:rPr>
          <w:lang w:eastAsia="hr-HR"/>
        </w:rPr>
        <w:t xml:space="preserve">stečajna masa iza </w:t>
      </w:r>
      <w:r>
        <w:rPr>
          <w:lang w:eastAsia="hr-HR"/>
        </w:rPr>
        <w:t xml:space="preserve">Črnikovac d.o.o.), te nadalje ugovora o kupoprodaji za predmetnu nekretninu između SESTRICE d.o.o. i kupca FERROSTIL MONT d.o.o., kao i pobijanja upisanog tereta u korist Erste &amp; Steiermarkische banka d.d. u iznosu od 130.000,00 EUR-a. Postupak u tijeku,  nije bilo promjena u odnosu na prethodno izvješće. </w:t>
      </w:r>
    </w:p>
    <w:p w:rsidRDefault="00DF392D" w:rsidP="00DF392D" w:rsidR="00DF392D">
      <w:pPr>
        <w:pStyle w:val="Bezproreda"/>
        <w:rPr>
          <w:lang w:eastAsia="hr-HR"/>
        </w:rPr>
      </w:pPr>
    </w:p>
    <w:p w:rsidRDefault="00DF392D" w:rsidP="00DF392D" w:rsidR="00DF392D">
      <w:pPr>
        <w:pStyle w:val="Bezproreda"/>
      </w:pPr>
      <w:r>
        <w:t>U odnosu na postupak unovčenja nekretnina opterećenih razlučnim pravom, po stečajnom sucu, i to nekretnina upisanih u k.o. Blato novo  u zk.ul. 2409, oranica površine 42</w:t>
      </w:r>
      <w:r w:rsidR="005A4EEE">
        <w:t>12 m2</w:t>
      </w:r>
      <w:r>
        <w:t xml:space="preserve"> ; nekretnine upisane u zk.ul. 50261, ora</w:t>
      </w:r>
      <w:r w:rsidR="005A4EEE">
        <w:t xml:space="preserve">nica površine 4450  m2 </w:t>
      </w:r>
      <w:r>
        <w:t xml:space="preserve">  i  nekretnine upisane u zk.ul. 50266, o</w:t>
      </w:r>
      <w:r w:rsidR="005A4EEE">
        <w:t>ranica površine 4114 m2</w:t>
      </w:r>
      <w:r>
        <w:t xml:space="preserve">, </w:t>
      </w:r>
      <w:r w:rsidR="005A4EEE">
        <w:t xml:space="preserve">temeljem zaključka stečajnog suca održana je sedma usmena javna dražba na kojoj se kao ponuđač javio razlučni vjerovnik uz ponuđenu sveukupnu vrijednost za sve tri nekretnine od 2.650.000,00 kn, te se očekuje donošenje rješenja o dosudi. </w:t>
      </w:r>
    </w:p>
    <w:p w:rsidRDefault="005A4EEE" w:rsidP="00DF392D" w:rsidR="005A4EEE">
      <w:pPr>
        <w:pStyle w:val="Bezproreda"/>
      </w:pPr>
    </w:p>
    <w:p w:rsidRDefault="00DF392D" w:rsidP="00DF392D" w:rsidR="00DF392D">
      <w:pPr>
        <w:pStyle w:val="Bezproreda"/>
      </w:pPr>
      <w:r>
        <w:t>Pokretnine, vozila u vlasništvu stečajnog dužnika ( zatečeno 10 vozila), a sve sukladno evidenciji MUP-a</w:t>
      </w:r>
      <w:r w:rsidR="005A4EEE">
        <w:t xml:space="preserve"> i opisanom u prethodnim izvješćima</w:t>
      </w:r>
      <w:r>
        <w:t>, imaju zabilježbu zabrane otuđenja i predmet su ovršnih postupaka, te predmetnu imovinu nije moguće prodavati u stečajnom postupku po stečajnom upravitelju. U periodu nakon prethodne skupštine vjerovnika, u predmetnim ovršnim postupcima nije bilo promjena u smislu zakazivanja dražbi radi prodaje predmeta ovrhe. Vozila su nekorištena u značajnom periodu i prije otvaranja stečaja</w:t>
      </w:r>
      <w:r w:rsidR="005A4EEE">
        <w:t>, nalaze se na različitim lokacijama</w:t>
      </w:r>
      <w:r>
        <w:t>, derutnog su stanja i očekivane male vrijednosti.</w:t>
      </w:r>
    </w:p>
    <w:p w:rsidRDefault="00DF392D" w:rsidP="00DF392D" w:rsidR="00DF392D">
      <w:pPr>
        <w:pStyle w:val="Bezproreda"/>
      </w:pPr>
    </w:p>
    <w:p w:rsidRDefault="00DF392D" w:rsidP="00DF392D" w:rsidR="00DF392D">
      <w:pPr>
        <w:pStyle w:val="Bezproreda"/>
      </w:pPr>
      <w:r>
        <w:t xml:space="preserve">Preostalu imovinu stečajnog dužnika čine prema stanju upisa u zemljišnim knjigama lokali 15 ( nedovršen 21,45 m2) i 27 (nedovršen 28,53 m2) upisani u zk.ul. 2068 k.o. Zlatar, zemljište opisano </w:t>
      </w:r>
      <w:r>
        <w:lastRenderedPageBreak/>
        <w:t xml:space="preserve">kao neplodno površine 486 m2 upisano u zk.ul. 2874 k.o. Konjšćina, te stanovi upisani u zk.ul. 2996 k.o. Konjšćina oznake S-3; S-5 i S-17. U odnosu na stanove S-3 i S-5 proizlazi da su isti prodani 1993. do 1997.g. kupcima Mladenu Jakopcu, odnosno Nevenu Kurtoiću, a za nekretninu stan S-17 nije poznat posjednik niti vlasnik nekretnine. U odnosu na navedene stanove nema nikakvih podataka u poslovnim knjigama da su imovina stečajnog dužnika. U odnosu na sve navedene nekretnine i pokretnine pokrenuti su prije stečaja ovršni postupci, te su temeljem obavijesti ili stanja upisa u zemljišnim knjigama evidentirana razlučna prava u posebnoj tablici razlučnih prava. Nastavno na navedeno, u odnosu na nekretnine stečajni dužnik kao ovršenik vodi slijedeće ovršne postupke, a u kojima u međuvremenu nije bilo  </w:t>
      </w:r>
      <w:r w:rsidR="00C7091C">
        <w:t xml:space="preserve">zakazivanja ročišta radi dražbe: </w:t>
      </w:r>
    </w:p>
    <w:p w:rsidRDefault="00C7091C" w:rsidP="00DF392D" w:rsidR="00C7091C">
      <w:pPr>
        <w:pStyle w:val="Bezproreda"/>
      </w:pPr>
    </w:p>
    <w:tbl>
      <w:tblPr>
        <w:tblW w:type="dxa" w:w="6697"/>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tblGrid>
      <w:tr w:rsidTr="00C7091C" w:rsidR="00C7091C">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7091C" w:rsidP="00CC2BD0" w:rsidR="00C7091C">
            <w:pPr>
              <w:pStyle w:val="Bezproreda"/>
              <w:spacing w:lineRule="auto" w:line="276"/>
            </w:pPr>
            <w:r>
              <w:t>Predmet ovrhe</w:t>
            </w:r>
          </w:p>
        </w:tc>
        <w:tc>
          <w:tcPr>
            <w:tcW w:type="dxa" w:w="1119"/>
            <w:tcBorders>
              <w:top w:space="0" w:sz="4" w:color="auto" w:val="single"/>
              <w:left w:space="0" w:sz="4" w:color="auto" w:val="single"/>
              <w:bottom w:space="0" w:sz="4" w:color="auto" w:val="single"/>
              <w:right w:space="0" w:sz="4" w:color="auto" w:val="single"/>
            </w:tcBorders>
            <w:hideMark/>
          </w:tcPr>
          <w:p w:rsidRDefault="00C7091C" w:rsidR="00C7091C">
            <w:pPr>
              <w:pStyle w:val="Bezproreda"/>
              <w:spacing w:lineRule="auto" w:line="276"/>
            </w:pPr>
            <w:r>
              <w:t>Broj</w:t>
            </w:r>
          </w:p>
          <w:p w:rsidRDefault="00C7091C" w:rsidR="00C7091C">
            <w:pPr>
              <w:pStyle w:val="Bezproreda"/>
              <w:spacing w:lineRule="auto" w:line="276"/>
            </w:pPr>
            <w:r>
              <w:t>predmeta</w:t>
            </w:r>
          </w:p>
        </w:tc>
        <w:tc>
          <w:tcPr>
            <w:tcW w:type="dxa" w:w="1004"/>
            <w:tcBorders>
              <w:top w:space="0" w:sz="4" w:color="auto" w:val="single"/>
              <w:left w:space="0" w:sz="4" w:color="auto" w:val="single"/>
              <w:bottom w:space="0" w:sz="4" w:color="auto" w:val="single"/>
              <w:right w:space="0" w:sz="4" w:color="auto" w:val="single"/>
            </w:tcBorders>
            <w:hideMark/>
          </w:tcPr>
          <w:p w:rsidRDefault="00C7091C" w:rsidR="00C7091C">
            <w:pPr>
              <w:pStyle w:val="Bezproreda"/>
              <w:spacing w:lineRule="auto" w:line="276"/>
            </w:pPr>
            <w:r>
              <w:t xml:space="preserve">Nadležni </w:t>
            </w:r>
          </w:p>
          <w:p w:rsidRDefault="00C7091C" w:rsidR="00C7091C">
            <w:pPr>
              <w:pStyle w:val="Bezproreda"/>
              <w:spacing w:lineRule="auto" w:line="276"/>
            </w:pPr>
            <w:r>
              <w:t>sud</w:t>
            </w:r>
          </w:p>
        </w:tc>
        <w:tc>
          <w:tcPr>
            <w:tcW w:type="dxa" w:w="2410"/>
            <w:tcBorders>
              <w:top w:space="0" w:sz="4" w:color="auto" w:val="single"/>
              <w:left w:space="0" w:sz="4" w:color="auto" w:val="single"/>
              <w:bottom w:space="0" w:sz="4" w:color="auto" w:val="single"/>
              <w:right w:space="0" w:sz="4" w:color="auto" w:val="single"/>
            </w:tcBorders>
            <w:hideMark/>
          </w:tcPr>
          <w:p w:rsidRDefault="00C7091C" w:rsidR="00C7091C">
            <w:pPr>
              <w:pStyle w:val="Bezproreda"/>
              <w:spacing w:lineRule="auto" w:line="276"/>
            </w:pPr>
            <w:r>
              <w:t>napomena</w:t>
            </w:r>
          </w:p>
        </w:tc>
      </w:tr>
      <w:tr w:rsidTr="00C7091C" w:rsidR="00C7091C">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7091C" w:rsidP="00CC2BD0" w:rsidR="00C7091C">
            <w:pPr>
              <w:pStyle w:val="Bezproreda"/>
              <w:spacing w:lineRule="auto" w:line="276"/>
              <w:rPr>
                <w:sz w:val="20"/>
                <w:szCs w:val="20"/>
              </w:rPr>
            </w:pPr>
            <w:r>
              <w:rPr>
                <w:sz w:val="20"/>
                <w:szCs w:val="20"/>
              </w:rPr>
              <w:t>- zk.ul. 2068 k.o. Zlatar</w:t>
            </w:r>
          </w:p>
          <w:p w:rsidRDefault="00C7091C" w:rsidP="00CC2BD0" w:rsidR="00C7091C">
            <w:pPr>
              <w:pStyle w:val="Bezproreda"/>
              <w:spacing w:lineRule="auto" w:line="276"/>
              <w:rPr>
                <w:sz w:val="20"/>
                <w:szCs w:val="20"/>
              </w:rPr>
            </w:pPr>
            <w:r>
              <w:rPr>
                <w:sz w:val="20"/>
                <w:szCs w:val="20"/>
              </w:rPr>
              <w:t xml:space="preserve">   L-15 i L-27</w:t>
            </w:r>
          </w:p>
          <w:p w:rsidRDefault="00C7091C" w:rsidP="00CC2BD0" w:rsidR="00C7091C">
            <w:pPr>
              <w:pStyle w:val="Bezproreda"/>
              <w:spacing w:lineRule="auto" w:line="276"/>
              <w:rPr>
                <w:sz w:val="20"/>
                <w:szCs w:val="20"/>
              </w:rPr>
            </w:pPr>
            <w:r>
              <w:rPr>
                <w:sz w:val="20"/>
                <w:szCs w:val="20"/>
              </w:rPr>
              <w:t>- zkul. 2996 k.o. Konjš-ćina, S-3; S-5; S-17</w:t>
            </w:r>
          </w:p>
          <w:p w:rsidRDefault="00C7091C" w:rsidP="00CC2BD0" w:rsidR="00C7091C">
            <w:pPr>
              <w:pStyle w:val="Bezproreda"/>
              <w:spacing w:lineRule="auto" w:line="276"/>
              <w:rPr>
                <w:sz w:val="20"/>
                <w:szCs w:val="20"/>
              </w:rPr>
            </w:pPr>
            <w:r>
              <w:rPr>
                <w:sz w:val="20"/>
                <w:szCs w:val="20"/>
              </w:rPr>
              <w:t>-zk.ul. 2874 k.o. Konjšćina;  neplodno</w:t>
            </w:r>
          </w:p>
        </w:tc>
        <w:tc>
          <w:tcPr>
            <w:tcW w:type="dxa" w:w="1119"/>
            <w:tcBorders>
              <w:top w:space="0" w:sz="4" w:color="auto" w:val="single"/>
              <w:left w:space="0" w:sz="4" w:color="auto" w:val="single"/>
              <w:bottom w:space="0" w:sz="4" w:color="auto" w:val="single"/>
              <w:right w:space="0" w:sz="4" w:color="auto" w:val="single"/>
            </w:tcBorders>
            <w:hideMark/>
          </w:tcPr>
          <w:p w:rsidRDefault="00C7091C" w:rsidR="00C7091C">
            <w:pPr>
              <w:pStyle w:val="Bezproreda"/>
              <w:spacing w:lineRule="auto" w:line="276"/>
              <w:rPr>
                <w:sz w:val="20"/>
                <w:szCs w:val="20"/>
              </w:rPr>
            </w:pPr>
            <w:r>
              <w:rPr>
                <w:sz w:val="20"/>
                <w:szCs w:val="20"/>
              </w:rPr>
              <w:t>Ovr-1170/11</w:t>
            </w:r>
          </w:p>
          <w:p w:rsidRDefault="00C7091C" w:rsidR="00C7091C">
            <w:pPr>
              <w:pStyle w:val="Bezproreda"/>
              <w:spacing w:lineRule="auto" w:line="276"/>
              <w:rPr>
                <w:sz w:val="20"/>
                <w:szCs w:val="20"/>
              </w:rPr>
            </w:pPr>
            <w:r>
              <w:rPr>
                <w:sz w:val="20"/>
                <w:szCs w:val="20"/>
              </w:rPr>
              <w:t>Povrv-4187/11</w:t>
            </w:r>
          </w:p>
          <w:p w:rsidRDefault="00C7091C" w:rsidR="00C7091C">
            <w:pPr>
              <w:pStyle w:val="Bezproreda"/>
              <w:spacing w:lineRule="auto" w:line="276"/>
              <w:rPr>
                <w:sz w:val="20"/>
                <w:szCs w:val="20"/>
              </w:rPr>
            </w:pPr>
            <w:r>
              <w:rPr>
                <w:sz w:val="20"/>
                <w:szCs w:val="20"/>
              </w:rPr>
              <w:t>Ovr-1145/2011</w:t>
            </w:r>
          </w:p>
        </w:tc>
        <w:tc>
          <w:tcPr>
            <w:tcW w:type="dxa" w:w="1004"/>
            <w:tcBorders>
              <w:top w:space="0" w:sz="4" w:color="auto" w:val="single"/>
              <w:left w:space="0" w:sz="4" w:color="auto" w:val="single"/>
              <w:bottom w:space="0" w:sz="4" w:color="auto" w:val="single"/>
              <w:right w:space="0" w:sz="4" w:color="auto" w:val="single"/>
            </w:tcBorders>
            <w:hideMark/>
          </w:tcPr>
          <w:p w:rsidRDefault="00C7091C" w:rsidR="00C7091C">
            <w:pPr>
              <w:pStyle w:val="Bezproreda"/>
              <w:spacing w:lineRule="auto" w:line="276"/>
              <w:rPr>
                <w:sz w:val="20"/>
                <w:szCs w:val="20"/>
              </w:rPr>
            </w:pPr>
            <w:r>
              <w:rPr>
                <w:sz w:val="20"/>
                <w:szCs w:val="20"/>
              </w:rPr>
              <w:t>OS</w:t>
            </w:r>
          </w:p>
          <w:p w:rsidRDefault="00C7091C" w:rsidR="00C7091C">
            <w:pPr>
              <w:pStyle w:val="Bezproreda"/>
              <w:spacing w:lineRule="auto" w:line="276"/>
              <w:rPr>
                <w:sz w:val="20"/>
                <w:szCs w:val="20"/>
              </w:rPr>
            </w:pPr>
            <w:r>
              <w:rPr>
                <w:sz w:val="20"/>
                <w:szCs w:val="20"/>
              </w:rPr>
              <w:t>Zlatar</w:t>
            </w:r>
          </w:p>
        </w:tc>
        <w:tc>
          <w:tcPr>
            <w:tcW w:type="dxa" w:w="2410"/>
            <w:tcBorders>
              <w:top w:space="0" w:sz="4" w:color="auto" w:val="single"/>
              <w:left w:space="0" w:sz="4" w:color="auto" w:val="single"/>
              <w:bottom w:space="0" w:sz="4" w:color="auto" w:val="single"/>
              <w:right w:space="0" w:sz="4" w:color="auto" w:val="single"/>
            </w:tcBorders>
            <w:hideMark/>
          </w:tcPr>
          <w:p w:rsidRDefault="00C7091C" w:rsidP="00CC2BD0" w:rsidR="00C7091C" w:rsidRPr="00C7091C">
            <w:pPr>
              <w:pStyle w:val="Bezproreda"/>
              <w:spacing w:lineRule="auto" w:line="276"/>
              <w:rPr>
                <w:sz w:val="16"/>
                <w:szCs w:val="16"/>
              </w:rPr>
            </w:pPr>
            <w:r w:rsidRPr="00C7091C">
              <w:rPr>
                <w:b/>
                <w:sz w:val="16"/>
                <w:szCs w:val="16"/>
              </w:rPr>
              <w:t xml:space="preserve">- </w:t>
            </w:r>
            <w:r w:rsidRPr="00C7091C">
              <w:rPr>
                <w:sz w:val="16"/>
                <w:szCs w:val="16"/>
              </w:rPr>
              <w:t>zk.ul. 2996, 5. etaža</w:t>
            </w:r>
          </w:p>
          <w:p w:rsidRDefault="00C7091C" w:rsidP="00CC2BD0" w:rsidR="00C7091C" w:rsidRPr="00C7091C">
            <w:pPr>
              <w:pStyle w:val="Bezproreda"/>
              <w:spacing w:lineRule="auto" w:line="276"/>
              <w:rPr>
                <w:sz w:val="16"/>
                <w:szCs w:val="16"/>
              </w:rPr>
            </w:pPr>
            <w:r w:rsidRPr="00C7091C">
              <w:rPr>
                <w:sz w:val="16"/>
                <w:szCs w:val="16"/>
              </w:rPr>
              <w:t>prigovor treće osobe za S-5 N. Kurtoića ( presudom VTS-a utvrđen kao vlasnik)</w:t>
            </w:r>
          </w:p>
          <w:p w:rsidRDefault="00C7091C" w:rsidP="00CC2BD0" w:rsidR="00C7091C">
            <w:pPr>
              <w:pStyle w:val="Bezproreda"/>
              <w:spacing w:lineRule="auto" w:line="276"/>
              <w:rPr>
                <w:sz w:val="16"/>
                <w:szCs w:val="16"/>
              </w:rPr>
            </w:pPr>
            <w:r w:rsidRPr="00C7091C">
              <w:rPr>
                <w:sz w:val="16"/>
                <w:szCs w:val="16"/>
              </w:rPr>
              <w:t xml:space="preserve">- u odnosu na Ovr-4187/11 predložen prestanak čl. 97 SZ-a </w:t>
            </w:r>
          </w:p>
          <w:p w:rsidRDefault="00C7091C" w:rsidP="00CC2BD0" w:rsidR="00C7091C" w:rsidRPr="00C7091C">
            <w:pPr>
              <w:pStyle w:val="Bezproreda"/>
              <w:spacing w:lineRule="auto" w:line="276"/>
              <w:rPr>
                <w:sz w:val="16"/>
                <w:szCs w:val="16"/>
              </w:rPr>
            </w:pPr>
            <w:r>
              <w:rPr>
                <w:sz w:val="16"/>
                <w:szCs w:val="16"/>
              </w:rPr>
              <w:t>- Ovr-1145/11 radi osiguranja</w:t>
            </w:r>
          </w:p>
        </w:tc>
      </w:tr>
    </w:tbl>
    <w:p w:rsidRDefault="00DF392D" w:rsidP="00DF392D" w:rsidR="00DF392D">
      <w:pPr>
        <w:pStyle w:val="Bezproreda"/>
      </w:pPr>
    </w:p>
    <w:p w:rsidRDefault="00DF392D" w:rsidP="00DF392D" w:rsidR="00DF392D">
      <w:pPr>
        <w:pStyle w:val="Bezproreda"/>
      </w:pPr>
    </w:p>
    <w:p w:rsidRDefault="00DF392D" w:rsidP="00DF392D" w:rsidR="00DF392D">
      <w:pPr>
        <w:pStyle w:val="Bezproreda"/>
      </w:pPr>
      <w:r>
        <w:t>Temeljem izlučnog zahtjeva, Neven Kurtoić je za nekretninu upisanu u zk.ul. 2996, k.o. Konjšćina, stan oznake S-5, pokrenuo parnicu na Trgovačkom sudu u Zagrebu pod poslovnim brojem P-632/14, radi utvrđenja vlasništva, te je prvostupanjskom odlukom tužitelj uspio u parnici.</w:t>
      </w:r>
      <w:r w:rsidR="00C7091C">
        <w:t xml:space="preserve"> Presudom Visokog trgovačkog suda u Zagrebu od 13.3.2018.g. poslovni broj: Pž-4643/2015</w:t>
      </w:r>
      <w:r w:rsidR="002038C8">
        <w:t xml:space="preserve"> potvrđena je prvostupanjska odluka u korist tužitelja Nevena Kurtoića. </w:t>
      </w:r>
      <w:r>
        <w:t xml:space="preserve"> </w:t>
      </w:r>
    </w:p>
    <w:p w:rsidRDefault="002038C8" w:rsidP="00DF392D" w:rsidR="002038C8">
      <w:pPr>
        <w:pStyle w:val="Bezproreda"/>
      </w:pPr>
    </w:p>
    <w:p w:rsidRDefault="00DF392D" w:rsidP="00DF392D" w:rsidR="00DF392D">
      <w:pPr>
        <w:pStyle w:val="Bezproreda"/>
      </w:pPr>
      <w:r>
        <w:t xml:space="preserve">Osim opisanih parnica, radi otvaranja stečaja, u prekidu su slijedeće parnice koje vodi stečajni dužnik kao tužitelj, no zbog nedostatka financijskih sredstava, činjenice da su se u odnosu na pojedine objekte koji su vezani uz predmet spora izvodili postupci osiguranja dokaza, te neizvjesnosti parnica radi naknade štete, nisu za sada preuzete: </w:t>
      </w:r>
    </w:p>
    <w:p w:rsidRDefault="00DF392D" w:rsidP="00DF392D" w:rsidR="00DF392D">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DF392D" w:rsidR="00DF392D">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Tuženik</w:t>
            </w:r>
          </w:p>
        </w:tc>
        <w:tc>
          <w:tcPr>
            <w:tcW w:type="dxa" w:w="1119"/>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Broj</w:t>
            </w:r>
          </w:p>
          <w:p w:rsidRDefault="00DF392D" w:rsidR="00DF392D">
            <w:pPr>
              <w:pStyle w:val="Bezproreda"/>
              <w:spacing w:lineRule="auto" w:line="276"/>
            </w:pPr>
            <w:r>
              <w:t>predmeta</w:t>
            </w:r>
          </w:p>
        </w:tc>
        <w:tc>
          <w:tcPr>
            <w:tcW w:type="dxa" w:w="1004"/>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 xml:space="preserve">Nadležni </w:t>
            </w:r>
          </w:p>
          <w:p w:rsidRDefault="00DF392D" w:rsidR="00DF392D">
            <w:pPr>
              <w:pStyle w:val="Bezproreda"/>
              <w:spacing w:lineRule="auto" w:line="276"/>
            </w:pPr>
            <w:r>
              <w:t>sud</w:t>
            </w:r>
          </w:p>
        </w:tc>
        <w:tc>
          <w:tcPr>
            <w:tcW w:type="dxa" w:w="2410"/>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Vrijednost predmeta spora (kn)</w:t>
            </w:r>
          </w:p>
        </w:tc>
        <w:tc>
          <w:tcPr>
            <w:tcW w:type="dxa" w:w="2759"/>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napomena</w:t>
            </w:r>
          </w:p>
        </w:tc>
      </w:tr>
      <w:tr w:rsidTr="00DF392D" w:rsidR="00DF392D">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P-1577/12</w:t>
            </w:r>
          </w:p>
        </w:tc>
        <w:tc>
          <w:tcPr>
            <w:tcW w:type="dxa" w:w="1004"/>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TS</w:t>
            </w:r>
          </w:p>
          <w:p w:rsidRDefault="00DF392D" w:rsidR="00DF392D" w:rsidRPr="002038C8">
            <w:pPr>
              <w:pStyle w:val="Bezproreda"/>
              <w:spacing w:lineRule="auto" w:line="276"/>
              <w:rPr>
                <w:sz w:val="20"/>
                <w:szCs w:val="20"/>
              </w:rPr>
            </w:pPr>
            <w:r w:rsidRPr="002038C8">
              <w:rPr>
                <w:sz w:val="20"/>
                <w:szCs w:val="20"/>
              </w:rPr>
              <w:t>Zagreb</w:t>
            </w:r>
          </w:p>
        </w:tc>
        <w:tc>
          <w:tcPr>
            <w:tcW w:type="dxa" w:w="2410"/>
            <w:tcBorders>
              <w:top w:space="0" w:sz="4" w:color="auto" w:val="single"/>
              <w:left w:space="0" w:sz="4" w:color="auto" w:val="single"/>
              <w:bottom w:space="0" w:sz="4" w:color="auto" w:val="single"/>
              <w:right w:space="0" w:sz="4" w:color="auto" w:val="single"/>
            </w:tcBorders>
          </w:tcPr>
          <w:p w:rsidRDefault="00DF392D" w:rsidR="00DF392D" w:rsidRPr="002038C8">
            <w:pPr>
              <w:pStyle w:val="Bezproreda"/>
              <w:spacing w:lineRule="auto" w:line="276"/>
              <w:rPr>
                <w:sz w:val="20"/>
                <w:szCs w:val="20"/>
              </w:rPr>
            </w:pPr>
          </w:p>
          <w:p w:rsidRDefault="00DF392D" w:rsidR="00DF392D" w:rsidRPr="002038C8">
            <w:pPr>
              <w:pStyle w:val="Bezproreda"/>
              <w:spacing w:lineRule="auto" w:line="276"/>
              <w:rPr>
                <w:sz w:val="20"/>
                <w:szCs w:val="20"/>
              </w:rPr>
            </w:pPr>
            <w:r w:rsidRPr="002038C8">
              <w:rPr>
                <w:sz w:val="20"/>
                <w:szCs w:val="20"/>
              </w:rPr>
              <w:t>17.159.115,60</w:t>
            </w:r>
          </w:p>
        </w:tc>
        <w:tc>
          <w:tcPr>
            <w:tcW w:type="dxa" w:w="2759"/>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 naknada štete vezane uz uzrokovani raskid ugovora izgradnje škole u Sesvetskom Kraljevcu, dvorane , bazena</w:t>
            </w:r>
          </w:p>
          <w:p w:rsidRDefault="00DF392D" w:rsidR="00DF392D" w:rsidRPr="002038C8">
            <w:pPr>
              <w:pStyle w:val="Bezproreda"/>
              <w:spacing w:lineRule="auto" w:line="276"/>
              <w:rPr>
                <w:sz w:val="20"/>
                <w:szCs w:val="20"/>
              </w:rPr>
            </w:pPr>
            <w:r w:rsidRPr="002038C8">
              <w:rPr>
                <w:sz w:val="20"/>
                <w:szCs w:val="20"/>
              </w:rPr>
              <w:t>- protutužba ZG holdinga 18.862.695,31 kn, predmet razdvojen u P-1015/13</w:t>
            </w:r>
          </w:p>
        </w:tc>
      </w:tr>
      <w:tr w:rsidTr="00DF392D" w:rsidR="00DF392D">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E47995" w:rsidR="00DF392D" w:rsidRPr="002038C8">
            <w:pPr>
              <w:pStyle w:val="Bezproreda"/>
              <w:spacing w:lineRule="auto" w:line="276"/>
              <w:rPr>
                <w:sz w:val="20"/>
                <w:szCs w:val="20"/>
              </w:rPr>
            </w:pPr>
            <w:r>
              <w:rPr>
                <w:sz w:val="20"/>
                <w:szCs w:val="20"/>
              </w:rPr>
              <w:t>P-3820/12</w:t>
            </w:r>
          </w:p>
        </w:tc>
        <w:tc>
          <w:tcPr>
            <w:tcW w:type="dxa" w:w="1004"/>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 xml:space="preserve">TS </w:t>
            </w:r>
          </w:p>
          <w:p w:rsidRDefault="00DF392D" w:rsidR="00DF392D" w:rsidRPr="002038C8">
            <w:pPr>
              <w:pStyle w:val="Bezproreda"/>
              <w:spacing w:lineRule="auto" w:line="276"/>
              <w:rPr>
                <w:sz w:val="20"/>
                <w:szCs w:val="20"/>
              </w:rPr>
            </w:pPr>
            <w:r w:rsidRPr="002038C8">
              <w:rPr>
                <w:sz w:val="20"/>
                <w:szCs w:val="20"/>
              </w:rPr>
              <w:t>Zagreb</w:t>
            </w:r>
          </w:p>
        </w:tc>
        <w:tc>
          <w:tcPr>
            <w:tcW w:type="dxa" w:w="2410"/>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 xml:space="preserve">  7.535.455,55</w:t>
            </w:r>
          </w:p>
        </w:tc>
        <w:tc>
          <w:tcPr>
            <w:tcW w:type="dxa" w:w="2759"/>
            <w:tcBorders>
              <w:top w:space="0" w:sz="4" w:color="auto" w:val="single"/>
              <w:left w:space="0" w:sz="4" w:color="auto" w:val="single"/>
              <w:bottom w:space="0" w:sz="4" w:color="auto" w:val="single"/>
              <w:right w:space="0" w:sz="4" w:color="auto" w:val="single"/>
            </w:tcBorders>
          </w:tcPr>
          <w:p w:rsidRDefault="00DF392D" w:rsidR="00DF392D" w:rsidRPr="002038C8">
            <w:pPr>
              <w:pStyle w:val="Bezproreda"/>
              <w:spacing w:lineRule="auto" w:line="276"/>
              <w:rPr>
                <w:sz w:val="20"/>
                <w:szCs w:val="20"/>
              </w:rPr>
            </w:pPr>
            <w:r w:rsidRPr="002038C8">
              <w:rPr>
                <w:sz w:val="20"/>
                <w:szCs w:val="20"/>
              </w:rPr>
              <w:t>- naknada štete uzrokovanog raskida ugovora izgradnje bazena SRC Svetice</w:t>
            </w:r>
          </w:p>
          <w:p w:rsidRDefault="00DF392D" w:rsidR="00DF392D" w:rsidRPr="002038C8">
            <w:pPr>
              <w:pStyle w:val="Bezproreda"/>
              <w:spacing w:lineRule="auto" w:line="276"/>
              <w:rPr>
                <w:sz w:val="20"/>
                <w:szCs w:val="20"/>
              </w:rPr>
            </w:pPr>
          </w:p>
        </w:tc>
      </w:tr>
      <w:tr w:rsidTr="00DF392D" w:rsidR="00DF392D">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P-2336/12</w:t>
            </w:r>
          </w:p>
        </w:tc>
        <w:tc>
          <w:tcPr>
            <w:tcW w:type="dxa" w:w="1004"/>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 xml:space="preserve">TS </w:t>
            </w:r>
          </w:p>
          <w:p w:rsidRDefault="00DF392D" w:rsidR="00DF392D" w:rsidRPr="002038C8">
            <w:pPr>
              <w:pStyle w:val="Bezproreda"/>
              <w:spacing w:lineRule="auto" w:line="276"/>
              <w:rPr>
                <w:sz w:val="20"/>
                <w:szCs w:val="20"/>
              </w:rPr>
            </w:pPr>
            <w:r w:rsidRPr="002038C8">
              <w:rPr>
                <w:sz w:val="20"/>
                <w:szCs w:val="20"/>
              </w:rPr>
              <w:t>Zagreb</w:t>
            </w:r>
          </w:p>
        </w:tc>
        <w:tc>
          <w:tcPr>
            <w:tcW w:type="dxa" w:w="2410"/>
            <w:tcBorders>
              <w:top w:space="0" w:sz="4" w:color="auto" w:val="single"/>
              <w:left w:space="0" w:sz="4" w:color="auto" w:val="single"/>
              <w:bottom w:space="0" w:sz="4" w:color="auto" w:val="single"/>
              <w:right w:space="0" w:sz="4" w:color="auto" w:val="single"/>
            </w:tcBorders>
          </w:tcPr>
          <w:p w:rsidRDefault="00DF392D" w:rsidR="00DF392D" w:rsidRPr="002038C8">
            <w:pPr>
              <w:pStyle w:val="Bezproreda"/>
              <w:spacing w:lineRule="auto" w:line="276"/>
              <w:rPr>
                <w:sz w:val="20"/>
                <w:szCs w:val="20"/>
              </w:rPr>
            </w:pPr>
          </w:p>
          <w:p w:rsidRDefault="00DF392D" w:rsidR="00DF392D" w:rsidRPr="002038C8">
            <w:pPr>
              <w:pStyle w:val="Bezproreda"/>
              <w:spacing w:lineRule="auto" w:line="276"/>
              <w:rPr>
                <w:sz w:val="20"/>
                <w:szCs w:val="20"/>
              </w:rPr>
            </w:pPr>
            <w:r w:rsidRPr="002038C8">
              <w:rPr>
                <w:sz w:val="20"/>
                <w:szCs w:val="20"/>
              </w:rPr>
              <w:t xml:space="preserve"> 1.625.428,91 kn</w:t>
            </w:r>
          </w:p>
        </w:tc>
        <w:tc>
          <w:tcPr>
            <w:tcW w:type="dxa" w:w="2759"/>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20"/>
                <w:szCs w:val="20"/>
              </w:rPr>
            </w:pPr>
            <w:r w:rsidRPr="002038C8">
              <w:rPr>
                <w:sz w:val="20"/>
                <w:szCs w:val="20"/>
              </w:rPr>
              <w:t>- radi naknade štete i izmakle dobiti po raskidu ugovora za izgradnju škole Sopnica -Jelkovec</w:t>
            </w:r>
          </w:p>
        </w:tc>
      </w:tr>
    </w:tbl>
    <w:p w:rsidRDefault="00DF392D" w:rsidP="00DF392D" w:rsidR="00DF392D">
      <w:pPr>
        <w:pStyle w:val="Bezproreda"/>
      </w:pPr>
    </w:p>
    <w:p w:rsidRDefault="00DF392D" w:rsidP="00DF392D" w:rsidR="00DF392D">
      <w:pPr>
        <w:pStyle w:val="Bezproreda"/>
      </w:pPr>
      <w:r>
        <w:lastRenderedPageBreak/>
        <w:t xml:space="preserve">S obzirom na rizičnost parnice, te protutužbu tuženika (sada parnice na utvrđenje tražbine), </w:t>
      </w:r>
      <w:r w:rsidR="002038C8">
        <w:t>te unatoč ostvarenom prilivu temeljem nagodbe po odluci Skupštine od 7.9.2017.g. od Zagrebačkog holdinga d.o.o., a nastavno na neizvjesnost i značajne troškove parnica radi pobijanja pravnih radnji koje u pretežitom dijelu nisu okončane na prvom stupnju, procjenjuje se da stečajni dužnik nema dovoljno raspoloživih sredstava za preuzimanje i financiranje i predmetnih postupaka koji se nalaze u prekidu. Eventualna odluka oko prezimanja predmetnih parnica uslijediti će sukladno procjeni financijskih mogućnosti financiranja istih.</w:t>
      </w:r>
    </w:p>
    <w:p w:rsidRDefault="002038C8" w:rsidP="00DF392D" w:rsidR="002038C8">
      <w:pPr>
        <w:pStyle w:val="Bezproreda"/>
      </w:pPr>
    </w:p>
    <w:p w:rsidRDefault="00DF392D" w:rsidP="00DF392D" w:rsidR="00DF392D">
      <w:pPr>
        <w:pStyle w:val="Bezproreda"/>
      </w:pPr>
      <w:r>
        <w:t>Osim navedenih postupaka, a nisu okončani u međuvremenu, stečajni dužnik kao tuženik vodi parnice na utvrđenje tražbina i to:</w:t>
      </w:r>
    </w:p>
    <w:p w:rsidRDefault="00DF392D" w:rsidP="00DF392D" w:rsidR="00DF392D">
      <w:pPr>
        <w:pStyle w:val="Bezproreda"/>
      </w:pPr>
    </w:p>
    <w:p w:rsidRDefault="00DF392D" w:rsidP="00DF392D" w:rsidR="00DF392D">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DF392D" w:rsidR="00DF392D">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Tužitelj</w:t>
            </w:r>
          </w:p>
        </w:tc>
        <w:tc>
          <w:tcPr>
            <w:tcW w:type="dxa" w:w="1119"/>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Broj</w:t>
            </w:r>
          </w:p>
          <w:p w:rsidRDefault="00DF392D" w:rsidR="00DF392D">
            <w:pPr>
              <w:pStyle w:val="Bezproreda"/>
              <w:spacing w:lineRule="auto" w:line="276"/>
            </w:pPr>
            <w:r>
              <w:t>predmeta</w:t>
            </w:r>
          </w:p>
        </w:tc>
        <w:tc>
          <w:tcPr>
            <w:tcW w:type="dxa" w:w="1004"/>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 xml:space="preserve">Nadležni </w:t>
            </w:r>
          </w:p>
          <w:p w:rsidRDefault="00DF392D" w:rsidR="00DF392D">
            <w:pPr>
              <w:pStyle w:val="Bezproreda"/>
              <w:spacing w:lineRule="auto" w:line="276"/>
            </w:pPr>
            <w:r>
              <w:t>sud</w:t>
            </w:r>
          </w:p>
        </w:tc>
        <w:tc>
          <w:tcPr>
            <w:tcW w:type="dxa" w:w="2410"/>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Vrijednost predmeta spora    kn</w:t>
            </w:r>
          </w:p>
        </w:tc>
        <w:tc>
          <w:tcPr>
            <w:tcW w:type="dxa" w:w="2759"/>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napomena</w:t>
            </w:r>
          </w:p>
        </w:tc>
      </w:tr>
      <w:tr w:rsidTr="00DF392D" w:rsidR="00DF392D">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P-1015/13</w:t>
            </w:r>
          </w:p>
        </w:tc>
        <w:tc>
          <w:tcPr>
            <w:tcW w:type="dxa" w:w="1004"/>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TS Zagreb</w:t>
            </w:r>
          </w:p>
        </w:tc>
        <w:tc>
          <w:tcPr>
            <w:tcW w:type="dxa" w:w="2410"/>
            <w:tcBorders>
              <w:top w:space="0" w:sz="4" w:color="auto" w:val="single"/>
              <w:left w:space="0" w:sz="4" w:color="auto" w:val="single"/>
              <w:bottom w:space="0" w:sz="4" w:color="auto" w:val="single"/>
              <w:right w:space="0" w:sz="4" w:color="auto" w:val="single"/>
            </w:tcBorders>
          </w:tcPr>
          <w:p w:rsidRDefault="00DF392D" w:rsidR="00DF392D">
            <w:pPr>
              <w:pStyle w:val="Bezproreda"/>
              <w:spacing w:lineRule="auto" w:line="276"/>
            </w:pPr>
          </w:p>
          <w:p w:rsidRDefault="00DF392D" w:rsidR="00DF392D">
            <w:pPr>
              <w:pStyle w:val="Bezproreda"/>
              <w:spacing w:lineRule="auto" w:line="276"/>
            </w:pPr>
            <w:r>
              <w:t xml:space="preserve"> 19.357.580,63</w:t>
            </w:r>
          </w:p>
        </w:tc>
        <w:tc>
          <w:tcPr>
            <w:tcW w:type="dxa" w:w="2759"/>
            <w:tcBorders>
              <w:top w:space="0" w:sz="4" w:color="auto" w:val="single"/>
              <w:left w:space="0" w:sz="4" w:color="auto" w:val="single"/>
              <w:bottom w:space="0" w:sz="4" w:color="auto" w:val="single"/>
              <w:right w:space="0" w:sz="4" w:color="auto" w:val="single"/>
            </w:tcBorders>
            <w:hideMark/>
          </w:tcPr>
          <w:p w:rsidRDefault="002038C8" w:rsidP="002038C8" w:rsidR="002038C8" w:rsidRPr="002038C8">
            <w:pPr>
              <w:pStyle w:val="Bezproreda"/>
              <w:spacing w:lineRule="auto" w:line="276"/>
              <w:rPr>
                <w:sz w:val="18"/>
                <w:szCs w:val="18"/>
              </w:rPr>
            </w:pPr>
            <w:r>
              <w:rPr>
                <w:sz w:val="18"/>
                <w:szCs w:val="18"/>
              </w:rPr>
              <w:t>- presudom 20.2.2018.g. odbijen tužbeni zahtjev</w:t>
            </w:r>
            <w:r w:rsidR="005D610B">
              <w:rPr>
                <w:sz w:val="18"/>
                <w:szCs w:val="18"/>
              </w:rPr>
              <w:t xml:space="preserve"> na utvrđenje tražbine</w:t>
            </w:r>
            <w:r>
              <w:rPr>
                <w:sz w:val="18"/>
                <w:szCs w:val="18"/>
              </w:rPr>
              <w:t>, po žalbi na VTS-u</w:t>
            </w:r>
          </w:p>
          <w:p w:rsidRDefault="00DF392D" w:rsidR="00DF392D">
            <w:pPr>
              <w:pStyle w:val="Bezproreda"/>
              <w:spacing w:lineRule="auto" w:line="276"/>
            </w:pPr>
          </w:p>
        </w:tc>
      </w:tr>
      <w:tr w:rsidTr="00DF392D" w:rsidR="00DF392D">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ARMKO d.d. u stečaju</w:t>
            </w:r>
          </w:p>
        </w:tc>
        <w:tc>
          <w:tcPr>
            <w:tcW w:type="dxa" w:w="1119"/>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rPr>
                <w:sz w:val="20"/>
                <w:szCs w:val="20"/>
              </w:rPr>
            </w:pPr>
            <w:r>
              <w:rPr>
                <w:sz w:val="20"/>
                <w:szCs w:val="20"/>
              </w:rPr>
              <w:t>P-</w:t>
            </w:r>
            <w:r>
              <w:t>1657/11</w:t>
            </w:r>
          </w:p>
        </w:tc>
        <w:tc>
          <w:tcPr>
            <w:tcW w:type="dxa" w:w="1004"/>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TS Zagreb</w:t>
            </w:r>
          </w:p>
        </w:tc>
        <w:tc>
          <w:tcPr>
            <w:tcW w:type="dxa" w:w="2410"/>
            <w:tcBorders>
              <w:top w:space="0" w:sz="4" w:color="auto" w:val="single"/>
              <w:left w:space="0" w:sz="4" w:color="auto" w:val="single"/>
              <w:bottom w:space="0" w:sz="4" w:color="auto" w:val="single"/>
              <w:right w:space="0" w:sz="4" w:color="auto" w:val="single"/>
            </w:tcBorders>
          </w:tcPr>
          <w:p w:rsidRDefault="00DF392D" w:rsidR="00DF392D">
            <w:pPr>
              <w:pStyle w:val="Bezproreda"/>
              <w:spacing w:lineRule="auto" w:line="276"/>
            </w:pPr>
          </w:p>
          <w:p w:rsidRDefault="00DF392D" w:rsidR="00DF392D">
            <w:pPr>
              <w:pStyle w:val="Bezproreda"/>
              <w:spacing w:lineRule="auto" w:line="276"/>
            </w:pPr>
            <w:r>
              <w:t xml:space="preserve">      238.939,52</w:t>
            </w:r>
          </w:p>
        </w:tc>
        <w:tc>
          <w:tcPr>
            <w:tcW w:type="dxa" w:w="2759"/>
            <w:tcBorders>
              <w:top w:space="0" w:sz="4" w:color="auto" w:val="single"/>
              <w:left w:space="0" w:sz="4" w:color="auto" w:val="single"/>
              <w:bottom w:space="0" w:sz="4" w:color="auto" w:val="single"/>
              <w:right w:space="0" w:sz="4" w:color="auto" w:val="single"/>
            </w:tcBorders>
            <w:hideMark/>
          </w:tcPr>
          <w:p w:rsidRDefault="00DF392D" w:rsidR="00DF392D" w:rsidRPr="002038C8">
            <w:pPr>
              <w:pStyle w:val="Bezproreda"/>
              <w:spacing w:lineRule="auto" w:line="276"/>
              <w:rPr>
                <w:sz w:val="18"/>
                <w:szCs w:val="18"/>
              </w:rPr>
            </w:pPr>
            <w:r w:rsidRPr="002038C8">
              <w:rPr>
                <w:sz w:val="18"/>
                <w:szCs w:val="18"/>
              </w:rPr>
              <w:t xml:space="preserve">- </w:t>
            </w:r>
            <w:r w:rsidR="00927441">
              <w:rPr>
                <w:sz w:val="18"/>
                <w:szCs w:val="18"/>
              </w:rPr>
              <w:t xml:space="preserve">tužitelj preuzeo parnicu -  u tijeku </w:t>
            </w:r>
          </w:p>
        </w:tc>
      </w:tr>
      <w:tr w:rsidTr="00DF392D" w:rsidR="00927441">
        <w:trPr>
          <w:trHeight w:val="336"/>
        </w:trPr>
        <w:tc>
          <w:tcPr>
            <w:tcW w:type="dxa" w:w="2164"/>
            <w:tcBorders>
              <w:top w:space="0" w:sz="4" w:color="auto" w:val="single"/>
              <w:left w:space="0" w:sz="4" w:color="auto" w:val="single"/>
              <w:bottom w:space="0" w:sz="4" w:color="auto" w:val="single"/>
              <w:right w:space="0" w:sz="4" w:color="auto" w:val="single"/>
            </w:tcBorders>
          </w:tcPr>
          <w:p w:rsidRDefault="00927441" w:rsidR="00927441">
            <w:pPr>
              <w:pStyle w:val="Bezproreda"/>
              <w:spacing w:lineRule="auto" w:line="276"/>
            </w:pPr>
            <w:r>
              <w:t>ELKOM d.o.o. u stečaju</w:t>
            </w:r>
          </w:p>
        </w:tc>
        <w:tc>
          <w:tcPr>
            <w:tcW w:type="dxa" w:w="1119"/>
            <w:tcBorders>
              <w:top w:space="0" w:sz="4" w:color="auto" w:val="single"/>
              <w:left w:space="0" w:sz="4" w:color="auto" w:val="single"/>
              <w:bottom w:space="0" w:sz="4" w:color="auto" w:val="single"/>
              <w:right w:space="0" w:sz="4" w:color="auto" w:val="single"/>
            </w:tcBorders>
          </w:tcPr>
          <w:p w:rsidRDefault="00927441" w:rsidP="00CC2BD0" w:rsidR="00927441">
            <w:pPr>
              <w:pStyle w:val="Bezproreda"/>
              <w:spacing w:lineRule="auto" w:line="276"/>
            </w:pPr>
            <w:r>
              <w:t>P-1097/16</w:t>
            </w:r>
          </w:p>
        </w:tc>
        <w:tc>
          <w:tcPr>
            <w:tcW w:type="dxa" w:w="1004"/>
            <w:tcBorders>
              <w:top w:space="0" w:sz="4" w:color="auto" w:val="single"/>
              <w:left w:space="0" w:sz="4" w:color="auto" w:val="single"/>
              <w:bottom w:space="0" w:sz="4" w:color="auto" w:val="single"/>
              <w:right w:space="0" w:sz="4" w:color="auto" w:val="single"/>
            </w:tcBorders>
          </w:tcPr>
          <w:p w:rsidRDefault="00927441" w:rsidP="00CC2BD0" w:rsidR="00927441">
            <w:pPr>
              <w:pStyle w:val="Bezproreda"/>
              <w:spacing w:lineRule="auto" w:line="276"/>
            </w:pPr>
            <w:r>
              <w:t>TS</w:t>
            </w:r>
          </w:p>
          <w:p w:rsidRDefault="00927441" w:rsidP="00CC2BD0" w:rsidR="00927441">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tcPr>
          <w:p w:rsidRDefault="00927441" w:rsidP="00CC2BD0" w:rsidR="00927441">
            <w:pPr>
              <w:pStyle w:val="Bezproreda"/>
              <w:spacing w:lineRule="auto" w:line="276"/>
            </w:pPr>
          </w:p>
          <w:p w:rsidRDefault="00927441" w:rsidP="00CC2BD0" w:rsidR="00927441">
            <w:pPr>
              <w:pStyle w:val="Bezproreda"/>
              <w:spacing w:lineRule="auto" w:line="276"/>
            </w:pPr>
            <w:r>
              <w:t xml:space="preserve">       741.022,58 </w:t>
            </w:r>
          </w:p>
        </w:tc>
        <w:tc>
          <w:tcPr>
            <w:tcW w:type="dxa" w:w="2759"/>
            <w:tcBorders>
              <w:top w:space="0" w:sz="4" w:color="auto" w:val="single"/>
              <w:left w:space="0" w:sz="4" w:color="auto" w:val="single"/>
              <w:bottom w:space="0" w:sz="4" w:color="auto" w:val="single"/>
              <w:right w:space="0" w:sz="4" w:color="auto" w:val="single"/>
            </w:tcBorders>
          </w:tcPr>
          <w:p w:rsidRDefault="00927441" w:rsidR="00927441" w:rsidRPr="002038C8">
            <w:pPr>
              <w:pStyle w:val="Bezproreda"/>
              <w:spacing w:lineRule="auto" w:line="276"/>
              <w:rPr>
                <w:sz w:val="18"/>
                <w:szCs w:val="18"/>
              </w:rPr>
            </w:pPr>
            <w:r>
              <w:rPr>
                <w:sz w:val="18"/>
                <w:szCs w:val="18"/>
              </w:rPr>
              <w:t>- prvostupanjskom presudom utvrđena osnovanom tražbina 708.598,62 kn, po žalbi na VTS-u</w:t>
            </w:r>
          </w:p>
        </w:tc>
      </w:tr>
    </w:tbl>
    <w:p w:rsidRDefault="00DF392D" w:rsidP="00DF392D" w:rsidR="00DF392D">
      <w:pPr>
        <w:pStyle w:val="Bezproreda"/>
      </w:pPr>
    </w:p>
    <w:p w:rsidRDefault="002038C8" w:rsidP="00DF392D" w:rsidR="00DF392D">
      <w:pPr>
        <w:pStyle w:val="Bezproreda"/>
      </w:pPr>
      <w:r>
        <w:t>U odnosu na iskazane parnice u prethodnom izvješću vezane uz utvrđenje tražbina</w:t>
      </w:r>
      <w:r w:rsidR="00434FDF">
        <w:t>, okončane su slijedeće parnice:</w:t>
      </w:r>
    </w:p>
    <w:p w:rsidRDefault="00434FDF" w:rsidP="00DF392D" w:rsidR="00434FDF">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CC2BD0" w:rsidR="00434FDF">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434FDF" w:rsidP="00CC2BD0" w:rsidR="00434FDF">
            <w:pPr>
              <w:pStyle w:val="Bezproreda"/>
              <w:spacing w:lineRule="auto" w:line="276"/>
            </w:pPr>
            <w:r>
              <w:t>Tužitelj</w:t>
            </w:r>
          </w:p>
        </w:tc>
        <w:tc>
          <w:tcPr>
            <w:tcW w:type="dxa" w:w="1119"/>
            <w:tcBorders>
              <w:top w:space="0" w:sz="4" w:color="auto" w:val="single"/>
              <w:left w:space="0" w:sz="4" w:color="auto" w:val="single"/>
              <w:bottom w:space="0" w:sz="4" w:color="auto" w:val="single"/>
              <w:right w:space="0" w:sz="4" w:color="auto" w:val="single"/>
            </w:tcBorders>
            <w:hideMark/>
          </w:tcPr>
          <w:p w:rsidRDefault="00434FDF" w:rsidP="00CC2BD0" w:rsidR="00434FDF">
            <w:pPr>
              <w:pStyle w:val="Bezproreda"/>
              <w:spacing w:lineRule="auto" w:line="276"/>
            </w:pPr>
            <w:r>
              <w:t>Broj</w:t>
            </w:r>
          </w:p>
          <w:p w:rsidRDefault="00434FDF" w:rsidP="00CC2BD0" w:rsidR="00434FDF">
            <w:pPr>
              <w:pStyle w:val="Bezproreda"/>
              <w:spacing w:lineRule="auto" w:line="276"/>
            </w:pPr>
            <w:r>
              <w:t>predmeta</w:t>
            </w:r>
          </w:p>
        </w:tc>
        <w:tc>
          <w:tcPr>
            <w:tcW w:type="dxa" w:w="1004"/>
            <w:tcBorders>
              <w:top w:space="0" w:sz="4" w:color="auto" w:val="single"/>
              <w:left w:space="0" w:sz="4" w:color="auto" w:val="single"/>
              <w:bottom w:space="0" w:sz="4" w:color="auto" w:val="single"/>
              <w:right w:space="0" w:sz="4" w:color="auto" w:val="single"/>
            </w:tcBorders>
            <w:hideMark/>
          </w:tcPr>
          <w:p w:rsidRDefault="00434FDF" w:rsidP="00CC2BD0" w:rsidR="00434FDF">
            <w:pPr>
              <w:pStyle w:val="Bezproreda"/>
              <w:spacing w:lineRule="auto" w:line="276"/>
            </w:pPr>
            <w:r>
              <w:t xml:space="preserve">Nadležni </w:t>
            </w:r>
          </w:p>
          <w:p w:rsidRDefault="00434FDF" w:rsidP="00CC2BD0" w:rsidR="00434FDF">
            <w:pPr>
              <w:pStyle w:val="Bezproreda"/>
              <w:spacing w:lineRule="auto" w:line="276"/>
            </w:pPr>
            <w:r>
              <w:t>sud</w:t>
            </w:r>
          </w:p>
        </w:tc>
        <w:tc>
          <w:tcPr>
            <w:tcW w:type="dxa" w:w="2410"/>
            <w:tcBorders>
              <w:top w:space="0" w:sz="4" w:color="auto" w:val="single"/>
              <w:left w:space="0" w:sz="4" w:color="auto" w:val="single"/>
              <w:bottom w:space="0" w:sz="4" w:color="auto" w:val="single"/>
              <w:right w:space="0" w:sz="4" w:color="auto" w:val="single"/>
            </w:tcBorders>
            <w:hideMark/>
          </w:tcPr>
          <w:p w:rsidRDefault="00434FDF" w:rsidP="00CC2BD0" w:rsidR="00434FDF">
            <w:pPr>
              <w:pStyle w:val="Bezproreda"/>
              <w:spacing w:lineRule="auto" w:line="276"/>
            </w:pPr>
            <w:r>
              <w:t>Vrijednost predmeta spora    kn</w:t>
            </w:r>
          </w:p>
        </w:tc>
        <w:tc>
          <w:tcPr>
            <w:tcW w:type="dxa" w:w="2759"/>
            <w:tcBorders>
              <w:top w:space="0" w:sz="4" w:color="auto" w:val="single"/>
              <w:left w:space="0" w:sz="4" w:color="auto" w:val="single"/>
              <w:bottom w:space="0" w:sz="4" w:color="auto" w:val="single"/>
              <w:right w:space="0" w:sz="4" w:color="auto" w:val="single"/>
            </w:tcBorders>
            <w:hideMark/>
          </w:tcPr>
          <w:p w:rsidRDefault="00434FDF" w:rsidP="00CC2BD0" w:rsidR="00434FDF">
            <w:pPr>
              <w:pStyle w:val="Bezproreda"/>
              <w:spacing w:lineRule="auto" w:line="276"/>
            </w:pPr>
            <w:r>
              <w:t>napomena</w:t>
            </w:r>
          </w:p>
        </w:tc>
      </w:tr>
      <w:tr w:rsidTr="00CC2BD0" w:rsidR="00434FDF">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434FDF" w:rsidP="00CC2BD0" w:rsidR="00434FDF">
            <w:pPr>
              <w:pStyle w:val="Bezproreda"/>
              <w:spacing w:lineRule="auto" w:line="276"/>
            </w:pPr>
            <w:r>
              <w:t>Zagorje betoni d.o.o.</w:t>
            </w:r>
          </w:p>
        </w:tc>
        <w:tc>
          <w:tcPr>
            <w:tcW w:type="dxa" w:w="1119"/>
            <w:tcBorders>
              <w:top w:space="0" w:sz="4" w:color="auto" w:val="single"/>
              <w:left w:space="0" w:sz="4" w:color="auto" w:val="single"/>
              <w:bottom w:space="0" w:sz="4" w:color="auto" w:val="single"/>
              <w:right w:space="0" w:sz="4" w:color="auto" w:val="single"/>
            </w:tcBorders>
            <w:hideMark/>
          </w:tcPr>
          <w:p w:rsidRDefault="00434FDF" w:rsidP="00CC2BD0" w:rsidR="00434FDF">
            <w:pPr>
              <w:pStyle w:val="Bezproreda"/>
              <w:spacing w:lineRule="auto" w:line="276"/>
            </w:pPr>
            <w:r>
              <w:t>P-3618/13</w:t>
            </w:r>
          </w:p>
        </w:tc>
        <w:tc>
          <w:tcPr>
            <w:tcW w:type="dxa" w:w="1004"/>
            <w:tcBorders>
              <w:top w:space="0" w:sz="4" w:color="auto" w:val="single"/>
              <w:left w:space="0" w:sz="4" w:color="auto" w:val="single"/>
              <w:bottom w:space="0" w:sz="4" w:color="auto" w:val="single"/>
              <w:right w:space="0" w:sz="4" w:color="auto" w:val="single"/>
            </w:tcBorders>
            <w:hideMark/>
          </w:tcPr>
          <w:p w:rsidRDefault="00434FDF" w:rsidP="00CC2BD0" w:rsidR="00434FDF">
            <w:pPr>
              <w:pStyle w:val="Bezproreda"/>
              <w:spacing w:lineRule="auto" w:line="276"/>
            </w:pPr>
            <w:r>
              <w:t>TS</w:t>
            </w:r>
          </w:p>
          <w:p w:rsidRDefault="00434FDF" w:rsidP="00CC2BD0" w:rsidR="00434FDF">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tcPr>
          <w:p w:rsidRDefault="00434FDF" w:rsidP="00CC2BD0" w:rsidR="00434FDF">
            <w:pPr>
              <w:pStyle w:val="Bezproreda"/>
              <w:spacing w:lineRule="auto" w:line="276"/>
            </w:pPr>
          </w:p>
          <w:p w:rsidRDefault="00434FDF" w:rsidP="00CC2BD0" w:rsidR="00434FDF">
            <w:pPr>
              <w:pStyle w:val="Bezproreda"/>
              <w:spacing w:lineRule="auto" w:line="276"/>
            </w:pPr>
            <w:r>
              <w:t xml:space="preserve">       202.819,60</w:t>
            </w:r>
          </w:p>
        </w:tc>
        <w:tc>
          <w:tcPr>
            <w:tcW w:type="dxa" w:w="2759"/>
            <w:tcBorders>
              <w:top w:space="0" w:sz="4" w:color="auto" w:val="single"/>
              <w:left w:space="0" w:sz="4" w:color="auto" w:val="single"/>
              <w:bottom w:space="0" w:sz="4" w:color="auto" w:val="single"/>
              <w:right w:space="0" w:sz="4" w:color="auto" w:val="single"/>
            </w:tcBorders>
            <w:hideMark/>
          </w:tcPr>
          <w:p w:rsidRDefault="00927441" w:rsidP="00CC2BD0" w:rsidR="00434FDF" w:rsidRPr="00927441">
            <w:pPr>
              <w:pStyle w:val="Bezproreda"/>
              <w:spacing w:lineRule="auto" w:line="276"/>
              <w:rPr>
                <w:sz w:val="18"/>
                <w:szCs w:val="18"/>
              </w:rPr>
            </w:pPr>
            <w:r w:rsidRPr="00927441">
              <w:rPr>
                <w:sz w:val="18"/>
                <w:szCs w:val="18"/>
              </w:rPr>
              <w:t>- utvrđeno osnovanim osporavanje temeljem odluke VTS-a Pž-4828/2015 od 24.4.2018.g.</w:t>
            </w:r>
          </w:p>
        </w:tc>
      </w:tr>
    </w:tbl>
    <w:p w:rsidRDefault="00434FDF" w:rsidP="00DF392D" w:rsidR="00434FDF">
      <w:pPr>
        <w:pStyle w:val="Bezproreda"/>
      </w:pPr>
    </w:p>
    <w:p w:rsidRDefault="005D610B" w:rsidP="00DF392D" w:rsidR="005D610B">
      <w:pPr>
        <w:pStyle w:val="Bezproreda"/>
      </w:pPr>
    </w:p>
    <w:p w:rsidRDefault="00DF392D" w:rsidP="00DF392D" w:rsidR="00DF392D" w:rsidRPr="005D610B">
      <w:pPr>
        <w:pStyle w:val="Bezproreda"/>
        <w:rPr>
          <w:b/>
        </w:rPr>
      </w:pPr>
      <w:r w:rsidRPr="005D610B">
        <w:rPr>
          <w:b/>
        </w:rPr>
        <w:t>Stanje novčanih sredstava i plaćeni troškovi</w:t>
      </w:r>
      <w:r w:rsidR="005D610B">
        <w:rPr>
          <w:b/>
        </w:rPr>
        <w:t xml:space="preserve"> stečajnog postupka</w:t>
      </w:r>
    </w:p>
    <w:p w:rsidRDefault="00DF392D" w:rsidP="00DF392D" w:rsidR="00DF392D">
      <w:pPr>
        <w:pStyle w:val="Bezproreda"/>
      </w:pPr>
    </w:p>
    <w:p w:rsidRDefault="00DF392D" w:rsidP="00DF392D" w:rsidR="00DF392D">
      <w:pPr>
        <w:pStyle w:val="Bezproreda"/>
      </w:pPr>
      <w:r>
        <w:t>Kako su ukupno ostvareni prilivi i odlivi sredstava već obuhvaćeni u izvješću za</w:t>
      </w:r>
      <w:r w:rsidR="005D610B">
        <w:t xml:space="preserve"> Skupštinu vjerovnika održanu 7.9</w:t>
      </w:r>
      <w:r>
        <w:t>.2017.g. u nastavku su iskazani ostvareni daljnji prilivi i odlivi u korist i na teret stečajne mase koji nisu obuhvaćeni u prethodnom izvješću.</w:t>
      </w:r>
    </w:p>
    <w:p w:rsidRDefault="00DF392D" w:rsidP="00DF392D" w:rsidR="00DF392D">
      <w:pPr>
        <w:pStyle w:val="Bezproreda"/>
      </w:pPr>
    </w:p>
    <w:p w:rsidRDefault="00DF392D" w:rsidP="00DF392D" w:rsidR="00DF392D">
      <w:pPr>
        <w:pStyle w:val="Bezproreda"/>
      </w:pPr>
      <w:r>
        <w:t xml:space="preserve"> A/  PRIHODI / PRLIVI NA RAČUN</w:t>
      </w:r>
    </w:p>
    <w:p w:rsidRDefault="00DF392D" w:rsidP="00DF392D" w:rsidR="00DF392D">
      <w:pPr>
        <w:pStyle w:val="Bezproreda"/>
      </w:pPr>
    </w:p>
    <w:tbl>
      <w:tblPr>
        <w:tblW w:type="dxa" w:w="9408"/>
        <w:tblInd w:type="dxa" w:w="1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36"/>
        <w:gridCol w:w="3072"/>
      </w:tblGrid>
      <w:tr w:rsidTr="00DF392D" w:rsidR="00DF392D">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rPr>
                <w:b/>
              </w:rPr>
            </w:pPr>
            <w:r>
              <w:rPr>
                <w:b/>
              </w:rPr>
              <w:t xml:space="preserve"> Osnov prihoda / priliva na račun</w:t>
            </w:r>
          </w:p>
        </w:tc>
        <w:tc>
          <w:tcPr>
            <w:tcW w:type="dxa" w:w="3072"/>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rPr>
                <w:b/>
              </w:rPr>
            </w:pPr>
            <w:r>
              <w:rPr>
                <w:b/>
              </w:rPr>
              <w:t xml:space="preserve">     Iznos (kn)</w:t>
            </w:r>
          </w:p>
        </w:tc>
      </w:tr>
      <w:tr w:rsidTr="00DF392D" w:rsidR="00CB4000">
        <w:trPr>
          <w:trHeight w:val="168"/>
        </w:trPr>
        <w:tc>
          <w:tcPr>
            <w:tcW w:type="dxa" w:w="6336"/>
            <w:tcBorders>
              <w:top w:space="0" w:sz="4" w:color="auto" w:val="single"/>
              <w:left w:space="0" w:sz="4" w:color="auto" w:val="single"/>
              <w:bottom w:space="0" w:sz="4" w:color="auto" w:val="single"/>
              <w:right w:space="0" w:sz="4" w:color="auto" w:val="single"/>
            </w:tcBorders>
          </w:tcPr>
          <w:p w:rsidRDefault="00CB4000" w:rsidR="00CB4000" w:rsidRPr="00CB4000">
            <w:pPr>
              <w:pStyle w:val="Bezproreda"/>
              <w:spacing w:lineRule="auto" w:line="276"/>
              <w:ind w:left="-47"/>
            </w:pPr>
            <w:r w:rsidRPr="00CB4000">
              <w:t>- početno stanje</w:t>
            </w:r>
          </w:p>
        </w:tc>
        <w:tc>
          <w:tcPr>
            <w:tcW w:type="dxa" w:w="3072"/>
            <w:tcBorders>
              <w:top w:space="0" w:sz="4" w:color="auto" w:val="single"/>
              <w:left w:space="0" w:sz="4" w:color="auto" w:val="single"/>
              <w:bottom w:space="0" w:sz="4" w:color="auto" w:val="single"/>
              <w:right w:space="0" w:sz="4" w:color="auto" w:val="single"/>
            </w:tcBorders>
          </w:tcPr>
          <w:p w:rsidRDefault="00CB4000" w:rsidR="00CB4000" w:rsidRPr="00CB4000">
            <w:pPr>
              <w:pStyle w:val="Bezproreda"/>
              <w:spacing w:lineRule="auto" w:line="276"/>
              <w:ind w:left="-47"/>
            </w:pPr>
            <w:r>
              <w:rPr>
                <w:b/>
              </w:rPr>
              <w:t xml:space="preserve">                  </w:t>
            </w:r>
            <w:r w:rsidRPr="00CB4000">
              <w:t>77.472,03</w:t>
            </w:r>
          </w:p>
        </w:tc>
      </w:tr>
      <w:tr w:rsidTr="00DF392D" w:rsidR="00DF392D">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pPr>
            <w:r>
              <w:t>- Naplata od kupaca, ovrhama i sl.</w:t>
            </w:r>
          </w:p>
        </w:tc>
        <w:tc>
          <w:tcPr>
            <w:tcW w:type="dxa" w:w="3072"/>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xml:space="preserve">                </w:t>
            </w:r>
            <w:r w:rsidR="007C2AE3">
              <w:t>883.983,07</w:t>
            </w:r>
          </w:p>
        </w:tc>
      </w:tr>
      <w:tr w:rsidTr="00DF392D" w:rsidR="00CB4000">
        <w:trPr>
          <w:trHeight w:val="168"/>
        </w:trPr>
        <w:tc>
          <w:tcPr>
            <w:tcW w:type="dxa" w:w="6336"/>
            <w:tcBorders>
              <w:top w:space="0" w:sz="4" w:color="auto" w:val="single"/>
              <w:left w:space="0" w:sz="4" w:color="auto" w:val="single"/>
              <w:bottom w:space="0" w:sz="4" w:color="auto" w:val="single"/>
              <w:right w:space="0" w:sz="4" w:color="auto" w:val="single"/>
            </w:tcBorders>
          </w:tcPr>
          <w:p w:rsidRDefault="00CB4000" w:rsidR="00CB4000">
            <w:pPr>
              <w:pStyle w:val="Bezproreda"/>
              <w:spacing w:lineRule="auto" w:line="276"/>
            </w:pPr>
            <w:r>
              <w:t>- ukupno raspoloživa sredstva</w:t>
            </w:r>
          </w:p>
        </w:tc>
        <w:tc>
          <w:tcPr>
            <w:tcW w:type="dxa" w:w="3072"/>
            <w:tcBorders>
              <w:top w:space="0" w:sz="4" w:color="auto" w:val="single"/>
              <w:left w:space="0" w:sz="4" w:color="auto" w:val="single"/>
              <w:bottom w:space="0" w:sz="4" w:color="auto" w:val="single"/>
              <w:right w:space="0" w:sz="4" w:color="auto" w:val="single"/>
            </w:tcBorders>
          </w:tcPr>
          <w:p w:rsidRDefault="00CB4000" w:rsidR="00CB4000">
            <w:pPr>
              <w:pStyle w:val="Bezproreda"/>
              <w:spacing w:lineRule="auto" w:line="276"/>
              <w:ind w:left="-47"/>
            </w:pPr>
            <w:r>
              <w:t xml:space="preserve">                961.455,10</w:t>
            </w:r>
          </w:p>
        </w:tc>
      </w:tr>
    </w:tbl>
    <w:p w:rsidRDefault="00DF392D" w:rsidP="00DF392D" w:rsidR="00DF392D">
      <w:pPr>
        <w:pStyle w:val="Bezproreda"/>
      </w:pPr>
    </w:p>
    <w:p w:rsidRDefault="00DF392D" w:rsidP="00DF392D" w:rsidR="00DF392D">
      <w:pPr>
        <w:pStyle w:val="Bezproreda"/>
      </w:pPr>
    </w:p>
    <w:p w:rsidRDefault="005D610B" w:rsidP="00DF392D" w:rsidR="005D610B">
      <w:pPr>
        <w:pStyle w:val="Bezproreda"/>
      </w:pPr>
    </w:p>
    <w:p w:rsidRDefault="005D610B" w:rsidP="00DF392D" w:rsidR="005D610B">
      <w:pPr>
        <w:pStyle w:val="Bezproreda"/>
      </w:pPr>
    </w:p>
    <w:p w:rsidRDefault="00DF392D" w:rsidP="00DF392D" w:rsidR="00DF392D">
      <w:pPr>
        <w:pStyle w:val="Bezproreda"/>
      </w:pPr>
      <w:r>
        <w:t xml:space="preserve">B/   PLAĆENI TROŠKOVI I IZDACI </w:t>
      </w:r>
    </w:p>
    <w:p w:rsidRDefault="00DF392D" w:rsidP="00DF392D" w:rsidR="00DF392D">
      <w:pPr>
        <w:pStyle w:val="Bezproreda"/>
      </w:pPr>
    </w:p>
    <w:tbl>
      <w:tblPr>
        <w:tblW w:type="dxa" w:w="9408"/>
        <w:tblInd w:type="dxa" w:w="1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36"/>
        <w:gridCol w:w="3072"/>
      </w:tblGrid>
      <w:tr w:rsidTr="00DF392D" w:rsidR="00DF392D">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rPr>
                <w:b/>
              </w:rPr>
            </w:pPr>
            <w:r>
              <w:rPr>
                <w:b/>
              </w:rPr>
              <w:t>Vrsta troška / izdatka</w:t>
            </w:r>
          </w:p>
        </w:tc>
        <w:tc>
          <w:tcPr>
            <w:tcW w:type="dxa" w:w="3072"/>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rPr>
                <w:b/>
              </w:rPr>
            </w:pPr>
            <w:r>
              <w:rPr>
                <w:b/>
              </w:rPr>
              <w:t xml:space="preserve">     Iznos (kn)</w:t>
            </w:r>
          </w:p>
        </w:tc>
      </w:tr>
      <w:tr w:rsidTr="00DF392D" w:rsidR="00DF392D">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bankarska naknada</w:t>
            </w:r>
            <w:r w:rsidR="007C2AE3">
              <w:t xml:space="preserve"> i FINA</w:t>
            </w:r>
          </w:p>
        </w:tc>
        <w:tc>
          <w:tcPr>
            <w:tcW w:type="dxa" w:w="3072"/>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xml:space="preserve">                  </w:t>
            </w:r>
            <w:r w:rsidR="007C2AE3">
              <w:t>1.588,20</w:t>
            </w:r>
            <w:r>
              <w:t xml:space="preserve">        </w:t>
            </w:r>
          </w:p>
        </w:tc>
      </w:tr>
      <w:tr w:rsidTr="00DF392D" w:rsidR="00DF392D">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razni režijski troškovi nekretnina</w:t>
            </w:r>
          </w:p>
        </w:tc>
        <w:tc>
          <w:tcPr>
            <w:tcW w:type="dxa" w:w="3072"/>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xml:space="preserve">                  </w:t>
            </w:r>
            <w:r w:rsidR="00CB4000">
              <w:t>3,513,43</w:t>
            </w:r>
          </w:p>
        </w:tc>
      </w:tr>
      <w:tr w:rsidTr="00DF392D" w:rsidR="00DF392D">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troškovi knjigovodstva</w:t>
            </w:r>
            <w:r w:rsidR="007C2AE3">
              <w:t xml:space="preserve">, revizije i sl. </w:t>
            </w:r>
          </w:p>
        </w:tc>
        <w:tc>
          <w:tcPr>
            <w:tcW w:type="dxa" w:w="3072"/>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xml:space="preserve">           </w:t>
            </w:r>
            <w:r w:rsidR="007C2AE3">
              <w:t xml:space="preserve">     15.000,00</w:t>
            </w:r>
            <w:r>
              <w:t xml:space="preserve">       </w:t>
            </w:r>
          </w:p>
        </w:tc>
      </w:tr>
      <w:tr w:rsidTr="00DF392D" w:rsidR="007C2AE3">
        <w:trPr>
          <w:trHeight w:val="168"/>
        </w:trPr>
        <w:tc>
          <w:tcPr>
            <w:tcW w:type="dxa" w:w="6336"/>
            <w:tcBorders>
              <w:top w:space="0" w:sz="4" w:color="auto" w:val="single"/>
              <w:left w:space="0" w:sz="4" w:color="auto" w:val="single"/>
              <w:bottom w:space="0" w:sz="4" w:color="auto" w:val="single"/>
              <w:right w:space="0" w:sz="4" w:color="auto" w:val="single"/>
            </w:tcBorders>
          </w:tcPr>
          <w:p w:rsidRDefault="007C2AE3" w:rsidR="007C2AE3">
            <w:pPr>
              <w:pStyle w:val="Bezproreda"/>
              <w:spacing w:lineRule="auto" w:line="276"/>
              <w:ind w:left="-47"/>
            </w:pPr>
            <w:r>
              <w:t>- troškovi osiguranja</w:t>
            </w:r>
          </w:p>
        </w:tc>
        <w:tc>
          <w:tcPr>
            <w:tcW w:type="dxa" w:w="3072"/>
            <w:tcBorders>
              <w:top w:space="0" w:sz="4" w:color="auto" w:val="single"/>
              <w:left w:space="0" w:sz="4" w:color="auto" w:val="single"/>
              <w:bottom w:space="0" w:sz="4" w:color="auto" w:val="single"/>
              <w:right w:space="0" w:sz="4" w:color="auto" w:val="single"/>
            </w:tcBorders>
          </w:tcPr>
          <w:p w:rsidRDefault="007C2AE3" w:rsidR="007C2AE3">
            <w:pPr>
              <w:pStyle w:val="Bezproreda"/>
              <w:spacing w:lineRule="auto" w:line="276"/>
              <w:ind w:left="-47"/>
            </w:pPr>
            <w:r>
              <w:t xml:space="preserve">                28.506,00</w:t>
            </w:r>
          </w:p>
        </w:tc>
      </w:tr>
      <w:tr w:rsidTr="00DF392D" w:rsidR="00DF392D">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plaćene obaveze RH</w:t>
            </w:r>
            <w:r w:rsidR="007C2AE3">
              <w:t>, sudske pristojbe</w:t>
            </w:r>
          </w:p>
        </w:tc>
        <w:tc>
          <w:tcPr>
            <w:tcW w:type="dxa" w:w="3072"/>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xml:space="preserve">             </w:t>
            </w:r>
            <w:r w:rsidR="007C2AE3">
              <w:t xml:space="preserve">   25.850,00</w:t>
            </w:r>
            <w:r>
              <w:t xml:space="preserve">        </w:t>
            </w:r>
          </w:p>
        </w:tc>
      </w:tr>
      <w:tr w:rsidTr="00DF392D" w:rsidR="00DF392D">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plaćene obaveze prema SKDD</w:t>
            </w:r>
          </w:p>
        </w:tc>
        <w:tc>
          <w:tcPr>
            <w:tcW w:type="dxa" w:w="3072"/>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xml:space="preserve">                 </w:t>
            </w:r>
            <w:r w:rsidR="007C2AE3">
              <w:t xml:space="preserve"> 6.518,32</w:t>
            </w:r>
          </w:p>
        </w:tc>
      </w:tr>
      <w:tr w:rsidTr="00DF392D" w:rsidR="007C2AE3">
        <w:trPr>
          <w:trHeight w:val="168"/>
        </w:trPr>
        <w:tc>
          <w:tcPr>
            <w:tcW w:type="dxa" w:w="6336"/>
            <w:tcBorders>
              <w:top w:space="0" w:sz="4" w:color="auto" w:val="single"/>
              <w:left w:space="0" w:sz="4" w:color="auto" w:val="single"/>
              <w:bottom w:space="0" w:sz="4" w:color="auto" w:val="single"/>
              <w:right w:space="0" w:sz="4" w:color="auto" w:val="single"/>
            </w:tcBorders>
          </w:tcPr>
          <w:p w:rsidRDefault="007C2AE3" w:rsidP="007C2AE3" w:rsidR="007C2AE3">
            <w:pPr>
              <w:pStyle w:val="Bezproreda"/>
              <w:spacing w:lineRule="auto" w:line="276"/>
              <w:ind w:left="-47"/>
            </w:pPr>
            <w:r>
              <w:t>- bruto suradnika</w:t>
            </w:r>
          </w:p>
        </w:tc>
        <w:tc>
          <w:tcPr>
            <w:tcW w:type="dxa" w:w="3072"/>
            <w:tcBorders>
              <w:top w:space="0" w:sz="4" w:color="auto" w:val="single"/>
              <w:left w:space="0" w:sz="4" w:color="auto" w:val="single"/>
              <w:bottom w:space="0" w:sz="4" w:color="auto" w:val="single"/>
              <w:right w:space="0" w:sz="4" w:color="auto" w:val="single"/>
            </w:tcBorders>
          </w:tcPr>
          <w:p w:rsidRDefault="007C2AE3" w:rsidR="007C2AE3">
            <w:pPr>
              <w:pStyle w:val="Bezproreda"/>
              <w:spacing w:lineRule="auto" w:line="276"/>
              <w:ind w:left="-47"/>
            </w:pPr>
            <w:r>
              <w:t xml:space="preserve">                  4.165,88</w:t>
            </w:r>
          </w:p>
        </w:tc>
      </w:tr>
      <w:tr w:rsidTr="00DF392D" w:rsidR="00DF392D">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7C2AE3" w:rsidR="00DF392D">
            <w:pPr>
              <w:pStyle w:val="Bezproreda"/>
              <w:spacing w:lineRule="auto" w:line="276"/>
              <w:ind w:left="-47"/>
            </w:pPr>
            <w:r>
              <w:t xml:space="preserve">- </w:t>
            </w:r>
            <w:r w:rsidR="00DF392D">
              <w:t>sudski troškovi</w:t>
            </w:r>
          </w:p>
        </w:tc>
        <w:tc>
          <w:tcPr>
            <w:tcW w:type="dxa" w:w="3072"/>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xml:space="preserve">                 </w:t>
            </w:r>
            <w:r w:rsidR="007C2AE3">
              <w:t xml:space="preserve"> 5.287,44</w:t>
            </w:r>
          </w:p>
        </w:tc>
      </w:tr>
      <w:tr w:rsidTr="00DF392D" w:rsidR="00DF392D">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7C2AE3" w:rsidR="00DF392D">
            <w:pPr>
              <w:pStyle w:val="Bezproreda"/>
              <w:spacing w:lineRule="auto" w:line="276"/>
              <w:ind w:left="-47"/>
            </w:pPr>
            <w:r>
              <w:t>- troškovi prijevoza arhive</w:t>
            </w:r>
          </w:p>
        </w:tc>
        <w:tc>
          <w:tcPr>
            <w:tcW w:type="dxa" w:w="3072"/>
            <w:tcBorders>
              <w:top w:space="0" w:sz="4" w:color="auto" w:val="single"/>
              <w:left w:space="0" w:sz="4" w:color="auto" w:val="single"/>
              <w:bottom w:space="0" w:sz="4" w:color="auto" w:val="single"/>
              <w:right w:space="0" w:sz="4" w:color="auto" w:val="single"/>
            </w:tcBorders>
            <w:hideMark/>
          </w:tcPr>
          <w:p w:rsidRDefault="00DF392D" w:rsidR="00DF392D">
            <w:pPr>
              <w:pStyle w:val="Bezproreda"/>
              <w:spacing w:lineRule="auto" w:line="276"/>
              <w:ind w:left="-47"/>
            </w:pPr>
            <w:r>
              <w:t xml:space="preserve">                  </w:t>
            </w:r>
            <w:r w:rsidR="007C2AE3">
              <w:t>2.472,50</w:t>
            </w:r>
            <w:r>
              <w:t xml:space="preserve"> </w:t>
            </w:r>
          </w:p>
        </w:tc>
      </w:tr>
      <w:tr w:rsidTr="00DF392D" w:rsidR="00CB4000">
        <w:trPr>
          <w:trHeight w:val="168"/>
        </w:trPr>
        <w:tc>
          <w:tcPr>
            <w:tcW w:type="dxa" w:w="6336"/>
            <w:tcBorders>
              <w:top w:space="0" w:sz="4" w:color="auto" w:val="single"/>
              <w:left w:space="0" w:sz="4" w:color="auto" w:val="single"/>
              <w:bottom w:space="0" w:sz="4" w:color="auto" w:val="single"/>
              <w:right w:space="0" w:sz="4" w:color="auto" w:val="single"/>
            </w:tcBorders>
          </w:tcPr>
          <w:p w:rsidRDefault="00CB4000" w:rsidR="00CB4000">
            <w:pPr>
              <w:pStyle w:val="Bezproreda"/>
              <w:spacing w:lineRule="auto" w:line="276"/>
              <w:ind w:left="-47"/>
            </w:pPr>
            <w:r>
              <w:t xml:space="preserve">   Ukupno plaćeni troškovi</w:t>
            </w:r>
          </w:p>
        </w:tc>
        <w:tc>
          <w:tcPr>
            <w:tcW w:type="dxa" w:w="3072"/>
            <w:tcBorders>
              <w:top w:space="0" w:sz="4" w:color="auto" w:val="single"/>
              <w:left w:space="0" w:sz="4" w:color="auto" w:val="single"/>
              <w:bottom w:space="0" w:sz="4" w:color="auto" w:val="single"/>
              <w:right w:space="0" w:sz="4" w:color="auto" w:val="single"/>
            </w:tcBorders>
          </w:tcPr>
          <w:p w:rsidRDefault="00CB4000" w:rsidR="00CB4000">
            <w:pPr>
              <w:pStyle w:val="Bezproreda"/>
              <w:spacing w:lineRule="auto" w:line="276"/>
              <w:ind w:left="-47"/>
            </w:pPr>
            <w:r>
              <w:t xml:space="preserve">                92.901,77</w:t>
            </w:r>
          </w:p>
        </w:tc>
      </w:tr>
    </w:tbl>
    <w:p w:rsidRDefault="00CB4000" w:rsidP="00DF392D" w:rsidR="00CB4000">
      <w:pPr>
        <w:pStyle w:val="Bezproreda"/>
      </w:pPr>
    </w:p>
    <w:tbl>
      <w:tblPr>
        <w:tblW w:type="dxa" w:w="9408"/>
        <w:tblInd w:type="dxa" w:w="1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36"/>
        <w:gridCol w:w="3072"/>
      </w:tblGrid>
      <w:tr w:rsidTr="00120A34" w:rsidR="00F60B31">
        <w:trPr>
          <w:trHeight w:val="168"/>
        </w:trPr>
        <w:tc>
          <w:tcPr>
            <w:tcW w:type="dxa" w:w="6336"/>
            <w:tcBorders>
              <w:top w:space="0" w:sz="4" w:color="auto" w:val="single"/>
              <w:left w:space="0" w:sz="4" w:color="auto" w:val="single"/>
              <w:bottom w:space="0" w:sz="4" w:color="auto" w:val="single"/>
              <w:right w:space="0" w:sz="4" w:color="auto" w:val="single"/>
            </w:tcBorders>
          </w:tcPr>
          <w:p w:rsidRDefault="00F60B31" w:rsidP="00120A34" w:rsidR="00F60B31">
            <w:pPr>
              <w:pStyle w:val="Bezproreda"/>
              <w:spacing w:lineRule="auto" w:line="276"/>
              <w:ind w:left="-47"/>
            </w:pPr>
            <w:r>
              <w:t xml:space="preserve">   Stanje novca na računu 27.8.2018.g.</w:t>
            </w:r>
          </w:p>
        </w:tc>
        <w:tc>
          <w:tcPr>
            <w:tcW w:type="dxa" w:w="3072"/>
            <w:tcBorders>
              <w:top w:space="0" w:sz="4" w:color="auto" w:val="single"/>
              <w:left w:space="0" w:sz="4" w:color="auto" w:val="single"/>
              <w:bottom w:space="0" w:sz="4" w:color="auto" w:val="single"/>
              <w:right w:space="0" w:sz="4" w:color="auto" w:val="single"/>
            </w:tcBorders>
          </w:tcPr>
          <w:p w:rsidRDefault="00F60B31" w:rsidP="00120A34" w:rsidR="00F60B31">
            <w:pPr>
              <w:pStyle w:val="Bezproreda"/>
              <w:spacing w:lineRule="auto" w:line="276"/>
              <w:ind w:left="-47"/>
            </w:pPr>
            <w:r>
              <w:t xml:space="preserve">              868.553,33</w:t>
            </w:r>
          </w:p>
        </w:tc>
      </w:tr>
    </w:tbl>
    <w:p w:rsidRDefault="00F60B31" w:rsidP="00DF392D" w:rsidR="00F60B31">
      <w:pPr>
        <w:pStyle w:val="Bezproreda"/>
      </w:pPr>
    </w:p>
    <w:p w:rsidRDefault="00F60B31" w:rsidP="00DF392D" w:rsidR="00F60B31">
      <w:pPr>
        <w:pStyle w:val="Bezproreda"/>
      </w:pPr>
    </w:p>
    <w:p w:rsidRDefault="00DF392D" w:rsidP="00DF392D" w:rsidR="00DF392D">
      <w:pPr>
        <w:pStyle w:val="Bezproreda"/>
      </w:pPr>
      <w:r>
        <w:t xml:space="preserve">Radnje stečajnog postupka bitno su ograničene  financijskim mogućnostima. Naime, stečajni dužnik raspolaže simboličnim financijskim sredstvima u odnosu na postupke koji se vode, te nije u mogućnosti financirati tekuće pravne radnje koje poduzima. </w:t>
      </w:r>
    </w:p>
    <w:p w:rsidRDefault="00DF392D" w:rsidP="00DF392D" w:rsidR="00DF392D">
      <w:pPr>
        <w:pStyle w:val="Bezproreda"/>
      </w:pPr>
    </w:p>
    <w:p w:rsidRDefault="00DF392D" w:rsidP="00DF392D" w:rsidR="00DF392D">
      <w:pPr>
        <w:pStyle w:val="Bezproreda"/>
      </w:pPr>
      <w:r>
        <w:t>Ostvarene plaćene troškove  čine samo nužni troškovi k</w:t>
      </w:r>
      <w:r w:rsidR="00B42C5B">
        <w:t xml:space="preserve">oje je </w:t>
      </w:r>
      <w:r>
        <w:t xml:space="preserve"> bilo </w:t>
      </w:r>
      <w:r w:rsidR="00B42C5B">
        <w:t xml:space="preserve">neophodno </w:t>
      </w:r>
      <w:r>
        <w:t>platiti</w:t>
      </w:r>
      <w:r w:rsidR="00B42C5B">
        <w:t xml:space="preserve"> kao uvjet poduzimanja potrebnih nužnih radnji stečajnog postupka ili radi sprječavanja prisilne naplate na računu stečajnog dužnika. </w:t>
      </w:r>
    </w:p>
    <w:p w:rsidRDefault="00DF392D" w:rsidP="00DF392D" w:rsidR="00DF392D">
      <w:pPr>
        <w:pStyle w:val="Bezproreda"/>
      </w:pPr>
    </w:p>
    <w:p w:rsidRDefault="00DF392D" w:rsidP="00DF392D" w:rsidR="000B25D1">
      <w:pPr>
        <w:rPr>
          <w:b/>
          <w:lang w:eastAsia="hr-HR"/>
        </w:rPr>
      </w:pPr>
      <w:r>
        <w:rPr>
          <w:lang w:eastAsia="hr-HR"/>
        </w:rPr>
        <w:t xml:space="preserve">II  </w:t>
      </w:r>
      <w:r>
        <w:rPr>
          <w:b/>
          <w:lang w:eastAsia="hr-HR"/>
        </w:rPr>
        <w:t>Prijedlog nagodbe</w:t>
      </w:r>
      <w:r w:rsidR="00B42C5B">
        <w:rPr>
          <w:b/>
          <w:lang w:eastAsia="hr-HR"/>
        </w:rPr>
        <w:t xml:space="preserve"> u parnici P-2051/15 po ponudi VENETO BANKE d.d. Zagreb</w:t>
      </w:r>
    </w:p>
    <w:p w:rsidRDefault="00F976C0" w:rsidP="00F976C0" w:rsidR="00F976C0">
      <w:pPr>
        <w:pStyle w:val="Bezproreda"/>
        <w:rPr>
          <w:lang w:eastAsia="hr-HR"/>
        </w:rPr>
      </w:pPr>
      <w:r>
        <w:rPr>
          <w:lang w:eastAsia="hr-HR"/>
        </w:rPr>
        <w:t>II.1. Predmet spora:</w:t>
      </w:r>
    </w:p>
    <w:p w:rsidRDefault="00F976C0" w:rsidP="00F976C0" w:rsidR="00F976C0">
      <w:pPr>
        <w:pStyle w:val="Bezproreda"/>
        <w:rPr>
          <w:lang w:eastAsia="hr-HR"/>
        </w:rPr>
      </w:pPr>
      <w:r>
        <w:rPr>
          <w:lang w:eastAsia="hr-HR"/>
        </w:rPr>
        <w:t xml:space="preserve"> </w:t>
      </w:r>
    </w:p>
    <w:p w:rsidRDefault="00F976C0" w:rsidP="00F976C0" w:rsidR="00F976C0" w:rsidRPr="00F976C0">
      <w:pPr>
        <w:spacing w:lineRule="auto" w:line="240" w:after="0"/>
        <w:rPr>
          <w:lang w:eastAsia="hr-HR"/>
        </w:rPr>
      </w:pPr>
      <w:r w:rsidRPr="00F976C0">
        <w:t>Stečajni dužnik sukladno suglasnosti stečajnog suca pokrenuo je parnic</w:t>
      </w:r>
      <w:r>
        <w:t xml:space="preserve">u radi pobijanja pravnih radnji, </w:t>
      </w:r>
    </w:p>
    <w:p w:rsidRDefault="00F976C0" w:rsidP="00F976C0" w:rsidR="00F976C0" w:rsidRPr="00F976C0">
      <w:pPr>
        <w:spacing w:lineRule="auto" w:line="240" w:after="0"/>
      </w:pPr>
      <w:r w:rsidRPr="00F976C0">
        <w:rPr>
          <w:lang w:eastAsia="hr-HR"/>
        </w:rPr>
        <w:t xml:space="preserve">Ugovor o kupoprodaji nekretnine  upisane u zk.ul. 100617, k.o. Vrapče novo, u naravi trosoban stan ( oznake S3) sa dva parkirališna mjesta koji je  sklopljen između prodavatelja KONSTRUKTOR d.d. kupca pravnog prednik Stečajne mase iza Črnikovec d.o.o. u stečaju i nadalje ugovora za navedenu nekretninu između pravnog prednika Stečajne mase i FERROSTIL MONT d.o.o. kao kasnije upisanog   Sporazuma radi osiguranja iznosa od 110.000,00 i 190.000,00 EUR-a u korist VENETO BANKE d.d. </w:t>
      </w:r>
      <w:r w:rsidRPr="00F976C0">
        <w:t xml:space="preserve">. Vrijednost predmeta spora je 590.167,50 kn. </w:t>
      </w:r>
    </w:p>
    <w:p w:rsidRDefault="00F976C0" w:rsidP="00F976C0" w:rsidR="00F976C0">
      <w:pPr>
        <w:spacing w:lineRule="auto" w:line="240" w:after="0"/>
      </w:pPr>
    </w:p>
    <w:p w:rsidRDefault="00F976C0" w:rsidP="00F976C0" w:rsidR="00F976C0">
      <w:pPr>
        <w:spacing w:lineRule="auto" w:line="240" w:after="0"/>
      </w:pPr>
      <w:r>
        <w:t xml:space="preserve">II.2. Status parnice </w:t>
      </w:r>
    </w:p>
    <w:p w:rsidRDefault="00F976C0" w:rsidP="00F976C0" w:rsidR="00F976C0">
      <w:pPr>
        <w:spacing w:lineRule="auto" w:line="240" w:after="0"/>
      </w:pPr>
    </w:p>
    <w:p w:rsidRDefault="00643052" w:rsidP="00F976C0" w:rsidR="00643052">
      <w:pPr>
        <w:spacing w:lineRule="auto" w:line="240" w:after="0"/>
      </w:pPr>
      <w:r>
        <w:t>Prvostupan</w:t>
      </w:r>
      <w:r w:rsidR="00F976C0">
        <w:t>j</w:t>
      </w:r>
      <w:r>
        <w:t>s</w:t>
      </w:r>
      <w:r w:rsidR="00F976C0">
        <w:t xml:space="preserve">kom odlukom Suda, odbijen je tužbeni zahtjev stečajnog dužnika u odnosu na prvo do treće tužene VENETO BANKE d.d. Zagreb.  Sud obrazlaže svoju odluku činjenicom da tužitelj nije dokazao oštećenje vjerovnika i činjenicu da je drugotuženi i trećetuženi znao da se oštećuju vjerovnici. Nadalje se navodi u obrazloženju da je u trenutku Ugovora koji se pobija na nekretnini bilo upisano založno pravo u korist PBZ-a i da je bio u </w:t>
      </w:r>
      <w:r>
        <w:t>tijeku ovršni postupak, te da su predmetni tereti brisani temeljem brisovnog očitovanja od 17.2.2012.g. ( Ugovor sklopljen 17.11.2011.g.).  Slijedom navedenog Sud zaključuje d nije došlo do oštećenja vjerovnika tužitelja. Također Sud navodi d</w:t>
      </w:r>
      <w:r w:rsidR="005D610B">
        <w:t>a</w:t>
      </w:r>
      <w:r>
        <w:t xml:space="preserve"> tužitelj nije dokazao bliskost sa prvotuženikom i drugotuženikom niti namjeru oštećenja vjerovnika.  </w:t>
      </w:r>
    </w:p>
    <w:p w:rsidRDefault="00643052" w:rsidP="00F976C0" w:rsidR="00643052">
      <w:pPr>
        <w:spacing w:lineRule="auto" w:line="240" w:after="0"/>
      </w:pPr>
      <w:r>
        <w:lastRenderedPageBreak/>
        <w:t>Presudom su dosuđeni troškovi postupka u korist drugotuženog u visini od 77.000,00 kn, a u korist trećetužene VENETO BANKE d.d. Zagreb u visini od 83.762,50 kn.</w:t>
      </w:r>
    </w:p>
    <w:p w:rsidRDefault="00643052" w:rsidP="00F976C0" w:rsidR="00643052">
      <w:pPr>
        <w:spacing w:lineRule="auto" w:line="240" w:after="0"/>
      </w:pPr>
    </w:p>
    <w:p w:rsidRDefault="00643052" w:rsidP="00F976C0" w:rsidR="00643052">
      <w:pPr>
        <w:spacing w:lineRule="auto" w:line="240" w:after="0"/>
      </w:pPr>
      <w:r>
        <w:t xml:space="preserve">Stečajni dužnik je kao tužitelj izjavio žalbu na predmetnu presudu, te se predmet </w:t>
      </w:r>
      <w:r w:rsidR="00B917DF">
        <w:t xml:space="preserve">od 9.5.2018.g. </w:t>
      </w:r>
      <w:r>
        <w:t>nalazi na</w:t>
      </w:r>
      <w:r w:rsidR="00B917DF">
        <w:t xml:space="preserve"> drugostupanjskom sudu pod poslovnim brojem Pž-3031/2018.</w:t>
      </w:r>
    </w:p>
    <w:p w:rsidRDefault="00643052" w:rsidP="00F976C0" w:rsidR="00643052">
      <w:pPr>
        <w:spacing w:lineRule="auto" w:line="240" w:after="0"/>
      </w:pPr>
    </w:p>
    <w:p w:rsidRDefault="00643052" w:rsidP="00F976C0" w:rsidR="00643052">
      <w:pPr>
        <w:spacing w:lineRule="auto" w:line="240" w:after="0"/>
      </w:pPr>
      <w:r>
        <w:t>II.3. Prijedlog nagodbe</w:t>
      </w:r>
    </w:p>
    <w:p w:rsidRDefault="00643052" w:rsidP="00F976C0" w:rsidR="00643052">
      <w:pPr>
        <w:spacing w:lineRule="auto" w:line="240" w:after="0"/>
      </w:pPr>
    </w:p>
    <w:p w:rsidRDefault="00643052" w:rsidP="00F976C0" w:rsidR="00643052">
      <w:pPr>
        <w:spacing w:lineRule="auto" w:line="240" w:after="0"/>
      </w:pPr>
      <w:r>
        <w:t xml:space="preserve">Prijedlog nagodbe je ponuđen od strane VENETO BANKE d.d. Zagreb i to kao pisani tekst nagodbe koji prileži uz prijedlog sazivanja Skupštine vjerovnika. </w:t>
      </w:r>
    </w:p>
    <w:p w:rsidRDefault="00643052" w:rsidP="00F976C0" w:rsidR="00643052">
      <w:pPr>
        <w:spacing w:lineRule="auto" w:line="240" w:after="0"/>
      </w:pPr>
    </w:p>
    <w:p w:rsidRDefault="007F0C5B" w:rsidP="00F976C0" w:rsidR="00F976C0" w:rsidRPr="00F976C0">
      <w:pPr>
        <w:spacing w:lineRule="auto" w:line="240" w:after="0"/>
      </w:pPr>
      <w:r>
        <w:t>P</w:t>
      </w:r>
      <w:r w:rsidR="00F976C0" w:rsidRPr="00F976C0">
        <w:t>rijedlogom nagodbe od 10.9.2018.g., punomoćnik trećetužene VENETO BANKE d.d</w:t>
      </w:r>
      <w:r w:rsidR="00CA07C9">
        <w:t>. Zagreb, odvjetnik Dražen Delač</w:t>
      </w:r>
      <w:r w:rsidR="00F976C0" w:rsidRPr="00F976C0">
        <w:t>, je predložio da tužitelj i trećetužena sklope nagodbu kojom bi tužitelj povukao tužbu  u odnosu na trećetuženu, pri čemu bi VENETO BANKA d.d. Zagreb po nagodbi tužitelju i</w:t>
      </w:r>
      <w:r>
        <w:t>splatila iznos od 150.000,00 kn uz daljnju ponudu da u parnici P-2051/15 svaka stranka snosi svoje troškove, a iz čega proizlazi da bi se Banka odrekla dosuđenih troškova prvostupanjskom odlukom.</w:t>
      </w:r>
    </w:p>
    <w:p w:rsidRDefault="00F976C0" w:rsidP="00F976C0" w:rsidR="00F976C0" w:rsidRPr="00F976C0">
      <w:pPr>
        <w:spacing w:lineRule="auto" w:line="240" w:after="0"/>
      </w:pPr>
    </w:p>
    <w:p w:rsidRDefault="007F0C5B" w:rsidP="00F976C0" w:rsidR="00F976C0">
      <w:pPr>
        <w:spacing w:lineRule="auto" w:line="240" w:after="0"/>
      </w:pPr>
      <w:r>
        <w:t xml:space="preserve">Prema odredbama Zakona o parničnom postupku, člankom </w:t>
      </w:r>
      <w:r w:rsidR="006A6F5C">
        <w:t>193. je određena mogućnost povlačenja tužbe i nakon što je predmet dostavljen drugostupanjskom sudu</w:t>
      </w:r>
      <w:r w:rsidR="00E25F8D">
        <w:t>.</w:t>
      </w:r>
    </w:p>
    <w:p w:rsidRDefault="00E25F8D" w:rsidP="00F976C0" w:rsidR="00E25F8D">
      <w:pPr>
        <w:spacing w:lineRule="auto" w:line="240" w:after="0"/>
      </w:pPr>
    </w:p>
    <w:p w:rsidRDefault="00CA07C9" w:rsidP="00F976C0" w:rsidR="00E25F8D">
      <w:pPr>
        <w:spacing w:lineRule="auto" w:line="240" w:after="0"/>
      </w:pPr>
      <w:r>
        <w:t xml:space="preserve">II.4. </w:t>
      </w:r>
      <w:r w:rsidR="00E25F8D">
        <w:t xml:space="preserve">Posljedice sklapanja nagodbe: </w:t>
      </w:r>
    </w:p>
    <w:p w:rsidRDefault="00E25F8D" w:rsidP="00F976C0" w:rsidR="00E25F8D" w:rsidRPr="00F976C0">
      <w:pPr>
        <w:spacing w:lineRule="auto" w:line="240" w:after="0"/>
      </w:pPr>
    </w:p>
    <w:p w:rsidRDefault="00F976C0" w:rsidP="00F976C0" w:rsidR="00F976C0" w:rsidRPr="00F976C0">
      <w:pPr>
        <w:spacing w:lineRule="auto" w:line="240" w:after="0"/>
      </w:pPr>
      <w:r w:rsidRPr="00F976C0">
        <w:t>Povlačenjem tužbe protiv VENETO BANKE d.d. Zagreb, u slučaju ako bi prvostupanjska odluka bila ukinuta ili preinačena u korist stečajnog dužnika kao  tužitelja, stečajni dužnik bi u slučaju naplate Banke na predmetnoj nekretnini bio u poziciji regresnog prava  od drugotuženika. Također u slučaju ako bi prvostupanjska odluka o odbijanju tužbe bila potvrđena, tada  stečajni dužnik kao tužitelj sklapanjem nagodbe smanjuje troškove stečaja  u visini  dosuđenih troškova trećetuženoj</w:t>
      </w:r>
      <w:r w:rsidR="00E25F8D">
        <w:t xml:space="preserve"> Banci</w:t>
      </w:r>
      <w:r w:rsidRPr="00F976C0">
        <w:t xml:space="preserve"> u iznosu od 83.762,50 kn.</w:t>
      </w:r>
    </w:p>
    <w:p w:rsidRDefault="00F976C0" w:rsidP="00F976C0" w:rsidR="00F976C0">
      <w:pPr>
        <w:spacing w:lineRule="auto" w:line="240" w:after="0"/>
      </w:pPr>
    </w:p>
    <w:p w:rsidRDefault="00CA07C9" w:rsidP="00F976C0" w:rsidR="00E25F8D">
      <w:pPr>
        <w:spacing w:lineRule="auto" w:line="240" w:after="0"/>
      </w:pPr>
      <w:r>
        <w:t>II.5.</w:t>
      </w:r>
      <w:r w:rsidR="00E25F8D">
        <w:t>Prijedlog odluke:</w:t>
      </w:r>
    </w:p>
    <w:p w:rsidRDefault="00E25F8D" w:rsidP="00F976C0" w:rsidR="00E25F8D" w:rsidRPr="00F976C0">
      <w:pPr>
        <w:spacing w:lineRule="auto" w:line="240" w:after="0"/>
      </w:pPr>
    </w:p>
    <w:p w:rsidRDefault="00F976C0" w:rsidP="00F976C0" w:rsidR="00E25F8D">
      <w:pPr>
        <w:spacing w:lineRule="auto" w:line="240" w:after="0"/>
      </w:pPr>
      <w:r w:rsidRPr="00F976C0">
        <w:t xml:space="preserve">Nastavno na </w:t>
      </w:r>
      <w:r w:rsidR="00E25F8D">
        <w:t xml:space="preserve">opisanu pravnu poziciju stečajnog dužnika u predmetnoj parnici, te opisanim posljedicama sklapanja iste, procjenjuje se opravdanim da Skupština vjerovnika razmotri prihvaćanje iste, te da donese odluku da li  daje suglasnost stečajnom upravitelju za sklapanje ponuđene nagodbe od VENETO BANKE d.d. Zagreb u parnici P-2051/15. </w:t>
      </w:r>
    </w:p>
    <w:p w:rsidRDefault="00C00CC8" w:rsidP="00F976C0" w:rsidR="00C00CC8">
      <w:pPr>
        <w:spacing w:lineRule="auto" w:line="240" w:after="0"/>
      </w:pPr>
    </w:p>
    <w:p w:rsidRDefault="00C00CC8" w:rsidP="00F976C0" w:rsidR="00C00CC8">
      <w:pPr>
        <w:spacing w:lineRule="auto" w:line="240" w:after="0"/>
      </w:pPr>
      <w:r>
        <w:t xml:space="preserve">                                                                                                         Stečajni upravitelj:</w:t>
      </w:r>
    </w:p>
    <w:p w:rsidRDefault="00C00CC8" w:rsidP="00F976C0" w:rsidR="00C00CC8">
      <w:pPr>
        <w:spacing w:lineRule="auto" w:line="240" w:after="0"/>
      </w:pPr>
    </w:p>
    <w:p w:rsidRDefault="00C00CC8" w:rsidP="00F976C0" w:rsidR="00C00CC8">
      <w:pPr>
        <w:spacing w:lineRule="auto" w:line="240" w:after="0"/>
      </w:pPr>
      <w:r>
        <w:t xml:space="preserve">                                                                                                         Zdravko Mitak dipl. oec.</w:t>
      </w:r>
    </w:p>
    <w:p w:rsidRDefault="00F976C0" w:rsidP="00DF392D" w:rsidR="00F976C0" w:rsidRPr="00F976C0"/>
    <w:sectPr w:rsidR="00F976C0" w:rsidRPr="00F976C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392D"/>
    <w:rsid w:val="000B25D1"/>
    <w:rsid w:val="001929E1"/>
    <w:rsid w:val="002038C8"/>
    <w:rsid w:val="00434FDF"/>
    <w:rsid w:val="005A4EEE"/>
    <w:rsid w:val="005B68E2"/>
    <w:rsid w:val="005D610B"/>
    <w:rsid w:val="00643052"/>
    <w:rsid w:val="006A6F5C"/>
    <w:rsid w:val="007C2AE3"/>
    <w:rsid w:val="007F0C5B"/>
    <w:rsid w:val="00927441"/>
    <w:rsid w:val="00B42C5B"/>
    <w:rsid w:val="00B917DF"/>
    <w:rsid w:val="00C00CC8"/>
    <w:rsid w:val="00C7091C"/>
    <w:rsid w:val="00C84B3B"/>
    <w:rsid w:val="00CA07C9"/>
    <w:rsid w:val="00CB4000"/>
    <w:rsid w:val="00DF392D"/>
    <w:rsid w:val="00E25F8D"/>
    <w:rsid w:val="00E47995"/>
    <w:rsid w:val="00ED6B7D"/>
    <w:rsid w:val="00F60B31"/>
    <w:rsid w:val="00F70F73"/>
    <w:rsid w:val="00F976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392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F392D"/>
    <w:pPr>
      <w:spacing w:lineRule="auto" w:line="240" w:after="0"/>
    </w:pPr>
  </w:style>
  <w:style w:styleId="Tekstbalonia" w:type="paragraph">
    <w:name w:val="Balloon Text"/>
    <w:basedOn w:val="Normal"/>
    <w:link w:val="TekstbaloniaChar"/>
    <w:uiPriority w:val="99"/>
    <w:semiHidden/>
    <w:unhideWhenUsed/>
    <w:rsid w:val="00E4799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7995"/>
    <w:rPr>
      <w:rFonts w:cs="Tahoma" w:hAnsi="Tahoma" w:ascii="Tahoma"/>
      <w:sz w:val="16"/>
      <w:szCs w:val="16"/>
    </w:rPr>
  </w:style>
  <w:style w:styleId="Tekstrezerviranogmjesta" w:type="character">
    <w:name w:val="Placeholder Text"/>
    <w:basedOn w:val="Zadanifontodlomka"/>
    <w:uiPriority w:val="99"/>
    <w:semiHidden/>
    <w:rsid w:val="00ED6B7D"/>
    <w:rPr>
      <w:color w:val="808080"/>
      <w:bdr w:space="0" w:sz="0" w:color="auto" w:val="none"/>
      <w:shd w:fill="auto" w:color="auto" w:val="clear"/>
    </w:rPr>
  </w:style>
  <w:style w:customStyle="true" w:styleId="eSPISCCParagraphDefaultFont" w:type="character">
    <w:name w:val="eSPIS_CC_Paragraph Default Font"/>
    <w:basedOn w:val="Zadanifontodlomka"/>
    <w:rsid w:val="00ED6B7D"/>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D6B7D"/>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ED6B7D"/>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6B7D"/>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392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F392D"/>
    <w:pPr>
      <w:spacing w:after="0" w:line="240" w:lineRule="auto"/>
    </w:pPr>
  </w:style>
  <w:style w:styleId="Tekstbalonia" w:type="paragraph">
    <w:name w:val="Balloon Text"/>
    <w:basedOn w:val="Normal"/>
    <w:link w:val="TekstbaloniaChar"/>
    <w:uiPriority w:val="99"/>
    <w:semiHidden/>
    <w:unhideWhenUsed/>
    <w:rsid w:val="00E4799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47995"/>
    <w:rPr>
      <w:rFonts w:ascii="Tahoma" w:cs="Tahoma" w:hAnsi="Tahoma"/>
      <w:sz w:val="16"/>
      <w:szCs w:val="16"/>
    </w:rPr>
  </w:style>
  <w:style w:styleId="Tekstrezerviranogmjesta" w:type="character">
    <w:name w:val="Placeholder Text"/>
    <w:basedOn w:val="Zadanifontodlomka"/>
    <w:uiPriority w:val="99"/>
    <w:semiHidden/>
    <w:rsid w:val="00ED6B7D"/>
    <w:rPr>
      <w:color w:val="808080"/>
      <w:bdr w:color="auto" w:space="0" w:sz="0" w:val="none"/>
      <w:shd w:color="auto" w:fill="auto" w:val="clear"/>
    </w:rPr>
  </w:style>
  <w:style w:customStyle="1" w:styleId="eSPISCCParagraphDefaultFont" w:type="character">
    <w:name w:val="eSPIS_CC_Paragraph Default Font"/>
    <w:basedOn w:val="Zadanifontodlomka"/>
    <w:rsid w:val="00ED6B7D"/>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D6B7D"/>
    <w:rPr>
      <w:bdr w:color="auto" w:space="0" w:sz="0" w:val="none"/>
      <w:shd w:color="auto" w:fill="FFFFCC" w:val="clear"/>
      <w:lang w:eastAsia="hr-HR" w:val="hr-HR"/>
    </w:rPr>
  </w:style>
  <w:style w:customStyle="1" w:styleId="PozadinaSvijetloCrvena" w:type="character">
    <w:name w:val="Pozadina_SvijetloCrvena"/>
    <w:basedOn w:val="eSPISCCParagraphDefaultFont"/>
    <w:rsid w:val="00ED6B7D"/>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6B7D"/>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148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35D624-3AEC-4D4D-AE3C-88FC4BB6CB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2421</properties:Words>
  <properties:Characters>14280</properties:Characters>
  <properties:Lines>393</properties:Lines>
  <properties:Paragraphs>167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2018-09-24T07:05:00Z</dcterms:created>
  <dc:creator>Zdravko</dc:creator>
  <cp:lastModifiedBy>Valentina Delač</cp:lastModifiedBy>
  <cp:lastPrinted>2018-09-19T14:34:00Z</cp:lastPrinted>
  <dcterms:modified xmlns:xsi="http://www.w3.org/2001/XMLSchema-instance" xsi:type="dcterms:W3CDTF">2018-09-24T07:05:00Z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St-1087/2012-299 / Podnesak - Izvješće stečajnog upravitelja (KONSTRUKTOR izv posebna skupština 09 18.docx)</vt:lpwstr>
  </prop:property>
  <prop:property name="CC_coloring" pid="4" fmtid="{D5CDD505-2E9C-101B-9397-08002B2CF9AE}">
    <vt:bool>false</vt:bool>
  </prop:property>
  <prop:property name="BrojStranica" pid="5" fmtid="{D5CDD505-2E9C-101B-9397-08002B2CF9AE}">
    <vt:i4>6</vt:i4>
  </prop:property>
</prop:Properties>
</file>