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E0158" w:rsidR="005E0158">
        <w:tc>
          <w:tcPr>
            <w:tcW w:type="dxa" w:w="2985"/>
            <w:hideMark/>
          </w:tcPr>
          <w:p w:rsidRDefault="005E0158" w:rsidP="005E0158" w:rsidR="005E0158">
            <w:pPr>
              <w:spacing w:after="0"/>
              <w:jc w:val="center"/>
              <w:rPr>
                <w:rFonts w:cs="Mangal" w:eastAsia="SimSun" w:hAnsi="Liberation Serif" w:ascii="Liberation Serif" w:hint="eastAsia"/>
                <w:kern w:val="2"/>
                <w:lang w:bidi="hi-IN" w:eastAsia="zh-CN"/>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E0158" w:rsidP="005E0158" w:rsidR="005E0158">
            <w:pPr>
              <w:spacing w:after="0"/>
              <w:jc w:val="center"/>
            </w:pPr>
            <w:r>
              <w:t>Republika Hrvatska</w:t>
            </w:r>
          </w:p>
          <w:p w:rsidRDefault="005E0158" w:rsidP="005E0158" w:rsidR="005E0158">
            <w:pPr>
              <w:spacing w:after="0"/>
              <w:jc w:val="center"/>
            </w:pPr>
            <w:r>
              <w:t>Trgovački sud u Varaždinu</w:t>
            </w:r>
          </w:p>
          <w:p w:rsidRDefault="005E0158" w:rsidP="005E0158" w:rsidR="005E0158">
            <w:pPr>
              <w:widowControl w:val="false"/>
              <w:suppressAutoHyphens/>
              <w:spacing w:after="0"/>
              <w:jc w:val="center"/>
              <w:rPr>
                <w:rFonts w:cs="Mangal" w:eastAsia="SimSun" w:hAnsi="Liberation Serif" w:ascii="Liberation Serif" w:hint="eastAsia"/>
                <w:kern w:val="2"/>
                <w:lang w:bidi="hi-IN" w:eastAsia="zh-CN"/>
              </w:rPr>
            </w:pPr>
            <w:r>
              <w:t>Varaždin, Braće Radić 2</w:t>
            </w:r>
          </w:p>
        </w:tc>
      </w:tr>
    </w:tbl>
    <w:p w14:textId="b79e196" w14:paraId="b79e196" w:rsidRDefault="005E0158" w:rsidP="005E0158" w:rsidR="005E0158">
      <w:pPr>
        <w:spacing w:after="0"/>
        <w:jc w:val="both"/>
        <w15:collapsed w:val="false"/>
        <w:rPr>
          <w:rFonts w:cs="Mangal" w:eastAsia="SimSun" w:hAnsi="Liberation Serif" w:ascii="Liberation Serif" w:hint="eastAsia"/>
          <w:kern w:val="2"/>
          <w:lang w:bidi="hi-IN" w:eastAsia="zh-CN"/>
        </w:rPr>
      </w:pPr>
      <w:r>
        <w:tab/>
      </w:r>
      <w:r>
        <w:tab/>
      </w:r>
      <w:r>
        <w:tab/>
      </w:r>
      <w:r>
        <w:tab/>
      </w:r>
    </w:p>
    <w:p w:rsidRDefault="005E0158" w:rsidP="005E0158" w:rsidR="005E0158">
      <w:pPr>
        <w:spacing w:after="0"/>
        <w:jc w:val="right"/>
      </w:pPr>
      <w:r>
        <w:t>Poslovni broj: 3 St-43/2015-45</w:t>
      </w:r>
    </w:p>
    <w:p w:rsidRDefault="005E0158" w:rsidP="005E0158" w:rsidR="005E0158">
      <w:pPr>
        <w:spacing w:after="0"/>
        <w:jc w:val="both"/>
        <w:rPr>
          <w:rFonts w:cs="Times New Roman" w:eastAsia="Times New Roman"/>
        </w:rPr>
      </w:pPr>
      <w:r>
        <w:rPr>
          <w:rFonts w:cs="Times New Roman" w:eastAsia="Times New Roman"/>
        </w:rPr>
        <w:t xml:space="preserve">                                                                                                             </w:t>
      </w:r>
    </w:p>
    <w:p w:rsidRDefault="005E0158" w:rsidP="005E0158" w:rsidR="005E0158">
      <w:pPr>
        <w:spacing w:after="0"/>
        <w:jc w:val="both"/>
        <w:rPr>
          <w:rFonts w:cs="Times New Roman" w:eastAsia="Times New Roman"/>
        </w:rPr>
      </w:pPr>
    </w:p>
    <w:p w:rsidRDefault="005E0158" w:rsidP="005E0158" w:rsidR="005E0158">
      <w:pPr>
        <w:spacing w:after="0"/>
        <w:jc w:val="center"/>
        <w:rPr>
          <w:rFonts w:cs="Times New Roman" w:eastAsia="SimSun"/>
        </w:rPr>
      </w:pPr>
    </w:p>
    <w:p w:rsidRDefault="005E0158" w:rsidP="005E0158" w:rsidR="005E0158">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r>
      <w:r>
        <w:rPr>
          <w:rFonts w:cs="Times New Roman" w:hAnsi="Times New Roman" w:ascii="Times New Roman"/>
          <w:bCs/>
        </w:rPr>
        <w:t>Trgovački sud u Varaždinu</w:t>
      </w:r>
      <w:r>
        <w:rPr>
          <w:rFonts w:cs="Times New Roman" w:hAnsi="Times New Roman" w:ascii="Times New Roman"/>
        </w:rPr>
        <w:t xml:space="preserve">, po sucu toga suda Jasni Lekić, kao stečajnom sucu,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20. listopada 2017. godine</w:t>
      </w:r>
      <w:r>
        <w:rPr>
          <w:rFonts w:cs="Times New Roman" w:hAnsi="Times New Roman" w:ascii="Times New Roman"/>
          <w:b/>
          <w:bCs/>
        </w:rPr>
        <w:t xml:space="preserve"> </w:t>
      </w:r>
      <w:r>
        <w:rPr>
          <w:rFonts w:cs="Times New Roman" w:hAnsi="Times New Roman" w:ascii="Times New Roman"/>
        </w:rPr>
        <w:t>donio je slijedeći</w:t>
      </w:r>
    </w:p>
    <w:p w:rsidRDefault="005E0158" w:rsidP="005E0158" w:rsidR="005E0158">
      <w:pPr>
        <w:pStyle w:val="Tijeloteksta21"/>
        <w:jc w:val="both"/>
        <w:rPr>
          <w:rFonts w:cs="Times New Roman" w:hAnsi="Times New Roman" w:ascii="Times New Roman"/>
        </w:rPr>
      </w:pPr>
    </w:p>
    <w:p w:rsidRDefault="005E0158" w:rsidP="005E0158" w:rsidR="005E0158">
      <w:pPr>
        <w:pStyle w:val="Tijeloteksta21"/>
        <w:jc w:val="both"/>
        <w:rPr>
          <w:rFonts w:cs="Times New Roman" w:hAnsi="Times New Roman" w:ascii="Times New Roman"/>
        </w:rPr>
      </w:pPr>
    </w:p>
    <w:p w:rsidRDefault="005E0158" w:rsidP="005E0158" w:rsidR="005E0158" w:rsidRPr="005E0158">
      <w:pPr>
        <w:pStyle w:val="Naslov6"/>
        <w:keepNext/>
        <w:widowControl w:val="false"/>
        <w:numPr>
          <w:ilvl w:val="5"/>
          <w:numId w:val="47"/>
        </w:numPr>
        <w:suppressAutoHyphens/>
        <w:spacing w:before="0"/>
        <w:jc w:val="center"/>
        <w:rPr>
          <w:rFonts w:cs="Times New Roman" w:hAnsi="Times New Roman" w:ascii="Times New Roman"/>
          <w:bCs/>
          <w:i w:val="false"/>
          <w:sz w:val="24"/>
        </w:rPr>
      </w:pPr>
      <w:r w:rsidRPr="005E0158">
        <w:rPr>
          <w:rFonts w:cs="Times New Roman" w:hAnsi="Times New Roman" w:ascii="Times New Roman"/>
          <w:bCs/>
          <w:i w:val="false"/>
          <w:sz w:val="24"/>
        </w:rPr>
        <w:t>ZAKLJUČAK O PRODAJI</w:t>
      </w:r>
    </w:p>
    <w:p w:rsidRDefault="005E0158" w:rsidP="005E0158" w:rsidR="005E0158">
      <w:pPr>
        <w:pStyle w:val="Tijeloteksta21"/>
        <w:jc w:val="both"/>
        <w:rPr>
          <w:rFonts w:cs="Times New Roman" w:hAnsi="Times New Roman" w:ascii="Times New Roman"/>
        </w:rPr>
      </w:pPr>
    </w:p>
    <w:p w:rsidRDefault="005E0158" w:rsidP="005E0158" w:rsidR="005E0158">
      <w:pPr>
        <w:pStyle w:val="Tijeloteksta21"/>
        <w:jc w:val="both"/>
        <w:rPr>
          <w:rFonts w:cs="Times New Roman" w:hAnsi="Times New Roman" w:ascii="Times New Roman"/>
        </w:rPr>
      </w:pPr>
    </w:p>
    <w:p w:rsidRDefault="005E0158" w:rsidP="005E0158" w:rsidR="005E0158">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5E0158" w:rsidP="005E0158" w:rsidR="005E0158">
      <w:pPr>
        <w:pStyle w:val="Tijeloteksta21"/>
        <w:jc w:val="both"/>
        <w:rPr>
          <w:rFonts w:cs="Times New Roman" w:hAnsi="Times New Roman" w:ascii="Times New Roman"/>
        </w:rPr>
      </w:pPr>
    </w:p>
    <w:p w:rsidRDefault="005E0158" w:rsidP="005E0158" w:rsidR="005E0158" w:rsidRPr="005E0158">
      <w:pPr>
        <w:pStyle w:val="Naslov2"/>
        <w:widowControl w:val="false"/>
        <w:numPr>
          <w:ilvl w:val="0"/>
          <w:numId w:val="48"/>
        </w:numPr>
        <w:tabs>
          <w:tab w:pos="708" w:val="left"/>
        </w:tabs>
        <w:suppressAutoHyphens/>
        <w:spacing w:after="0"/>
        <w:jc w:val="both"/>
        <w:rPr>
          <w:rFonts w:cs="Times New Roman"/>
          <w:b w:val="false"/>
          <w:sz w:val="24"/>
          <w:szCs w:val="24"/>
        </w:rPr>
      </w:pPr>
      <w:r w:rsidRPr="005E0158">
        <w:rPr>
          <w:rFonts w:cs="Times New Roman"/>
          <w:b w:val="false"/>
          <w:sz w:val="24"/>
          <w:szCs w:val="24"/>
        </w:rPr>
        <w:t>nekretnina upisana u zk.ul. 7663 k.o. Prelog i to čkbr. 4193/1 – pašnjak površine 1 jutro i 46 čhv., što u naravi čini poslovnu zgradu (proizvodnu halu u izgradnji).</w:t>
      </w:r>
    </w:p>
    <w:p w:rsidRDefault="005E0158" w:rsidP="005E0158" w:rsidR="005E0158">
      <w:pPr>
        <w:spacing w:after="0"/>
        <w:rPr>
          <w:rFonts w:cs="Mangal" w:hAnsi="Liberation Serif" w:ascii="Liberation Serif"/>
        </w:rPr>
      </w:pPr>
    </w:p>
    <w:p w:rsidRDefault="005E0158" w:rsidP="005E0158" w:rsidR="005E0158">
      <w:pPr>
        <w:spacing w:after="0"/>
        <w:ind w:left="705"/>
        <w:rPr>
          <w:b/>
        </w:rPr>
      </w:pPr>
      <w:r>
        <w:t xml:space="preserve">Procijenjena vrijednost nekretnine iznosi </w:t>
      </w:r>
      <w:r>
        <w:rPr>
          <w:b/>
        </w:rPr>
        <w:t>2.550.000,00 kn.</w:t>
      </w:r>
    </w:p>
    <w:p w:rsidRDefault="005E0158" w:rsidP="005E0158" w:rsidR="005E0158">
      <w:pPr>
        <w:spacing w:after="0"/>
        <w:ind w:left="705"/>
      </w:pPr>
      <w:r>
        <w:t xml:space="preserve">Početna prodajna cijena za nekretninu iznosi </w:t>
      </w:r>
      <w:r>
        <w:rPr>
          <w:b/>
        </w:rPr>
        <w:t>1.175.040,00 kn.</w:t>
      </w:r>
    </w:p>
    <w:p w:rsidRDefault="005E0158" w:rsidP="005E0158" w:rsidR="005E0158">
      <w:pPr>
        <w:spacing w:after="0"/>
        <w:jc w:val="both"/>
      </w:pPr>
    </w:p>
    <w:p w:rsidRDefault="005E0158" w:rsidP="005E0158" w:rsidR="005E0158">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5E0158" w:rsidP="005E0158" w:rsidR="005E0158" w:rsidRPr="005E0158">
      <w:pPr>
        <w:pStyle w:val="Naslov3"/>
        <w:keepLines w:val="false"/>
        <w:widowControl w:val="false"/>
        <w:numPr>
          <w:ilvl w:val="8"/>
          <w:numId w:val="47"/>
        </w:numPr>
        <w:suppressAutoHyphens/>
        <w:spacing w:after="0" w:before="240"/>
        <w:jc w:val="both"/>
        <w:rPr>
          <w:rFonts w:cs="Times New Roman" w:eastAsia="SimSun"/>
          <w:b w:val="false"/>
        </w:rPr>
      </w:pPr>
      <w:r>
        <w:rPr>
          <w:rFonts w:cs="Times New Roman"/>
        </w:rPr>
        <w:t xml:space="preserve">           </w:t>
      </w:r>
      <w:r w:rsidRPr="005E0158">
        <w:rPr>
          <w:rFonts w:cs="Times New Roman"/>
          <w:b w:val="false"/>
        </w:rPr>
        <w:t>III/  UVJETI PRODAJE:</w:t>
      </w:r>
    </w:p>
    <w:p w:rsidRDefault="005E0158" w:rsidP="005E0158" w:rsidR="005E0158">
      <w:pPr>
        <w:spacing w:after="0"/>
        <w:ind w:firstLine="709"/>
        <w:jc w:val="both"/>
        <w:rPr>
          <w:rFonts w:cs="Times New Roman"/>
        </w:rPr>
      </w:pPr>
      <w:r>
        <w:rPr>
          <w:rFonts w:cs="Times New Roman"/>
        </w:rPr>
        <w:t>1. Imovina stečajnog dužnika iz točke I. prodati će se putem prikupljanja pisanih ponuda.</w:t>
      </w:r>
    </w:p>
    <w:p w:rsidRDefault="005E0158" w:rsidP="005E0158" w:rsidR="005E0158">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5E0158" w:rsidP="005E0158" w:rsidR="005E0158">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1.175.040,00 kn. </w:t>
      </w:r>
    </w:p>
    <w:p w:rsidRDefault="005E0158" w:rsidP="005E0158" w:rsidR="005E0158">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5E0158" w:rsidP="005E0158" w:rsidR="005E0158">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30. studenog 2017. godine u 10,00 sati.</w:t>
      </w:r>
    </w:p>
    <w:p w:rsidRDefault="005E0158" w:rsidP="005E0158" w:rsidR="005E0158">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5E0158" w:rsidP="005E0158" w:rsidR="005E0158">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5E0158" w:rsidP="005E0158" w:rsidR="005E0158">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5E0158" w:rsidP="005E0158" w:rsidR="005E0158">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5E0158" w:rsidP="005E0158" w:rsidR="005E0158">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5E0158" w:rsidP="005E0158" w:rsidR="005E0158">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5E0158" w:rsidP="005E0158" w:rsidR="005E0158">
      <w:pPr>
        <w:spacing w:after="0"/>
        <w:jc w:val="both"/>
        <w:rPr>
          <w:rFonts w:cs="Mangal" w:hAnsi="Liberation Serif" w:ascii="Liberation Serif"/>
        </w:rPr>
      </w:pPr>
      <w:r>
        <w:t xml:space="preserve">           10. Prodaja se provodi po načelu „viđeno-kupljeno“, što isključuje sve naknadne prigovore kupca.</w:t>
      </w:r>
    </w:p>
    <w:p w:rsidRDefault="005E0158" w:rsidP="005E0158" w:rsidR="005E0158">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5E0158" w:rsidP="005E0158" w:rsidR="005E0158">
      <w:pPr>
        <w:spacing w:after="0"/>
        <w:jc w:val="both"/>
        <w:rPr>
          <w:rFonts w:cs="Times New Roman" w:eastAsia="Times New Roman"/>
        </w:rPr>
      </w:pPr>
    </w:p>
    <w:p w:rsidRDefault="005E0158" w:rsidP="005E0158" w:rsidR="005E0158">
      <w:pPr>
        <w:spacing w:after="0"/>
        <w:jc w:val="both"/>
        <w:rPr>
          <w:rFonts w:cs="Times New Roman" w:eastAsia="Times New Roman"/>
        </w:rPr>
      </w:pPr>
    </w:p>
    <w:p w:rsidRDefault="005E0158" w:rsidP="005E0158" w:rsidR="005E0158">
      <w:pPr>
        <w:pStyle w:val="Tijeloteksta21"/>
        <w:jc w:val="center"/>
        <w:rPr>
          <w:rFonts w:cs="Times New Roman" w:hAnsi="Times New Roman" w:ascii="Times New Roman"/>
        </w:rPr>
      </w:pPr>
      <w:r>
        <w:rPr>
          <w:rFonts w:cs="Times New Roman" w:hAnsi="Times New Roman" w:ascii="Times New Roman"/>
        </w:rPr>
        <w:t>Varaždin, 20. listopada 2017. godine</w:t>
      </w:r>
    </w:p>
    <w:p w:rsidRDefault="005E0158" w:rsidP="005E0158" w:rsidR="005E0158">
      <w:pPr>
        <w:pStyle w:val="Tijeloteksta21"/>
        <w:rPr>
          <w:rFonts w:cs="Times New Roman" w:hAnsi="Times New Roman" w:ascii="Times New Roman"/>
        </w:rPr>
      </w:pPr>
    </w:p>
    <w:p w:rsidRDefault="005E0158" w:rsidP="005E0158" w:rsidR="005E0158">
      <w:pPr>
        <w:pStyle w:val="Tijeloteksta21"/>
        <w:rPr>
          <w:rFonts w:cs="Times New Roman" w:hAnsi="Times New Roman" w:ascii="Times New Roman"/>
        </w:rPr>
      </w:pPr>
    </w:p>
    <w:p w:rsidRDefault="005E0158" w:rsidP="005E0158" w:rsidR="005E0158">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Stečajni sudac:</w:t>
      </w:r>
    </w:p>
    <w:p w:rsidRDefault="005E0158" w:rsidP="005E0158" w:rsidR="005E0158">
      <w:pPr>
        <w:pStyle w:val="Tijeloteksta"/>
        <w:tabs>
          <w:tab w:pos="1260" w:val="left"/>
        </w:tabs>
        <w:spacing w:after="0"/>
        <w:ind w:left="720"/>
        <w:jc w:val="center"/>
        <w:rPr>
          <w:rFonts w:cs="Mangal" w:hAnsi="Liberation Serif" w:ascii="Liberation Serif"/>
        </w:rPr>
      </w:pPr>
    </w:p>
    <w:p w:rsidRDefault="005E0158" w:rsidP="005E0158" w:rsidR="005E0158">
      <w:pPr>
        <w:pStyle w:val="Tijeloteksta"/>
        <w:tabs>
          <w:tab w:pos="1260" w:val="left"/>
        </w:tabs>
        <w:spacing w:after="0"/>
        <w:ind w:left="720"/>
        <w:jc w:val="center"/>
      </w:pPr>
      <w:r>
        <w:tab/>
      </w:r>
      <w:r>
        <w:tab/>
      </w:r>
      <w:r>
        <w:tab/>
        <w:t xml:space="preserve">                                             Jasna Lekić</w:t>
      </w:r>
    </w:p>
    <w:p w:rsidRDefault="005E0158" w:rsidP="005E0158" w:rsidR="005E0158">
      <w:pPr>
        <w:pStyle w:val="Tijeloteksta"/>
        <w:tabs>
          <w:tab w:pos="1260" w:val="left"/>
        </w:tabs>
        <w:spacing w:after="0"/>
        <w:ind w:left="720"/>
        <w:jc w:val="center"/>
      </w:pPr>
    </w:p>
    <w:p w:rsidRDefault="005E0158" w:rsidP="005E0158" w:rsidR="005E0158">
      <w:pPr>
        <w:pStyle w:val="Tijeloteksta21"/>
        <w:rPr>
          <w:rFonts w:hint="eastAsia"/>
        </w:rPr>
      </w:pPr>
      <w:r>
        <w:tab/>
      </w:r>
      <w:r>
        <w:tab/>
      </w:r>
      <w:r>
        <w:tab/>
      </w:r>
      <w:r>
        <w:tab/>
      </w:r>
      <w:r>
        <w:tab/>
      </w:r>
      <w:r>
        <w:tab/>
        <w:t xml:space="preserve">                    </w:t>
      </w:r>
    </w:p>
    <w:p w:rsidRDefault="005E0158" w:rsidP="005E0158" w:rsidR="005E0158">
      <w:pPr>
        <w:pStyle w:val="Tijeloteksta21"/>
        <w:rPr>
          <w:rFonts w:cs="Times New Roman" w:hAnsi="Times New Roman" w:ascii="Times New Roman"/>
        </w:rPr>
      </w:pPr>
    </w:p>
    <w:p w:rsidRDefault="005E0158" w:rsidP="005E0158" w:rsidR="005E0158">
      <w:pPr>
        <w:pStyle w:val="Tijeloteksta21"/>
        <w:rPr>
          <w:rFonts w:cs="Times New Roman" w:hAnsi="Times New Roman" w:ascii="Times New Roman"/>
        </w:rPr>
      </w:pPr>
    </w:p>
    <w:p w:rsidRDefault="005E0158" w:rsidP="005E0158" w:rsidR="005E0158">
      <w:pPr>
        <w:tabs>
          <w:tab w:pos="1260" w:val="left"/>
        </w:tabs>
        <w:spacing w:after="0"/>
        <w:jc w:val="both"/>
        <w:rPr>
          <w:rFonts w:cs="Mangal" w:hAnsi="Liberation Serif" w:ascii="Liberation Serif"/>
        </w:rPr>
      </w:pPr>
      <w:r>
        <w:t>POUKA O PRAVNOM LIJEKU:</w:t>
      </w:r>
    </w:p>
    <w:p w:rsidRDefault="005E0158" w:rsidP="005E0158" w:rsidR="005E0158">
      <w:pPr>
        <w:tabs>
          <w:tab w:pos="1260" w:val="left"/>
        </w:tabs>
        <w:spacing w:after="0"/>
        <w:jc w:val="both"/>
      </w:pPr>
    </w:p>
    <w:p w:rsidRDefault="005E0158" w:rsidP="005E0158" w:rsidR="005E0158">
      <w:pPr>
        <w:spacing w:after="0"/>
        <w:jc w:val="both"/>
      </w:pPr>
      <w:r>
        <w:t>Protiv ovog zaključka nije dopušten poseban pravni lijek</w:t>
      </w:r>
    </w:p>
    <w:p w:rsidRDefault="005E0158" w:rsidP="005E0158" w:rsidR="005E0158">
      <w:pPr>
        <w:pStyle w:val="Tijeloteksta21"/>
        <w:rPr>
          <w:rFonts w:cs="Times New Roman" w:hAnsi="Times New Roman" w:ascii="Times New Roman"/>
        </w:rPr>
      </w:pPr>
    </w:p>
    <w:p w:rsidRDefault="005E0158" w:rsidP="005E0158" w:rsidR="005E0158">
      <w:pPr>
        <w:pStyle w:val="Tijeloteksta21"/>
        <w:rPr>
          <w:rFonts w:cs="Times New Roman" w:hAnsi="Times New Roman" w:ascii="Times New Roman"/>
        </w:rPr>
      </w:pPr>
    </w:p>
    <w:p w:rsidRDefault="005E0158" w:rsidP="005E0158" w:rsidR="005E0158">
      <w:pPr>
        <w:pStyle w:val="Tijeloteksta21"/>
        <w:rPr>
          <w:rFonts w:cs="Times New Roman" w:hAnsi="Times New Roman" w:ascii="Times New Roman"/>
        </w:rPr>
      </w:pPr>
    </w:p>
    <w:p w:rsidRDefault="005E0158" w:rsidP="005E0158" w:rsidR="005E0158">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5E0158" w:rsidP="005E0158" w:rsidR="005E0158">
      <w:pPr>
        <w:spacing w:after="0"/>
        <w:jc w:val="both"/>
      </w:pPr>
      <w:r>
        <w:t xml:space="preserve">            2. ŽDO Varaždin, građansko-upravni odjel</w:t>
      </w:r>
    </w:p>
    <w:p w:rsidRDefault="005E0158" w:rsidP="005E0158" w:rsidR="005E0158">
      <w:pPr>
        <w:spacing w:after="0"/>
      </w:pPr>
      <w:r>
        <w:rPr>
          <w:rFonts w:cs="Times New Roman" w:eastAsia="Times New Roman"/>
        </w:rPr>
        <w:t xml:space="preserve">            3.  </w:t>
      </w:r>
      <w:r>
        <w:rPr>
          <w:rFonts w:cs="Times New Roman"/>
        </w:rPr>
        <w:t>e-Oglasna ploča ovog suda</w:t>
      </w:r>
    </w:p>
    <w:p w:rsidRDefault="00AB4602" w:rsidP="005E0158"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49D" w:rsidP="00537B78" w:rsidR="00D0149D">
      <w:r>
        <w:separator/>
      </w:r>
    </w:p>
  </w:endnote>
  <w:endnote w:id="0" w:type="continuationSeparator">
    <w:p w:rsidRDefault="00D0149D" w:rsidP="00537B78" w:rsidR="00D01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49D" w:rsidP="00537B78" w:rsidR="00D0149D">
      <w:r>
        <w:separator/>
      </w:r>
    </w:p>
  </w:footnote>
  <w:footnote w:id="0" w:type="continuationSeparator">
    <w:p w:rsidRDefault="00D0149D" w:rsidP="00537B78" w:rsidR="00D01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F2C"/>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158"/>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49D"/>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5E0158"/>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5E0158"/>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45915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St-43/2015-45</izvorni_sadrzaj>
    <derivirana_varijabla naziv="DomainObject.Oznaka_1">St-43/2015-45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St-43/2015-45</izvorni_sadrzaj>
    <derivirana_varijabla naziv="DomainObject.PoslovniBrojDokumenta_1">St-43/2015-45</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C86D1-6E16-4F03-B57D-79A48E3BA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676</properties:Words>
  <properties:Characters>3796</properties:Characters>
  <properties:Lines>94</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2017-10-20T07:15:00Z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St-43/2015-45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