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cef9" w14:paraId="698cef9" w:rsidRDefault="003B3ECB" w:rsidP="00DF3EE3" w:rsidR="003B3ECB" w:rsidRPr="00EF7F18">
      <w:pPr>
        <w:overflowPunct w:val="false"/>
        <w:autoSpaceDE w:val="false"/>
        <w:autoSpaceDN w:val="false"/>
        <w:adjustRightInd w:val="false"/>
        <w:jc w:val="both"/>
        <w15:collapsed w:val="false"/>
        <w:rPr>
          <w:bCs/>
          <w:sz w:val="20"/>
          <w:szCs w:val="20"/>
          <w:lang w:val="hr-HR"/>
        </w:rPr>
      </w:pPr>
      <w:bookmarkStart w:name="_GoBack" w:id="0"/>
      <w:bookmarkEnd w:id="0"/>
      <w:r w:rsidRPr="00EF7F18">
        <w:rPr>
          <w:noProof/>
          <w:sz w:val="20"/>
          <w:szCs w:val="20"/>
          <w:lang w:eastAsia="hr-HR" w:val="hr-HR"/>
        </w:rPr>
        <w:drawing>
          <wp:anchor allowOverlap="true" layoutInCell="true" locked="false" behindDoc="false" relativeHeight="251659264" simplePos="false" distR="114300" distL="114300" distB="0" distT="0">
            <wp:simplePos y="0" x="0"/>
            <wp:positionH relativeFrom="column">
              <wp:posOffset>694690</wp:posOffset>
            </wp:positionH>
            <wp:positionV relativeFrom="paragraph">
              <wp:posOffset>114300</wp:posOffset>
            </wp:positionV>
            <wp:extent cy="650240" cx="52324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anchor>
        </w:drawing>
      </w:r>
      <w:r w:rsidR="00D752C6" w:rsidRPr="00EF7F18">
        <w:rPr>
          <w:lang w:val="hr-HR"/>
        </w:rPr>
        <w:t xml:space="preserve"> </w:t>
      </w:r>
      <w:r w:rsidRPr="00EF7F18">
        <w:rPr>
          <w:bCs/>
          <w:sz w:val="20"/>
          <w:szCs w:val="20"/>
          <w:lang w:val="hr-HR"/>
        </w:rPr>
        <w:br w:clear="all" w:type="textWrapping"/>
        <w:t xml:space="preserve"> </w:t>
      </w:r>
      <w:r w:rsidR="00EF7F18" w:rsidRPr="00EF7F18">
        <w:rPr>
          <w:bCs/>
          <w:sz w:val="20"/>
          <w:szCs w:val="20"/>
          <w:lang w:val="hr-HR"/>
        </w:rPr>
        <w:t xml:space="preserve">  </w:t>
      </w:r>
    </w:p>
    <w:p w:rsidRDefault="00EF7F18" w:rsidP="003B3ECB" w:rsidR="003B3ECB" w:rsidRPr="00EF7F18">
      <w:pPr>
        <w:jc w:val="both"/>
        <w:rPr>
          <w:bCs/>
          <w:sz w:val="20"/>
          <w:szCs w:val="20"/>
          <w:lang w:val="hr-HR"/>
        </w:rPr>
      </w:pPr>
      <w:r w:rsidRPr="00EF7F18">
        <w:rPr>
          <w:rFonts w:eastAsia="MS Mincho"/>
          <w:bCs/>
          <w:lang w:val="hr-HR"/>
        </w:rPr>
        <w:t xml:space="preserve">  </w:t>
      </w:r>
      <w:r w:rsidR="003B3ECB" w:rsidRPr="00EF7F18">
        <w:rPr>
          <w:rFonts w:eastAsia="MS Mincho"/>
          <w:bCs/>
          <w:lang w:val="hr-HR"/>
        </w:rPr>
        <w:t>REPUBLIKA HRVATSKA</w:t>
      </w:r>
    </w:p>
    <w:p w:rsidRDefault="003B3ECB" w:rsidP="003B3ECB" w:rsidR="003B3ECB" w:rsidRPr="00EF7F18">
      <w:pPr>
        <w:jc w:val="both"/>
        <w:rPr>
          <w:bCs/>
          <w:sz w:val="20"/>
          <w:szCs w:val="20"/>
          <w:lang w:val="hr-HR"/>
        </w:rPr>
      </w:pPr>
      <w:r w:rsidRPr="00EF7F18">
        <w:rPr>
          <w:rFonts w:eastAsia="MS Mincho"/>
          <w:bCs/>
          <w:lang w:val="hr-HR"/>
        </w:rPr>
        <w:t>TRGOVAČKI SUD U RIJECI</w:t>
      </w:r>
    </w:p>
    <w:p w:rsidRDefault="003B3ECB" w:rsidP="003B3ECB" w:rsidR="003B3ECB" w:rsidRPr="00EF7F18">
      <w:pPr>
        <w:jc w:val="both"/>
        <w:rPr>
          <w:bCs/>
          <w:sz w:val="20"/>
          <w:szCs w:val="20"/>
          <w:lang w:val="hr-HR"/>
        </w:rPr>
      </w:pPr>
      <w:r w:rsidRPr="00EF7F18">
        <w:rPr>
          <w:rFonts w:eastAsia="MS Mincho"/>
          <w:bCs/>
          <w:lang w:val="hr-HR"/>
        </w:rPr>
        <w:t xml:space="preserve">      Rijeka, Zadarska 1 i 3</w:t>
      </w:r>
      <w:r w:rsidR="00EF7F18" w:rsidRPr="00EF7F18">
        <w:rPr>
          <w:lang w:val="hr-HR"/>
        </w:rPr>
        <w:t xml:space="preserve"> </w:t>
      </w:r>
      <w:r w:rsidR="00EF7F18" w:rsidRPr="00EF7F18">
        <w:rPr>
          <w:lang w:val="hr-HR"/>
        </w:rPr>
        <w:tab/>
      </w:r>
      <w:r w:rsidR="00EF7F18" w:rsidRPr="00EF7F18">
        <w:rPr>
          <w:lang w:val="hr-HR"/>
        </w:rPr>
        <w:tab/>
      </w:r>
      <w:r w:rsidR="00EF7F18" w:rsidRPr="00EF7F18">
        <w:rPr>
          <w:lang w:val="hr-HR"/>
        </w:rPr>
        <w:tab/>
      </w:r>
      <w:r w:rsidR="00EF7F18" w:rsidRPr="00EF7F18">
        <w:rPr>
          <w:lang w:val="hr-HR"/>
        </w:rPr>
        <w:tab/>
      </w:r>
      <w:r w:rsidR="00EF7F18" w:rsidRPr="00EF7F18">
        <w:rPr>
          <w:lang w:val="hr-HR"/>
        </w:rPr>
        <w:tab/>
        <w:t>Poslovni broj 7 St-73/2013-32</w:t>
      </w:r>
    </w:p>
    <w:p w:rsidRDefault="00E76BF1" w:rsidR="00E76BF1" w:rsidRPr="00EF7F18">
      <w:pPr>
        <w:overflowPunct w:val="false"/>
        <w:autoSpaceDE w:val="false"/>
        <w:autoSpaceDN w:val="false"/>
        <w:adjustRightInd w:val="false"/>
        <w:jc w:val="both"/>
        <w:rPr>
          <w:lang w:val="hr-HR"/>
        </w:rPr>
      </w:pPr>
    </w:p>
    <w:p w:rsidRDefault="00E76BF1" w:rsidR="00E76BF1" w:rsidRPr="00EF7F18">
      <w:pPr>
        <w:overflowPunct w:val="false"/>
        <w:autoSpaceDE w:val="false"/>
        <w:autoSpaceDN w:val="false"/>
        <w:adjustRightInd w:val="false"/>
        <w:jc w:val="both"/>
        <w:rPr>
          <w:lang w:val="hr-HR"/>
        </w:rPr>
      </w:pPr>
    </w:p>
    <w:p w:rsidRDefault="00830AA1" w:rsidP="00830AA1" w:rsidR="00F56277" w:rsidRPr="00EF7F18">
      <w:pPr>
        <w:overflowPunct w:val="false"/>
        <w:autoSpaceDE w:val="false"/>
        <w:autoSpaceDN w:val="false"/>
        <w:adjustRightInd w:val="false"/>
        <w:jc w:val="center"/>
        <w:rPr>
          <w:bCs/>
          <w:lang w:val="hr-HR"/>
        </w:rPr>
      </w:pPr>
      <w:r w:rsidRPr="00EF7F18">
        <w:rPr>
          <w:lang w:val="hr-HR"/>
        </w:rPr>
        <w:t>R E P U B L I K A   H R V A T S K A</w:t>
      </w:r>
    </w:p>
    <w:p w:rsidRDefault="0013302D" w:rsidP="00F56277" w:rsidR="0013302D" w:rsidRPr="00EF7F18">
      <w:pPr>
        <w:overflowPunct w:val="false"/>
        <w:autoSpaceDE w:val="false"/>
        <w:autoSpaceDN w:val="false"/>
        <w:adjustRightInd w:val="false"/>
        <w:jc w:val="center"/>
        <w:rPr>
          <w:bCs/>
          <w:lang w:val="hr-HR"/>
        </w:rPr>
      </w:pPr>
    </w:p>
    <w:p w:rsidRDefault="009C1EAA" w:rsidP="00F56277" w:rsidR="009C1EAA" w:rsidRPr="00EF7F18">
      <w:pPr>
        <w:overflowPunct w:val="false"/>
        <w:autoSpaceDE w:val="false"/>
        <w:autoSpaceDN w:val="false"/>
        <w:adjustRightInd w:val="false"/>
        <w:jc w:val="center"/>
        <w:rPr>
          <w:bCs/>
          <w:lang w:val="hr-HR"/>
        </w:rPr>
      </w:pPr>
      <w:r w:rsidRPr="00EF7F18">
        <w:rPr>
          <w:bCs/>
          <w:lang w:val="hr-HR"/>
        </w:rPr>
        <w:t>R J E Š E N J E</w:t>
      </w:r>
    </w:p>
    <w:p w:rsidRDefault="005C5CEC" w:rsidR="005C5CEC" w:rsidRPr="00EF7F18">
      <w:pPr>
        <w:overflowPunct w:val="false"/>
        <w:autoSpaceDE w:val="false"/>
        <w:autoSpaceDN w:val="false"/>
        <w:adjustRightInd w:val="false"/>
        <w:jc w:val="center"/>
        <w:rPr>
          <w:bCs/>
          <w:lang w:val="hr-HR"/>
        </w:rPr>
      </w:pPr>
    </w:p>
    <w:p w:rsidRDefault="005C5CEC" w:rsidP="004D179D" w:rsidR="004D179D" w:rsidRPr="00EF7F18">
      <w:pPr>
        <w:jc w:val="center"/>
        <w:rPr>
          <w:lang w:val="hr-HR"/>
        </w:rPr>
      </w:pPr>
      <w:r w:rsidRPr="00EF7F18">
        <w:rPr>
          <w:lang w:val="hr-HR"/>
        </w:rPr>
        <w:tab/>
      </w:r>
    </w:p>
    <w:p w:rsidRDefault="008177C3" w:rsidP="001F554C" w:rsidR="004D179D" w:rsidRPr="00EF7F18">
      <w:pPr>
        <w:ind w:firstLine="708"/>
        <w:jc w:val="both"/>
        <w:rPr>
          <w:lang w:val="hr-HR"/>
        </w:rPr>
      </w:pPr>
      <w:r w:rsidRPr="00EF7F18">
        <w:rPr>
          <w:lang w:val="hr-HR"/>
        </w:rPr>
        <w:t xml:space="preserve">Trgovački sud u Rijeci, po Liljani Ugrin, stečajnom sucu u predmetu provođenja stečajnog postupka nad </w:t>
      </w:r>
      <w:r w:rsidR="006B7DC1" w:rsidRPr="00EF7F18">
        <w:rPr>
          <w:lang w:val="hr-HR"/>
        </w:rPr>
        <w:t>Stečajna masa iza HISTRIA VILLAE društvo s ograničenom odgovornošću za trgovinu i putnička agencija "u stečaju" Poreč – Parenzo, Mateo Benussi 8 ( MBS: 130073335  – OIB: 40269774623)</w:t>
      </w:r>
      <w:r w:rsidRPr="00EF7F18">
        <w:rPr>
          <w:lang w:val="hr-HR"/>
        </w:rPr>
        <w:t xml:space="preserve"> dana</w:t>
      </w:r>
      <w:r w:rsidR="004D179D" w:rsidRPr="00EF7F18">
        <w:rPr>
          <w:lang w:val="hr-HR"/>
        </w:rPr>
        <w:t xml:space="preserve"> </w:t>
      </w:r>
      <w:r w:rsidR="006B7DC1" w:rsidRPr="00EF7F18">
        <w:rPr>
          <w:lang w:val="hr-HR"/>
        </w:rPr>
        <w:t xml:space="preserve">7. prosinca </w:t>
      </w:r>
      <w:r w:rsidR="004D179D" w:rsidRPr="00EF7F18">
        <w:rPr>
          <w:lang w:val="hr-HR"/>
        </w:rPr>
        <w:t>201</w:t>
      </w:r>
      <w:r w:rsidRPr="00EF7F18">
        <w:rPr>
          <w:lang w:val="hr-HR"/>
        </w:rPr>
        <w:t>7</w:t>
      </w:r>
      <w:r w:rsidR="004D179D" w:rsidRPr="00EF7F18">
        <w:rPr>
          <w:lang w:val="hr-HR"/>
        </w:rPr>
        <w:t xml:space="preserve">. </w:t>
      </w:r>
    </w:p>
    <w:p w:rsidRDefault="0013302D" w:rsidP="009C1EAA" w:rsidR="0013302D" w:rsidRPr="00EF7F18">
      <w:pPr>
        <w:overflowPunct w:val="false"/>
        <w:autoSpaceDE w:val="false"/>
        <w:autoSpaceDN w:val="false"/>
        <w:adjustRightInd w:val="false"/>
        <w:jc w:val="center"/>
        <w:rPr>
          <w:bCs/>
          <w:lang w:val="hr-HR"/>
        </w:rPr>
      </w:pPr>
    </w:p>
    <w:p w:rsidRDefault="006B7DC1" w:rsidP="009C1EAA" w:rsidR="006B7DC1" w:rsidRPr="00EF7F18">
      <w:pPr>
        <w:overflowPunct w:val="false"/>
        <w:autoSpaceDE w:val="false"/>
        <w:autoSpaceDN w:val="false"/>
        <w:adjustRightInd w:val="false"/>
        <w:jc w:val="center"/>
        <w:rPr>
          <w:bCs/>
          <w:lang w:val="hr-HR"/>
        </w:rPr>
      </w:pPr>
    </w:p>
    <w:p w:rsidRDefault="009C1EAA" w:rsidP="009C1EAA" w:rsidR="009C1EAA" w:rsidRPr="00EF7F18">
      <w:pPr>
        <w:overflowPunct w:val="false"/>
        <w:autoSpaceDE w:val="false"/>
        <w:autoSpaceDN w:val="false"/>
        <w:adjustRightInd w:val="false"/>
        <w:jc w:val="center"/>
        <w:rPr>
          <w:bCs/>
          <w:lang w:val="hr-HR"/>
        </w:rPr>
      </w:pPr>
      <w:r w:rsidRPr="00EF7F18">
        <w:rPr>
          <w:bCs/>
          <w:lang w:val="hr-HR"/>
        </w:rPr>
        <w:t xml:space="preserve">r i j e š i o    j e </w:t>
      </w:r>
    </w:p>
    <w:p w:rsidRDefault="004C6D93" w:rsidR="004C6D93" w:rsidRPr="00EF7F18">
      <w:pPr>
        <w:overflowPunct w:val="false"/>
        <w:autoSpaceDE w:val="false"/>
        <w:autoSpaceDN w:val="false"/>
        <w:adjustRightInd w:val="false"/>
        <w:jc w:val="both"/>
        <w:rPr>
          <w:lang w:val="hr-HR"/>
        </w:rPr>
      </w:pPr>
    </w:p>
    <w:p w:rsidRDefault="006B7DC1" w:rsidR="006B7DC1" w:rsidRPr="00EF7F18">
      <w:pPr>
        <w:overflowPunct w:val="false"/>
        <w:autoSpaceDE w:val="false"/>
        <w:autoSpaceDN w:val="false"/>
        <w:adjustRightInd w:val="false"/>
        <w:jc w:val="both"/>
        <w:rPr>
          <w:lang w:val="hr-HR"/>
        </w:rPr>
      </w:pPr>
    </w:p>
    <w:p w:rsidRDefault="006B7DC1" w:rsidP="008177C3" w:rsidR="00A14458" w:rsidRPr="00EF7F18">
      <w:pPr>
        <w:jc w:val="both"/>
        <w:rPr>
          <w:lang w:val="hr-HR"/>
        </w:rPr>
      </w:pPr>
      <w:r w:rsidRPr="00EF7F18">
        <w:rPr>
          <w:bCs/>
          <w:lang w:val="hr-HR"/>
        </w:rPr>
        <w:t>I</w:t>
      </w:r>
      <w:r w:rsidR="009C1EAA" w:rsidRPr="00EF7F18">
        <w:rPr>
          <w:bCs/>
          <w:lang w:val="hr-HR"/>
        </w:rPr>
        <w:tab/>
      </w:r>
      <w:r w:rsidR="00A14458" w:rsidRPr="00EF7F18">
        <w:rPr>
          <w:bCs/>
          <w:lang w:val="hr-HR"/>
        </w:rPr>
        <w:t xml:space="preserve">Zaključuje se stečajni postupak nad </w:t>
      </w:r>
      <w:r w:rsidR="00A14458" w:rsidRPr="00EF7F18">
        <w:rPr>
          <w:lang w:val="hr-HR"/>
        </w:rPr>
        <w:t>Stečajna masa iza HISTRIA VILLAE društvo s ograničenom odgovornošću za trgovinu i putnička agencija "u stečaju" Poreč – Parenzo, Mateo Benussi 8 (MBS: 130073335  – OIB: 40269774623).</w:t>
      </w:r>
    </w:p>
    <w:p w:rsidRDefault="008061CC" w:rsidP="008061CC" w:rsidR="008061CC" w:rsidRPr="00EF7F18">
      <w:pPr>
        <w:spacing w:afterAutospacing="true" w:after="100" w:beforeAutospacing="true" w:before="100"/>
        <w:jc w:val="both"/>
        <w:rPr>
          <w:color w:val="000000"/>
          <w:lang w:eastAsia="hr-HR" w:val="hr-HR"/>
        </w:rPr>
      </w:pPr>
      <w:r w:rsidRPr="00EF7F18">
        <w:rPr>
          <w:rFonts w:eastAsia="MS Mincho"/>
          <w:lang w:val="hr-HR"/>
        </w:rPr>
        <w:t>II</w:t>
      </w:r>
      <w:r w:rsidRPr="00EF7F18">
        <w:rPr>
          <w:rFonts w:eastAsia="MS Mincho"/>
          <w:lang w:val="hr-HR"/>
        </w:rPr>
        <w:tab/>
        <w:t xml:space="preserve">Preostalu imovinu dužnika </w:t>
      </w:r>
      <w:r w:rsidRPr="00EF7F18">
        <w:rPr>
          <w:lang w:val="hr-HR"/>
        </w:rPr>
        <w:t>poslovni udio u trgovačkom društvu IDAEUS ISTRA d.o.o. Pula, Kranjčevićeva 14, OIB: 40173902962, nominalnog iznosa 1.600,00 kn</w:t>
      </w:r>
      <w:r w:rsidRPr="00EF7F18">
        <w:rPr>
          <w:color w:val="000000"/>
          <w:lang w:eastAsia="hr-HR" w:val="hr-HR"/>
        </w:rPr>
        <w:t xml:space="preserve">, stečajni upravitelj će predati svakoj osobi koja ima udjela u dužniku. </w:t>
      </w:r>
    </w:p>
    <w:p w:rsidRDefault="008061CC" w:rsidP="008061CC" w:rsidR="008061CC" w:rsidRPr="00EF7F18">
      <w:pPr>
        <w:spacing w:afterAutospacing="true" w:after="100" w:beforeAutospacing="true" w:before="100"/>
        <w:jc w:val="both"/>
        <w:rPr>
          <w:color w:val="000000"/>
          <w:lang w:eastAsia="hr-HR" w:val="hr-HR"/>
        </w:rPr>
      </w:pPr>
      <w:r w:rsidRPr="00EF7F18">
        <w:rPr>
          <w:color w:val="000000"/>
          <w:lang w:eastAsia="hr-HR" w:val="hr-HR"/>
        </w:rPr>
        <w:t>III</w:t>
      </w:r>
      <w:r w:rsidRPr="00EF7F18">
        <w:rPr>
          <w:color w:val="000000"/>
          <w:lang w:eastAsia="hr-HR" w:val="hr-HR"/>
        </w:rPr>
        <w:tab/>
        <w:t>Ovo rješenje objavit će se na mrežnoj stranici e-Oglasna ploča suda.</w:t>
      </w:r>
    </w:p>
    <w:p w:rsidRDefault="008061CC" w:rsidP="008061CC" w:rsidR="008061CC" w:rsidRPr="00EF7F18">
      <w:pPr>
        <w:spacing w:afterAutospacing="true" w:after="100" w:beforeAutospacing="true" w:before="100"/>
        <w:jc w:val="both"/>
        <w:rPr>
          <w:color w:val="000000"/>
          <w:lang w:eastAsia="hr-HR" w:val="hr-HR"/>
        </w:rPr>
      </w:pPr>
      <w:r w:rsidRPr="00EF7F18">
        <w:rPr>
          <w:color w:val="000000"/>
          <w:lang w:eastAsia="hr-HR" w:val="hr-HR"/>
        </w:rPr>
        <w:t>IV</w:t>
      </w:r>
      <w:r w:rsidRPr="00EF7F18">
        <w:rPr>
          <w:color w:val="000000"/>
          <w:lang w:eastAsia="hr-HR" w:val="hr-HR"/>
        </w:rPr>
        <w:tab/>
        <w:t>Po pravomoćnosti rješenja o zaključenju postupka stečajni dužnik će se brisati iz sudskog registra.</w:t>
      </w:r>
    </w:p>
    <w:p w:rsidRDefault="000F5FF9" w:rsidP="0015229D" w:rsidR="000F5FF9" w:rsidRPr="00EF7F18">
      <w:pPr>
        <w:pStyle w:val="Obinitekst"/>
        <w:jc w:val="center"/>
        <w:rPr>
          <w:rFonts w:cs="Times New Roman" w:eastAsia="MS Mincho" w:hAnsi="Times New Roman" w:ascii="Times New Roman"/>
        </w:rPr>
      </w:pPr>
    </w:p>
    <w:p w:rsidRDefault="0015229D" w:rsidP="0015229D" w:rsidR="0015229D" w:rsidRPr="00EF7F18">
      <w:pPr>
        <w:pStyle w:val="Obinitekst"/>
        <w:jc w:val="center"/>
        <w:rPr>
          <w:rFonts w:cs="Times New Roman" w:eastAsia="MS Mincho" w:hAnsi="Times New Roman" w:ascii="Times New Roman"/>
        </w:rPr>
      </w:pPr>
      <w:r w:rsidRPr="00EF7F18">
        <w:rPr>
          <w:rFonts w:cs="Times New Roman" w:eastAsia="MS Mincho" w:hAnsi="Times New Roman" w:ascii="Times New Roman"/>
        </w:rPr>
        <w:t>Obrazloženje</w:t>
      </w:r>
    </w:p>
    <w:p w:rsidRDefault="004C6D93" w:rsidP="0015229D" w:rsidR="004C6D93" w:rsidRPr="00EF7F18">
      <w:pPr>
        <w:pStyle w:val="Obinitekst"/>
        <w:jc w:val="both"/>
        <w:rPr>
          <w:rFonts w:cs="Times New Roman" w:eastAsia="MS Mincho" w:hAnsi="Times New Roman" w:ascii="Times New Roman"/>
        </w:rPr>
      </w:pPr>
    </w:p>
    <w:p w:rsidRDefault="006B7DC1" w:rsidP="00A66D87" w:rsidR="006B7DC1" w:rsidRPr="00EF7F18">
      <w:pPr>
        <w:ind w:firstLine="708"/>
        <w:jc w:val="both"/>
        <w:rPr>
          <w:lang w:val="hr-HR"/>
        </w:rPr>
      </w:pPr>
    </w:p>
    <w:p w:rsidRDefault="00A14458" w:rsidP="00A66D87" w:rsidR="008061CC" w:rsidRPr="00EF7F18">
      <w:pPr>
        <w:ind w:firstLine="708"/>
        <w:jc w:val="both"/>
        <w:rPr>
          <w:lang w:val="hr-HR"/>
        </w:rPr>
      </w:pPr>
      <w:r w:rsidRPr="00EF7F18">
        <w:rPr>
          <w:lang w:val="hr-HR"/>
        </w:rPr>
        <w:t xml:space="preserve">Na završnom ročištu stečajni upravitelj je izložio završni račun kao u svom izvješću, utvrđeno je nadalje da je namirena utvrđena tražbina višeg isplatnog reda, te da je isplaćena i tražbina nižeg </w:t>
      </w:r>
      <w:r w:rsidR="008061CC" w:rsidRPr="00EF7F18">
        <w:rPr>
          <w:lang w:val="hr-HR"/>
        </w:rPr>
        <w:t xml:space="preserve">isplatnog reda. </w:t>
      </w:r>
    </w:p>
    <w:p w:rsidRDefault="008061CC" w:rsidP="000F5FF9" w:rsidR="008061CC" w:rsidRPr="00EF7F18">
      <w:pPr>
        <w:pStyle w:val="Bezproreda"/>
        <w:ind w:firstLine="708"/>
        <w:jc w:val="both"/>
        <w:rPr>
          <w:lang w:val="hr-HR"/>
        </w:rPr>
      </w:pPr>
      <w:r w:rsidRPr="00EF7F18">
        <w:rPr>
          <w:lang w:val="hr-HR"/>
        </w:rPr>
        <w:t xml:space="preserve">Nadalje je stečajni upravitelj naveo da je preostala neunovčena imovina dužnika poslovni udio u trgovačkom društvu IDAEUS ISTRA d.o.o. Pula, Kranjčevićeva 14, OIB: </w:t>
      </w:r>
      <w:r w:rsidRPr="00EF7F18">
        <w:rPr>
          <w:lang w:val="hr-HR"/>
        </w:rPr>
        <w:lastRenderedPageBreak/>
        <w:t>40173902962, nominalnog iznosa 1.600,00 kn, te pre</w:t>
      </w:r>
      <w:r w:rsidR="000F5FF9" w:rsidRPr="00EF7F18">
        <w:rPr>
          <w:lang w:val="hr-HR"/>
        </w:rPr>
        <w:t>d</w:t>
      </w:r>
      <w:r w:rsidRPr="00EF7F18">
        <w:rPr>
          <w:lang w:val="hr-HR"/>
        </w:rPr>
        <w:t>ložio da se ista prenese na imatelje udjela stečajnog dužnika prema podacima iz sudskog registra.</w:t>
      </w:r>
    </w:p>
    <w:p w:rsidRDefault="008061CC" w:rsidP="008061CC" w:rsidR="008061CC" w:rsidRPr="00EF7F18">
      <w:pPr>
        <w:pStyle w:val="Bezproreda"/>
        <w:ind w:firstLine="708"/>
        <w:jc w:val="both"/>
        <w:rPr>
          <w:color w:val="000000"/>
          <w:lang w:eastAsia="hr-HR" w:val="hr-HR"/>
        </w:rPr>
      </w:pPr>
      <w:r w:rsidRPr="00EF7F18">
        <w:rPr>
          <w:color w:val="000000"/>
          <w:lang w:eastAsia="hr-HR" w:val="hr-HR"/>
        </w:rPr>
        <w:t xml:space="preserve">Kako </w:t>
      </w:r>
      <w:r w:rsidR="000F5FF9" w:rsidRPr="00EF7F18">
        <w:rPr>
          <w:color w:val="000000"/>
          <w:lang w:eastAsia="hr-HR" w:val="hr-HR"/>
        </w:rPr>
        <w:t xml:space="preserve">nije bilo ni pisanih prigovora na završni račun i izvješće stečajnog upravitelja, </w:t>
      </w:r>
      <w:r w:rsidR="00EF7F18">
        <w:rPr>
          <w:color w:val="000000"/>
          <w:lang w:eastAsia="hr-HR" w:val="hr-HR"/>
        </w:rPr>
        <w:t>te</w:t>
      </w:r>
      <w:r w:rsidR="000F5FF9" w:rsidRPr="00EF7F18">
        <w:rPr>
          <w:color w:val="000000"/>
          <w:lang w:eastAsia="hr-HR" w:val="hr-HR"/>
        </w:rPr>
        <w:t xml:space="preserve"> kako je </w:t>
      </w:r>
      <w:r w:rsidRPr="00EF7F18">
        <w:rPr>
          <w:color w:val="000000"/>
          <w:lang w:eastAsia="hr-HR" w:val="hr-HR"/>
        </w:rPr>
        <w:t>odredbom članka 289. stavak 9</w:t>
      </w:r>
      <w:r w:rsidR="0030376E" w:rsidRPr="00EF7F18">
        <w:rPr>
          <w:color w:val="000000"/>
          <w:lang w:eastAsia="hr-HR" w:val="hr-HR"/>
        </w:rPr>
        <w:t>.</w:t>
      </w:r>
      <w:r w:rsidRPr="00EF7F18">
        <w:rPr>
          <w:color w:val="000000"/>
          <w:lang w:eastAsia="hr-HR" w:val="hr-HR"/>
        </w:rPr>
        <w:t xml:space="preserve"> SZ propisano da će sud nakon provedbe naknadne diobe sud donijeti rješenje o zaključenju stečajnoga postupka, valj</w:t>
      </w:r>
      <w:r w:rsidR="0030376E" w:rsidRPr="00EF7F18">
        <w:rPr>
          <w:color w:val="000000"/>
          <w:lang w:eastAsia="hr-HR" w:val="hr-HR"/>
        </w:rPr>
        <w:t>a</w:t>
      </w:r>
      <w:r w:rsidRPr="00EF7F18">
        <w:rPr>
          <w:color w:val="000000"/>
          <w:lang w:eastAsia="hr-HR" w:val="hr-HR"/>
        </w:rPr>
        <w:t xml:space="preserve">lo je odlučiti kao </w:t>
      </w:r>
      <w:r w:rsidR="0030376E" w:rsidRPr="00EF7F18">
        <w:rPr>
          <w:color w:val="000000"/>
          <w:lang w:eastAsia="hr-HR" w:val="hr-HR"/>
        </w:rPr>
        <w:t xml:space="preserve">pod točkom I </w:t>
      </w:r>
      <w:r w:rsidRPr="00EF7F18">
        <w:rPr>
          <w:color w:val="000000"/>
          <w:lang w:eastAsia="hr-HR" w:val="hr-HR"/>
        </w:rPr>
        <w:t>u izreci ovog rješenja.</w:t>
      </w:r>
    </w:p>
    <w:p w:rsidRDefault="000F5FF9" w:rsidP="000F5FF9" w:rsidR="000F5FF9" w:rsidRPr="00EF7F18">
      <w:pPr>
        <w:jc w:val="both"/>
        <w:rPr>
          <w:color w:val="000000"/>
          <w:lang w:eastAsia="hr-HR" w:val="hr-HR"/>
        </w:rPr>
      </w:pPr>
      <w:r w:rsidRPr="00EF7F18">
        <w:rPr>
          <w:rFonts w:eastAsia="MS Mincho"/>
          <w:lang w:val="hr-HR"/>
        </w:rPr>
        <w:tab/>
        <w:t xml:space="preserve">Odredbom članka </w:t>
      </w:r>
      <w:r w:rsidRPr="00EF7F18">
        <w:rPr>
          <w:color w:val="000000"/>
          <w:lang w:eastAsia="hr-HR" w:val="hr-HR"/>
        </w:rPr>
        <w:t xml:space="preserve">285. SZ propisano je da ako </w:t>
      </w:r>
      <w:r w:rsidR="000A2A03" w:rsidRPr="00EF7F18">
        <w:rPr>
          <w:color w:val="000000"/>
          <w:lang w:eastAsia="hr-HR" w:val="hr-HR"/>
        </w:rPr>
        <w:t xml:space="preserve">se </w:t>
      </w:r>
      <w:r w:rsidRPr="00EF7F18">
        <w:rPr>
          <w:color w:val="000000"/>
          <w:lang w:eastAsia="hr-HR" w:val="hr-HR"/>
        </w:rPr>
        <w:t xml:space="preserve">pri završnoj diobi mogu u punom iznosu namiriti tražbine svih stečajnih vjerovnika, stečajni upravitelj će preostali višak predati dužniku pojedincu. Ako je dužnik pravna osoba, stečajni upravitelj će svakoj osobi koja ima udjela u dužniku dati onaj dio viška na koji bi imala pravo u slučaju likvidacije izvan stečajnoga postupka. </w:t>
      </w:r>
    </w:p>
    <w:p w:rsidRDefault="000F5FF9" w:rsidP="000F5FF9" w:rsidR="000F5FF9" w:rsidRPr="00EF7F18">
      <w:pPr>
        <w:jc w:val="both"/>
        <w:rPr>
          <w:color w:val="000000"/>
          <w:lang w:eastAsia="hr-HR" w:val="hr-HR"/>
        </w:rPr>
      </w:pPr>
      <w:r w:rsidRPr="00EF7F18">
        <w:rPr>
          <w:color w:val="000000"/>
          <w:lang w:eastAsia="hr-HR" w:val="hr-HR"/>
        </w:rPr>
        <w:tab/>
        <w:t>S</w:t>
      </w:r>
      <w:r w:rsidR="00EF7F18">
        <w:rPr>
          <w:color w:val="000000"/>
          <w:lang w:eastAsia="hr-HR" w:val="hr-HR"/>
        </w:rPr>
        <w:t>t</w:t>
      </w:r>
      <w:r w:rsidRPr="00EF7F18">
        <w:rPr>
          <w:color w:val="000000"/>
          <w:lang w:eastAsia="hr-HR" w:val="hr-HR"/>
        </w:rPr>
        <w:t>oga</w:t>
      </w:r>
      <w:r w:rsidR="00EF7F18">
        <w:rPr>
          <w:color w:val="000000"/>
          <w:lang w:eastAsia="hr-HR" w:val="hr-HR"/>
        </w:rPr>
        <w:t>,</w:t>
      </w:r>
      <w:r w:rsidRPr="00EF7F18">
        <w:rPr>
          <w:color w:val="000000"/>
          <w:lang w:eastAsia="hr-HR" w:val="hr-HR"/>
        </w:rPr>
        <w:t xml:space="preserve"> </w:t>
      </w:r>
      <w:r w:rsidR="000A2A03" w:rsidRPr="00EF7F18">
        <w:rPr>
          <w:color w:val="000000"/>
          <w:lang w:eastAsia="hr-HR" w:val="hr-HR"/>
        </w:rPr>
        <w:t xml:space="preserve">kako su u punom iznosu namirene tražbine svih stečajnih vjerovnika, valjalo je o preostalom višku na osnovu </w:t>
      </w:r>
      <w:r w:rsidRPr="00EF7F18">
        <w:rPr>
          <w:color w:val="000000"/>
          <w:lang w:eastAsia="hr-HR" w:val="hr-HR"/>
        </w:rPr>
        <w:t>u navedene odredbe članka 285. SZ odlučiti kao pod točkom II izreke ovog rješenja.</w:t>
      </w:r>
    </w:p>
    <w:p w:rsidRDefault="0095760B" w:rsidP="0095760B" w:rsidR="000F5FF9" w:rsidRPr="00EF7F18">
      <w:pPr>
        <w:ind w:firstLine="708"/>
        <w:jc w:val="both"/>
        <w:rPr>
          <w:rFonts w:eastAsia="MS Mincho"/>
          <w:lang w:val="hr-HR"/>
        </w:rPr>
      </w:pPr>
      <w:r w:rsidRPr="00EF7F18">
        <w:rPr>
          <w:rFonts w:eastAsia="MS Mincho"/>
          <w:lang w:val="hr-HR"/>
        </w:rPr>
        <w:t>Odluka pod točkom III  izreke ovog rješenje donijeta je primjenom odredbe članka 12. SZ, a sukladno odredbi članka 286. stavak 3. SZ određeno je da će se rješenje o zaključenju postupka po pravomoćnosti dostaviti sudskom registru radi brisanja dužnika iz sudskog registra kao pod točkom IV izreke ovog rješenja.</w:t>
      </w:r>
    </w:p>
    <w:p w:rsidRDefault="000F5FF9" w:rsidP="00B11AD5" w:rsidR="000F5FF9" w:rsidRPr="00EF7F18">
      <w:pPr>
        <w:jc w:val="both"/>
        <w:rPr>
          <w:rFonts w:eastAsia="MS Mincho"/>
          <w:lang w:val="hr-HR"/>
        </w:rPr>
      </w:pPr>
    </w:p>
    <w:p w:rsidRDefault="0095760B" w:rsidP="00B11AD5" w:rsidR="0095760B" w:rsidRPr="00EF7F18">
      <w:pPr>
        <w:jc w:val="both"/>
        <w:rPr>
          <w:rFonts w:eastAsia="MS Mincho"/>
          <w:lang w:val="hr-HR"/>
        </w:rPr>
      </w:pPr>
    </w:p>
    <w:p w:rsidRDefault="0015229D" w:rsidP="0015229D" w:rsidR="0015229D" w:rsidRPr="00EF7F18">
      <w:pPr>
        <w:jc w:val="center"/>
        <w:rPr>
          <w:rFonts w:eastAsia="MS Mincho"/>
          <w:lang w:val="hr-HR"/>
        </w:rPr>
      </w:pPr>
      <w:r w:rsidRPr="00EF7F18">
        <w:rPr>
          <w:rFonts w:eastAsia="MS Mincho"/>
          <w:lang w:val="hr-HR"/>
        </w:rPr>
        <w:t xml:space="preserve">U Rijeci, </w:t>
      </w:r>
      <w:r w:rsidR="006B7DC1" w:rsidRPr="00EF7F18">
        <w:rPr>
          <w:lang w:val="hr-HR"/>
        </w:rPr>
        <w:t>7. prosinca  2017</w:t>
      </w:r>
      <w:r w:rsidRPr="00EF7F18">
        <w:rPr>
          <w:rFonts w:eastAsia="MS Mincho"/>
          <w:lang w:val="hr-HR"/>
        </w:rPr>
        <w:t>.</w:t>
      </w:r>
    </w:p>
    <w:p w:rsidRDefault="0015229D" w:rsidP="0015229D" w:rsidR="0015229D" w:rsidRPr="00EF7F18">
      <w:pPr>
        <w:jc w:val="right"/>
        <w:rPr>
          <w:rFonts w:eastAsia="MS Mincho"/>
          <w:lang w:val="hr-HR"/>
        </w:rPr>
      </w:pPr>
      <w:r w:rsidRPr="00EF7F18">
        <w:rPr>
          <w:rFonts w:eastAsia="MS Mincho"/>
          <w:lang w:val="hr-HR"/>
        </w:rPr>
        <w:t xml:space="preserve">  </w:t>
      </w:r>
    </w:p>
    <w:p w:rsidRDefault="0015229D" w:rsidP="0015229D" w:rsidR="0015229D" w:rsidRPr="00EF7F18">
      <w:pPr>
        <w:pStyle w:val="Uvuenotijeloteksta"/>
        <w:ind w:firstLine="0"/>
        <w:rPr>
          <w:lang w:val="hr-HR"/>
        </w:rPr>
      </w:pPr>
    </w:p>
    <w:p w:rsidRDefault="007E7097" w:rsidP="007E7097" w:rsidR="0015229D" w:rsidRPr="00EF7F18">
      <w:pPr>
        <w:jc w:val="center"/>
        <w:rPr>
          <w:rFonts w:eastAsia="MS Mincho"/>
          <w:lang w:val="hr-HR"/>
        </w:rPr>
      </w:pPr>
      <w:r w:rsidRPr="00EF7F18">
        <w:rPr>
          <w:rFonts w:eastAsia="MS Mincho"/>
          <w:lang w:val="hr-HR"/>
        </w:rPr>
        <w:t xml:space="preserve">                                                                                                                          S</w:t>
      </w:r>
      <w:r w:rsidR="0015229D" w:rsidRPr="00EF7F18">
        <w:rPr>
          <w:rFonts w:eastAsia="MS Mincho"/>
          <w:lang w:val="hr-HR"/>
        </w:rPr>
        <w:t xml:space="preserve">udac                                                   </w:t>
      </w:r>
    </w:p>
    <w:p w:rsidRDefault="0015229D" w:rsidP="0015229D" w:rsidR="0015229D" w:rsidRPr="00EF7F18">
      <w:pPr>
        <w:ind w:firstLine="708" w:left="2124"/>
        <w:jc w:val="right"/>
        <w:rPr>
          <w:rFonts w:eastAsia="MS Mincho"/>
          <w:lang w:val="hr-HR"/>
        </w:rPr>
      </w:pPr>
      <w:r w:rsidRPr="00EF7F18">
        <w:rPr>
          <w:rFonts w:eastAsia="MS Mincho"/>
          <w:lang w:val="hr-HR"/>
        </w:rPr>
        <w:t xml:space="preserve">                                             Liljana Ugrin</w:t>
      </w:r>
      <w:r w:rsidR="00E70B77">
        <w:rPr>
          <w:rFonts w:eastAsia="MS Mincho"/>
          <w:lang w:val="hr-HR"/>
        </w:rPr>
        <w:t>, v.r.</w:t>
      </w:r>
      <w:r w:rsidRPr="00EF7F18">
        <w:rPr>
          <w:rFonts w:eastAsia="MS Mincho"/>
          <w:lang w:val="hr-HR"/>
        </w:rPr>
        <w:t xml:space="preserve">    </w:t>
      </w:r>
    </w:p>
    <w:p w:rsidRDefault="0015229D" w:rsidP="0015229D" w:rsidR="0015229D" w:rsidRPr="00EF7F18">
      <w:pPr>
        <w:jc w:val="right"/>
        <w:rPr>
          <w:rFonts w:eastAsia="MS Mincho"/>
          <w:lang w:val="hr-HR"/>
        </w:rPr>
      </w:pPr>
      <w:r w:rsidRPr="00EF7F18">
        <w:rPr>
          <w:rFonts w:eastAsia="MS Mincho"/>
          <w:lang w:val="hr-HR"/>
        </w:rPr>
        <w:t xml:space="preserve"> </w:t>
      </w:r>
    </w:p>
    <w:p w:rsidRDefault="00D50BFC" w:rsidP="007E7097" w:rsidR="00D50BFC">
      <w:pPr>
        <w:pStyle w:val="Obinitekst"/>
        <w:jc w:val="both"/>
        <w:rPr>
          <w:rFonts w:cs="Times New Roman" w:eastAsia="MS Mincho" w:hAnsi="Times New Roman" w:ascii="Times New Roman"/>
        </w:rPr>
      </w:pPr>
    </w:p>
    <w:p w:rsidRDefault="00EF7F18" w:rsidP="007E7097" w:rsidR="00EF7F18">
      <w:pPr>
        <w:pStyle w:val="Obinitekst"/>
        <w:jc w:val="both"/>
        <w:rPr>
          <w:rFonts w:cs="Times New Roman" w:eastAsia="MS Mincho" w:hAnsi="Times New Roman" w:ascii="Times New Roman"/>
        </w:rPr>
      </w:pPr>
    </w:p>
    <w:p w:rsidRDefault="00EF7F18" w:rsidP="007E7097" w:rsidR="00EF7F18" w:rsidRPr="00EF7F18">
      <w:pPr>
        <w:pStyle w:val="Obinitekst"/>
        <w:jc w:val="both"/>
        <w:rPr>
          <w:rFonts w:cs="Times New Roman" w:eastAsia="MS Mincho" w:hAnsi="Times New Roman" w:ascii="Times New Roman"/>
        </w:rPr>
      </w:pPr>
    </w:p>
    <w:p w:rsidRDefault="007E7097" w:rsidP="00EF7F18" w:rsidR="007E7097" w:rsidRPr="00EF7F18">
      <w:pPr>
        <w:pStyle w:val="Obinitekst"/>
        <w:jc w:val="both"/>
        <w:rPr>
          <w:bCs/>
        </w:rPr>
      </w:pPr>
      <w:r w:rsidRPr="00EF7F18">
        <w:rPr>
          <w:rFonts w:cs="Times New Roman" w:eastAsia="MS Mincho" w:hAnsi="Times New Roman" w:ascii="Times New Roman"/>
        </w:rPr>
        <w:t xml:space="preserve">POUKA O PRAVOM LIJEKU </w:t>
      </w:r>
    </w:p>
    <w:p w:rsidRDefault="007E7097" w:rsidP="007E7097" w:rsidR="007E7097" w:rsidRPr="00EF7F18">
      <w:pPr>
        <w:jc w:val="both"/>
        <w:rPr>
          <w:lang w:val="hr-HR"/>
        </w:rPr>
      </w:pPr>
      <w:r w:rsidRPr="00EF7F18">
        <w:rPr>
          <w:lang w:val="hr-HR"/>
        </w:rPr>
        <w:tab/>
        <w:t xml:space="preserve">Protiv ovog rješenja pravo na žalbu imaju stečajni upravitelj i svaki stečajni vjerovnik (članka 94. stavak 5. SZ). Žalba se podnosi u roku od 8 dana od dana primitka istog putem ovog suda,  u tri istovjetna primjerka. O žalbi odlučuje Visoki trgovački sud Republike Hrvatske. </w:t>
      </w:r>
    </w:p>
    <w:p w:rsidRDefault="00E70B77" w:rsidP="00E70B77" w:rsidR="00E70B77">
      <w:pPr>
        <w:jc w:val="both"/>
        <w:rPr>
          <w:rFonts w:eastAsia="MS Mincho"/>
          <w:lang w:eastAsia="hr-HR" w:val="hr-HR"/>
        </w:rPr>
      </w:pPr>
    </w:p>
    <w:p w:rsidRDefault="00E70B77" w:rsidP="00C86D34" w:rsidR="00E70B77" w:rsidRPr="00361B6B">
      <w:pPr>
        <w:ind w:firstLine="708" w:left="4248"/>
        <w:jc w:val="both"/>
      </w:pPr>
      <w:r>
        <w:t xml:space="preserve">Za točnost otpravka </w:t>
      </w:r>
      <w:r w:rsidRPr="00361B6B">
        <w:t>ovlašteni službenik</w:t>
      </w:r>
    </w:p>
    <w:p w:rsidRDefault="00C86D34" w:rsidP="00C86D34" w:rsidR="00E70B77" w:rsidRPr="00361B6B">
      <w:pPr>
        <w:ind w:firstLine="708" w:left="4956"/>
        <w:jc w:val="both"/>
      </w:pPr>
      <w:r>
        <w:t xml:space="preserve">    </w:t>
      </w:r>
      <w:r w:rsidR="003B5CB8">
        <w:t xml:space="preserve"> </w:t>
      </w:r>
      <w:r w:rsidR="00E70B77" w:rsidRPr="00361B6B">
        <w:t>Elizabet Jovanović</w:t>
      </w:r>
    </w:p>
    <w:p w:rsidRDefault="00D50BFC" w:rsidP="007E7097" w:rsidR="00D50BFC" w:rsidRPr="00EF7F18">
      <w:pPr>
        <w:pStyle w:val="Obinitekst"/>
        <w:jc w:val="both"/>
        <w:rPr>
          <w:rFonts w:cs="Times New Roman" w:eastAsia="MS Mincho" w:hAnsi="Times New Roman" w:ascii="Times New Roman"/>
        </w:rPr>
      </w:pPr>
    </w:p>
    <w:p w:rsidRDefault="004956C7" w:rsidP="00386B6F" w:rsidR="004956C7" w:rsidRPr="00EF7F18">
      <w:pPr>
        <w:pStyle w:val="Obinitekst"/>
        <w:jc w:val="both"/>
        <w:rPr>
          <w:rFonts w:cs="Times New Roman" w:eastAsia="MS Mincho" w:hAnsi="Times New Roman" w:ascii="Times New Roman"/>
        </w:rPr>
      </w:pPr>
    </w:p>
    <w:sectPr w:rsidSect="00EF7F18" w:rsidR="004956C7" w:rsidRPr="00EF7F18">
      <w:headerReference w:type="default" r:id="rId9"/>
      <w:footerReference w:type="default" r:id="rId10"/>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6393" w:rsidR="00F16393">
      <w:r>
        <w:separator/>
      </w:r>
    </w:p>
  </w:endnote>
  <w:endnote w:id="0" w:type="continuationSeparator">
    <w:p w:rsidRDefault="00F16393" w:rsidR="00F163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imes-NewRoman">
    <w:altName w:val="Times New Roman"/>
    <w:charset w:val="00"/>
    <w:family w:val="auto"/>
    <w:pitch w:val="default"/>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0798144"/>
      <w:docPartObj>
        <w:docPartGallery w:val="Page Numbers (Bottom of Page)"/>
        <w:docPartUnique/>
      </w:docPartObj>
    </w:sdtPr>
    <w:sdtEndPr/>
    <w:sdtContent>
      <w:p w:rsidRDefault="00EF7F18" w:rsidR="00EF7F18">
        <w:pPr>
          <w:pStyle w:val="Podnoje"/>
          <w:jc w:val="center"/>
        </w:pPr>
        <w:r>
          <w:fldChar w:fldCharType="begin"/>
        </w:r>
        <w:r>
          <w:instrText>PAGE   \* MERGEFORMAT</w:instrText>
        </w:r>
        <w:r>
          <w:fldChar w:fldCharType="separate"/>
        </w:r>
        <w:r w:rsidR="001E32E5" w:rsidRPr="001E32E5">
          <w:rPr>
            <w:noProof/>
            <w:lang w:val="hr-HR"/>
          </w:rPr>
          <w:t>2</w:t>
        </w:r>
        <w:r>
          <w:fldChar w:fldCharType="end"/>
        </w:r>
      </w:p>
    </w:sdtContent>
  </w:sdt>
  <w:p w:rsidRDefault="00EF7F18" w:rsidR="00EF7F1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6393" w:rsidR="00F16393">
      <w:r>
        <w:separator/>
      </w:r>
    </w:p>
  </w:footnote>
  <w:footnote w:id="0" w:type="continuationSeparator">
    <w:p w:rsidRDefault="00F16393" w:rsidR="00F163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F18" w:rsidP="0013302D" w:rsidR="00F56277" w:rsidRPr="00386B6F">
    <w:pPr>
      <w:pStyle w:val="Zaglavlje"/>
      <w:jc w:val="right"/>
      <w:rPr>
        <w:lang w:val="hr-HR"/>
      </w:rPr>
    </w:pPr>
    <w:r w:rsidRPr="00386B6F">
      <w:t>Posl</w:t>
    </w:r>
    <w:r>
      <w:t xml:space="preserve">ovni broj </w:t>
    </w:r>
    <w:r w:rsidRPr="008177C3">
      <w:t>7 St-</w:t>
    </w:r>
    <w:r>
      <w:t>73/20</w:t>
    </w:r>
    <w:r w:rsidRPr="008177C3">
      <w:t>1</w:t>
    </w:r>
    <w:r>
      <w:t>3</w:t>
    </w:r>
    <w:r w:rsidRPr="008177C3">
      <w:t>-</w:t>
    </w:r>
    <w:r>
      <w:t>32</w:t>
    </w:r>
    <w:r w:rsidR="00F56277">
      <w:rPr>
        <w:rFonts w:cs="Arial" w:hAnsi="Arial" w:ascii="Arial"/>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297B"/>
    <w:rsid w:val="0004121D"/>
    <w:rsid w:val="0005246A"/>
    <w:rsid w:val="000541E1"/>
    <w:rsid w:val="000A2A03"/>
    <w:rsid w:val="000D57E3"/>
    <w:rsid w:val="000F297B"/>
    <w:rsid w:val="000F5FF9"/>
    <w:rsid w:val="0013302D"/>
    <w:rsid w:val="0015229D"/>
    <w:rsid w:val="00165E37"/>
    <w:rsid w:val="00191F73"/>
    <w:rsid w:val="001E32E5"/>
    <w:rsid w:val="001F554C"/>
    <w:rsid w:val="002227AF"/>
    <w:rsid w:val="00275DBF"/>
    <w:rsid w:val="002A0B36"/>
    <w:rsid w:val="002B54ED"/>
    <w:rsid w:val="003007D7"/>
    <w:rsid w:val="0030376E"/>
    <w:rsid w:val="0033184D"/>
    <w:rsid w:val="00341D0B"/>
    <w:rsid w:val="00364E0E"/>
    <w:rsid w:val="00380254"/>
    <w:rsid w:val="00386B6F"/>
    <w:rsid w:val="003931C6"/>
    <w:rsid w:val="003B3ECB"/>
    <w:rsid w:val="003B5B38"/>
    <w:rsid w:val="003B5CB8"/>
    <w:rsid w:val="003D1A40"/>
    <w:rsid w:val="003F207C"/>
    <w:rsid w:val="003F4885"/>
    <w:rsid w:val="00412AAC"/>
    <w:rsid w:val="00423981"/>
    <w:rsid w:val="0043656E"/>
    <w:rsid w:val="00460515"/>
    <w:rsid w:val="0046220D"/>
    <w:rsid w:val="00493D38"/>
    <w:rsid w:val="004956C7"/>
    <w:rsid w:val="004A1AFB"/>
    <w:rsid w:val="004C6D93"/>
    <w:rsid w:val="004D179D"/>
    <w:rsid w:val="005021A3"/>
    <w:rsid w:val="00542F2E"/>
    <w:rsid w:val="00580D8C"/>
    <w:rsid w:val="005B104A"/>
    <w:rsid w:val="005B4210"/>
    <w:rsid w:val="005B65BC"/>
    <w:rsid w:val="005C12DE"/>
    <w:rsid w:val="005C5CEC"/>
    <w:rsid w:val="006453ED"/>
    <w:rsid w:val="0069317D"/>
    <w:rsid w:val="006B1EF4"/>
    <w:rsid w:val="006B7DC1"/>
    <w:rsid w:val="006C2D7B"/>
    <w:rsid w:val="006D1627"/>
    <w:rsid w:val="006E0238"/>
    <w:rsid w:val="007649F0"/>
    <w:rsid w:val="00772C64"/>
    <w:rsid w:val="007B78F1"/>
    <w:rsid w:val="007C63A4"/>
    <w:rsid w:val="007D0127"/>
    <w:rsid w:val="007E7097"/>
    <w:rsid w:val="007E7628"/>
    <w:rsid w:val="0080072A"/>
    <w:rsid w:val="008061CC"/>
    <w:rsid w:val="008177C3"/>
    <w:rsid w:val="00825A00"/>
    <w:rsid w:val="00827D9C"/>
    <w:rsid w:val="00830AA1"/>
    <w:rsid w:val="0083625C"/>
    <w:rsid w:val="00842E73"/>
    <w:rsid w:val="00865978"/>
    <w:rsid w:val="008900E8"/>
    <w:rsid w:val="0095760B"/>
    <w:rsid w:val="00980B0B"/>
    <w:rsid w:val="009C1EAA"/>
    <w:rsid w:val="009C22C8"/>
    <w:rsid w:val="009C3B10"/>
    <w:rsid w:val="009E09C7"/>
    <w:rsid w:val="009F3EBA"/>
    <w:rsid w:val="00A14458"/>
    <w:rsid w:val="00A5319D"/>
    <w:rsid w:val="00A66D87"/>
    <w:rsid w:val="00AC6E15"/>
    <w:rsid w:val="00AE64D7"/>
    <w:rsid w:val="00AF6424"/>
    <w:rsid w:val="00B02DA6"/>
    <w:rsid w:val="00B11AD5"/>
    <w:rsid w:val="00B43A4A"/>
    <w:rsid w:val="00BB44A2"/>
    <w:rsid w:val="00BC07ED"/>
    <w:rsid w:val="00C25D74"/>
    <w:rsid w:val="00C406AE"/>
    <w:rsid w:val="00C86D34"/>
    <w:rsid w:val="00D50BFC"/>
    <w:rsid w:val="00D64297"/>
    <w:rsid w:val="00D71723"/>
    <w:rsid w:val="00D752C6"/>
    <w:rsid w:val="00D76FB2"/>
    <w:rsid w:val="00D92533"/>
    <w:rsid w:val="00DC2A91"/>
    <w:rsid w:val="00DF3EE3"/>
    <w:rsid w:val="00E2106F"/>
    <w:rsid w:val="00E70B77"/>
    <w:rsid w:val="00E76BF1"/>
    <w:rsid w:val="00ED1A53"/>
    <w:rsid w:val="00EF7F18"/>
    <w:rsid w:val="00F16393"/>
    <w:rsid w:val="00F32A50"/>
    <w:rsid w:val="00F56277"/>
    <w:rsid w:val="00F8716E"/>
    <w:rsid w:val="00FB6F30"/>
    <w:rsid w:val="00FD00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true" w:styleId="T-98-2" w:type="paragraph">
    <w:name w:val="T-9/8-2"/>
    <w:rsid w:val="0005246A"/>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Clanak" w:type="paragraph">
    <w:name w:val="Clanak"/>
    <w:next w:val="T-98-2"/>
    <w:rsid w:val="0005246A"/>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T-109curz" w:type="paragraph">
    <w:name w:val="T-10/9 curz"/>
    <w:rsid w:val="0005246A"/>
    <w:pPr>
      <w:widowControl w:val="false"/>
      <w:autoSpaceDE w:val="false"/>
      <w:autoSpaceDN w:val="false"/>
      <w:adjustRightInd w:val="false"/>
      <w:spacing w:after="43" w:before="85"/>
      <w:jc w:val="center"/>
    </w:pPr>
    <w:rPr>
      <w:rFonts w:hAnsi="Times-NewRoman" w:ascii="Times-NewRoman"/>
      <w:i/>
      <w:iCs/>
      <w:sz w:val="21"/>
      <w:szCs w:val="21"/>
      <w:lang w:eastAsia="en-US" w:val="en-US"/>
    </w:rPr>
  </w:style>
  <w:style w:styleId="Obinitekst" w:type="paragraph">
    <w:name w:val="Plain Text"/>
    <w:basedOn w:val="Normal"/>
    <w:rsid w:val="007C63A4"/>
    <w:rPr>
      <w:rFonts w:cs="Courier New" w:hAnsi="Courier New" w:ascii="Courier New"/>
      <w:lang w:eastAsia="hr-HR" w:val="hr-HR"/>
    </w:rPr>
  </w:style>
  <w:style w:styleId="Bezproreda" w:type="paragraph">
    <w:name w:val="No Spacing"/>
    <w:uiPriority w:val="1"/>
    <w:qFormat/>
    <w:rsid w:val="0046220D"/>
    <w:rPr>
      <w:sz w:val="24"/>
      <w:szCs w:val="24"/>
      <w:lang w:eastAsia="en-US" w:val="en-GB"/>
    </w:rPr>
  </w:style>
  <w:style w:customStyle="true" w:styleId="PodnojeChar" w:type="character">
    <w:name w:val="Podnožje Char"/>
    <w:basedOn w:val="Zadanifontodlomka"/>
    <w:link w:val="Podnoje"/>
    <w:uiPriority w:val="99"/>
    <w:rsid w:val="00EF7F18"/>
    <w:rPr>
      <w:sz w:val="24"/>
      <w:szCs w:val="24"/>
      <w:lang w:eastAsia="en-US" w:val="en-GB"/>
    </w:rPr>
  </w:style>
  <w:style w:styleId="Tekstrezerviranogmjesta" w:type="character">
    <w:name w:val="Placeholder Text"/>
    <w:basedOn w:val="Zadanifontodlomka"/>
    <w:uiPriority w:val="99"/>
    <w:semiHidden/>
    <w:rsid w:val="001E32E5"/>
    <w:rPr>
      <w:color w:val="808080"/>
      <w:bdr w:space="0" w:sz="0" w:color="auto" w:val="none"/>
      <w:shd w:fill="auto" w:color="auto" w:val="clear"/>
    </w:rPr>
  </w:style>
  <w:style w:customStyle="true" w:styleId="eSPISCCParagraphDefaultFont" w:type="character">
    <w:name w:val="eSPIS_CC_Paragraph Default Font"/>
    <w:basedOn w:val="Zadanifontodlomka"/>
    <w:rsid w:val="001E32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32E5"/>
    <w:rPr>
      <w:bdr w:space="0" w:sz="0" w:color="auto" w:val="none"/>
      <w:shd w:fill="FFFFCC" w:color="auto" w:val="clear"/>
      <w:lang w:val="hr-HR"/>
    </w:rPr>
  </w:style>
  <w:style w:customStyle="true" w:styleId="PozadinaSvijetloCrvena" w:type="character">
    <w:name w:val="Pozadina_SvijetloCrvena"/>
    <w:basedOn w:val="eSPISCCParagraphDefaultFont"/>
    <w:rsid w:val="001E32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32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1" w:styleId="T-98-2" w:type="paragraph">
    <w:name w:val="T-9/8-2"/>
    <w:rsid w:val="0005246A"/>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Clanak" w:type="paragraph">
    <w:name w:val="Clanak"/>
    <w:next w:val="T-98-2"/>
    <w:rsid w:val="0005246A"/>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T-109curz" w:type="paragraph">
    <w:name w:val="T-10/9 curz"/>
    <w:rsid w:val="0005246A"/>
    <w:pPr>
      <w:widowControl w:val="0"/>
      <w:autoSpaceDE w:val="0"/>
      <w:autoSpaceDN w:val="0"/>
      <w:adjustRightInd w:val="0"/>
      <w:spacing w:after="43" w:before="85"/>
      <w:jc w:val="center"/>
    </w:pPr>
    <w:rPr>
      <w:rFonts w:ascii="Times-NewRoman" w:hAnsi="Times-NewRoman"/>
      <w:i/>
      <w:iCs/>
      <w:sz w:val="21"/>
      <w:szCs w:val="21"/>
      <w:lang w:eastAsia="en-US" w:val="en-US"/>
    </w:rPr>
  </w:style>
  <w:style w:styleId="Obinitekst" w:type="paragraph">
    <w:name w:val="Plain Text"/>
    <w:basedOn w:val="Normal"/>
    <w:rsid w:val="007C63A4"/>
    <w:rPr>
      <w:rFonts w:ascii="Courier New" w:cs="Courier New" w:hAnsi="Courier New"/>
      <w:lang w:eastAsia="hr-HR" w:val="hr-HR"/>
    </w:rPr>
  </w:style>
  <w:style w:styleId="Bezproreda" w:type="paragraph">
    <w:name w:val="No Spacing"/>
    <w:uiPriority w:val="1"/>
    <w:qFormat/>
    <w:rsid w:val="0046220D"/>
    <w:rPr>
      <w:sz w:val="24"/>
      <w:szCs w:val="24"/>
      <w:lang w:eastAsia="en-US" w:val="en-GB"/>
    </w:rPr>
  </w:style>
  <w:style w:customStyle="1" w:styleId="PodnojeChar" w:type="character">
    <w:name w:val="Podnožje Char"/>
    <w:basedOn w:val="Zadanifontodlomka"/>
    <w:link w:val="Podnoje"/>
    <w:uiPriority w:val="99"/>
    <w:rsid w:val="00EF7F18"/>
    <w:rPr>
      <w:sz w:val="24"/>
      <w:szCs w:val="24"/>
      <w:lang w:eastAsia="en-US" w:val="en-GB"/>
    </w:rPr>
  </w:style>
  <w:style w:styleId="Tekstrezerviranogmjesta" w:type="character">
    <w:name w:val="Placeholder Text"/>
    <w:basedOn w:val="Zadanifontodlomka"/>
    <w:uiPriority w:val="99"/>
    <w:semiHidden/>
    <w:rsid w:val="001E32E5"/>
    <w:rPr>
      <w:color w:val="808080"/>
      <w:bdr w:color="auto" w:space="0" w:sz="0" w:val="none"/>
      <w:shd w:color="auto" w:fill="auto" w:val="clear"/>
    </w:rPr>
  </w:style>
  <w:style w:customStyle="1" w:styleId="eSPISCCParagraphDefaultFont" w:type="character">
    <w:name w:val="eSPIS_CC_Paragraph Default Font"/>
    <w:basedOn w:val="Zadanifontodlomka"/>
    <w:rsid w:val="001E32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32E5"/>
    <w:rPr>
      <w:bdr w:color="auto" w:space="0" w:sz="0" w:val="none"/>
      <w:shd w:color="auto" w:fill="FFFFCC" w:val="clear"/>
      <w:lang w:val="hr-HR"/>
    </w:rPr>
  </w:style>
  <w:style w:customStyle="1" w:styleId="PozadinaSvijetloCrvena" w:type="character">
    <w:name w:val="Pozadina_SvijetloCrvena"/>
    <w:basedOn w:val="eSPISCCParagraphDefaultFont"/>
    <w:rsid w:val="001E32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32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142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St-73/2013</izvorni_sadrzaj>
    <derivirana_varijabla naziv="DomainObject.Predmet.OznakaBroj_1">St-73/2013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7 St-370/11</izvorni_sadrzaj>
    <derivirana_varijabla naziv="DomainObject.Predmet.PrimjedbaSuca_1">Nastavak postupka radi naknadne diobe,
veza 7 St-370/11</derivirana_varijabla>
  </DomainObject.Predmet.PrimjedbaSuca>
  <DomainObject.Predmet.ProtustrankaFormated>
    <izvorni_sadrzaj>  Stečajna masa HISTRIA VILLAE d.o.o.  Pula</izvorni_sadrzaj>
    <derivirana_varijabla naziv="DomainObject.Predmet.ProtustrankaFormated_1">  Stečajna masa HISTRIA VILLAE d.o.o.  Pula</derivirana_varijabla>
  </DomainObject.Predmet.ProtustrankaFormated>
  <DomainObject.Predmet.ProtustrankaFormatedOIB>
    <izvorni_sadrzaj>  Stečajna masa HISTRIA VILLAE d.o.o.  Pula, OIB 00818425901</izvorni_sadrzaj>
    <derivirana_varijabla naziv="DomainObject.Predmet.ProtustrankaFormatedOIB_1">  Stečajna masa HISTRIA VILLAE d.o.o.  Pula, OIB 00818425901</derivirana_varijabla>
  </DomainObject.Predmet.ProtustrankaFormatedOIB>
  <DomainObject.Predmet.ProtustrankaFormatedWithAdress>
    <izvorni_sadrzaj> Stečajna masa HISTRIA VILLAE d.o.o.  Pula, Kranjčevićeva 16, 52 100 Pula</izvorni_sadrzaj>
    <derivirana_varijabla naziv="DomainObject.Predmet.ProtustrankaFormatedWithAdress_1"> Stečajna masa HISTRIA VILLAE d.o.o.  Pula, Kranjčevićeva 16, 52 100 Pula</derivirana_varijabla>
  </DomainObject.Predmet.ProtustrankaFormatedWithAdress>
  <DomainObject.Predmet.ProtustrankaFormatedWithAdressOIB>
    <izvorni_sadrzaj> Stečajna masa HISTRIA VILLAE d.o.o.  Pula, OIB 00818425901, Kranjčevićeva 16, 52 100 Pula</izvorni_sadrzaj>
    <derivirana_varijabla naziv="DomainObject.Predmet.ProtustrankaFormatedWithAdressOIB_1"> Stečajna masa HISTRIA VILLAE d.o.o.  Pula, OIB 00818425901, Kranjčevićeva 16, 52 100 Pula</derivirana_varijabla>
  </DomainObject.Predmet.ProtustrankaFormatedWithAdressOIB>
  <DomainObject.Predmet.ProtustrankaWithAdress>
    <izvorni_sadrzaj>Stečajna masa HISTRIA VILLAE d.o.o.  Pula Kranjčevićeva 16, 52 100 Pula</izvorni_sadrzaj>
    <derivirana_varijabla naziv="DomainObject.Predmet.ProtustrankaWithAdress_1">Stečajna masa HISTRIA VILLAE d.o.o.  Pula Kranjčevićeva 16, 52 100 Pula</derivirana_varijabla>
  </DomainObject.Predmet.ProtustrankaWithAdress>
  <DomainObject.Predmet.ProtustrankaWithAdressOIB>
    <izvorni_sadrzaj>Stečajna masa HISTRIA VILLAE d.o.o.  Pula, OIB 00818425901, Kranjčevićeva 16, 52 100 Pula</izvorni_sadrzaj>
    <derivirana_varijabla naziv="DomainObject.Predmet.ProtustrankaWithAdressOIB_1">Stečajna masa HISTRIA VILLAE d.o.o.  Pula, OIB 00818425901, Kranjčevićeva 16, 52 100 Pula</derivirana_varijabla>
  </DomainObject.Predmet.ProtustrankaWithAdressOIB>
  <DomainObject.Predmet.ProtustrankaNazivFormated>
    <izvorni_sadrzaj>Stečajna masa HISTRIA VILLAE d.o.o.  Pula</izvorni_sadrzaj>
    <derivirana_varijabla naziv="DomainObject.Predmet.ProtustrankaNazivFormated_1">Stečajna masa HISTRIA VILLAE d.o.o.  Pula</derivirana_varijabla>
  </DomainObject.Predmet.ProtustrankaNazivFormated>
  <DomainObject.Predmet.ProtustrankaNazivFormatedOIB>
    <izvorni_sadrzaj>Stečajna masa HISTRIA VILLAE d.o.o.  Pula, OIB 00818425901</izvorni_sadrzaj>
    <derivirana_varijabla naziv="DomainObject.Predmet.ProtustrankaNazivFormatedOIB_1">Stečajna masa HISTRIA VILLAE d.o.o.  Pula, OIB 00818425901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_1">  MIRELLA SANTINA AZZALIN  Venezia; CARLO MENEGHETTI  Portogruaro; MARZIO BARBIERO  Portogruaro; LUCA INFANTI  Sesto Al Reghena; FABIANO BARBISAN  Fossalta Di Portogruaro; GIORGIO MARCO ZANAZZO  Milano; MARIA PIA CHIARELLO  Portogruaro</derivirana_varijabla>
  </DomainObject.Predmet.StrankaFormated>
  <DomainObject.Predmet.StrankaFormatedOIB>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OIB_1">  MIRELLA SANTINA AZZALIN  Venezia; CARLO MENEGHETTI  Portogruaro; MARZIO BARBIERO  Portogruaro; LUCA INFANTI  Sesto Al Reghena; FABIANO BARBISAN  Fossalta Di Portogruaro; GIORGIO MARCO ZANAZZO  Milano; MARIA PIA CHIARELLO  Portogruaro</derivirana_varijabla>
  </DomainObject.Predmet.StrankaFormatedOIB>
  <DomainObject.Predmet.StrankaFormatedWithAdress>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
  <DomainObject.Predmet.StrankaFormatedWithAdressOIB>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OIB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OIB>
  <DomainObject.Predmet.StrankaWithAdress>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
  <DomainObject.Predmet.StrankaWithAdressOIB>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OIB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OIB>
  <DomainObject.Predmet.StrankaNazivFormated>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_1">MIRELLA SANTINA AZZALIN  Venezia,CARLO MENEGHETTI  Portogruaro,MARZIO BARBIERO  Portogruaro,LUCA INFANTI  Sesto Al Reghena,FABIANO BARBISAN  Fossalta Di Portogruaro,GIORGIO MARCO ZANAZZO  Milano,MARIA PIA CHIARELLO  Portogruaro</derivirana_varijabla>
  </DomainObject.Predmet.StrankaNazivFormated>
  <DomainObject.Predmet.StrankaNazivFormatedOIB>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OIB_1">MIRELLA SANTINA AZZALIN  Venezia,CARLO MENEGHETTI  Portogruaro,MARZIO BARBIERO  Portogruaro,LUCA INFANTI  Sesto Al Reghena,FABIANO BARBISAN  Fossalta Di Portogruaro,GIORGIO MARCO ZANAZZO  Milano,MARIA PIA CHIARELLO  Portogruaro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
  <DomainObject.Predmet.StrankaList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OIB>
  <DomainObject.Predmet.StrankaListFormatedWithAdress>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
  <DomainObject.Predmet.StrankaListFormatedWithAdressOIB>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OIB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OIB>
  <DomainObject.Predmet.StrankaListNaziv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
  <DomainObject.Predmet.StrankaListNaziv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OIB>
  <DomainObject.Predmet.ProtuStrankaListFormated>
    <izvorni_sadrzaj>
      <item>Stečajna masa HISTRIA VILLAE d.o.o.  Pula</item>
    </izvorni_sadrzaj>
    <derivirana_varijabla naziv="DomainObject.Predmet.ProtuStrankaListFormated_1">
      <item>Stečajna masa HISTRIA VILLAE d.o.o.  Pula</item>
    </derivirana_varijabla>
  </DomainObject.Predmet.ProtuStrankaListFormated>
  <DomainObject.Predmet.ProtuStrankaListFormatedOIB>
    <izvorni_sadrzaj>
      <item>Stečajna masa HISTRIA VILLAE d.o.o.  Pula, OIB 00818425901</item>
    </izvorni_sadrzaj>
    <derivirana_varijabla naziv="DomainObject.Predmet.ProtuStrankaListFormatedOIB_1">
      <item>Stečajna masa HISTRIA VILLAE d.o.o.  Pula, OIB 00818425901</item>
    </derivirana_varijabla>
  </DomainObject.Predmet.ProtuStrankaListFormatedOIB>
  <DomainObject.Predmet.ProtuStrankaListFormatedWithAdress>
    <izvorni_sadrzaj>
      <item>Stečajna masa HISTRIA VILLAE d.o.o.  Pula, Kranjčevićeva 16, 52 100 Pula</item>
    </izvorni_sadrzaj>
    <derivirana_varijabla naziv="DomainObject.Predmet.ProtuStrankaListFormatedWithAdress_1">
      <item>Stečajna masa HISTRIA VILLAE d.o.o.  Pula, Kranjčevićeva 16, 52 100 Pula</item>
    </derivirana_varijabla>
  </DomainObject.Predmet.ProtuStrankaListFormatedWithAdress>
  <DomainObject.Predmet.ProtuStrankaListFormatedWithAdressOIB>
    <izvorni_sadrzaj>
      <item>Stečajna masa HISTRIA VILLAE d.o.o.  Pula, OIB 00818425901, Kranjčevićeva 16, 52 100 Pula</item>
    </izvorni_sadrzaj>
    <derivirana_varijabla naziv="DomainObject.Predmet.ProtuStrankaListFormatedWithAdressOIB_1">
      <item>Stečajna masa HISTRIA VILLAE d.o.o.  Pula, OIB 00818425901, Kranjčevićeva 16, 52 100 Pula</item>
    </derivirana_varijabla>
  </DomainObject.Predmet.ProtuStrankaListFormatedWithAdressOIB>
  <DomainObject.Predmet.ProtuStrankaListNazivFormated>
    <izvorni_sadrzaj>
      <item>Stečajna masa HISTRIA VILLAE d.o.o.  Pula</item>
    </izvorni_sadrzaj>
    <derivirana_varijabla naziv="DomainObject.Predmet.ProtuStrankaListNazivFormated_1">
      <item>Stečajna masa HISTRIA VILLAE d.o.o.  Pula</item>
    </derivirana_varijabla>
  </DomainObject.Predmet.ProtuStrankaListNazivFormated>
  <DomainObject.Predmet.ProtuStrankaListNazivFormatedOIB>
    <izvorni_sadrzaj>
      <item>Stečajna masa HISTRIA VILLAE d.o.o.  Pula, OIB 00818425901</item>
    </izvorni_sadrzaj>
    <derivirana_varijabla naziv="DomainObject.Predmet.ProtuStrankaListNazivFormatedOIB_1">
      <item>Stečajna masa HISTRIA VILLAE d.o.o.  Pula, OIB 00818425901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MARZIO BARBIERO  Portogruaro i dr.</izvorni_sadrzaj>
    <derivirana_varijabla naziv="DomainObject.Predmet.StrankaIDrugi_1">MARZIO BARBIERO  Portogruaro i dr.</derivirana_varijabla>
  </DomainObject.Predmet.StrankaIDrugi>
  <DomainObject.Predmet.ProtustrankaIDrugi>
    <izvorni_sadrzaj>Stečajna masa HISTRIA VILLAE d.o.o.  Pula</izvorni_sadrzaj>
    <derivirana_varijabla naziv="DomainObject.Predmet.ProtustrankaIDrugi_1">Stečajna masa HISTRIA VILLAE d.o.o.  Pula</derivirana_varijabla>
  </DomainObject.Predmet.ProtustrankaIDrugi>
  <DomainObject.Predmet.StrankaIDrugiAdressOIB>
    <izvorni_sadrzaj>MARZIO BARBIERO  Portogruaro, Via Adige 9, Portogruaro i dr.</izvorni_sadrzaj>
    <derivirana_varijabla naziv="DomainObject.Predmet.StrankaIDrugiAdressOIB_1">MARZIO BARBIERO  Portogruaro, Via Adige 9, Portogruaro i dr.</derivirana_varijabla>
  </DomainObject.Predmet.StrankaIDrugiAdressOIB>
  <DomainObject.Predmet.ProtustrankaIDrugiAdressOIB>
    <izvorni_sadrzaj>Stečajna masa HISTRIA VILLAE d.o.o.  Pula, OIB 00818425901, Kranjčevićeva 16, 52 100 Pula</izvorni_sadrzaj>
    <derivirana_varijabla naziv="DomainObject.Predmet.ProtustrankaIDrugiAdressOIB_1">Stečajna masa HISTRIA VILLAE d.o.o.  Pula, OIB 00818425901, Kranjčevićeva 16,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izvorni_sadrzaj>
    <derivirana_varijabla naziv="DomainObject.Predmet.SudioniciListNaziv_1">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derivirana_varijabla>
  </DomainObject.Predmet.SudioniciListNaziv>
  <DomainObject.Predmet.SudioniciListAdressOIB>
    <izvorni_sadrzaj>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izvorni_sadrzaj>
    <derivirana_varijabla naziv="DomainObject.Predmet.SudioniciListAdressOIB_1">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00818425901</item>
      <item>, OIB null</item>
    </izvorni_sadrzaj>
    <derivirana_varijabla naziv="DomainObject.Predmet.SudioniciListNazivOIB_1">
      <item>, OIB null</item>
      <item>, OIB null</item>
      <item>, OIB null</item>
      <item>, OIB null</item>
      <item>, OIB null</item>
      <item>, OIB null</item>
      <item>, OIB 00818425901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515</properties:Words>
  <properties:Characters>2713</properties:Characters>
  <properties:Lines>77</properties:Lines>
  <properties:Paragraphs>25</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                                                                                           Posl</vt:lpstr>
    </vt:vector>
  </properties:TitlesOfParts>
  <properties:LinksUpToDate>false</properties:LinksUpToDate>
  <properties:CharactersWithSpaces>3476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2017-12-07T12:36:00Z</dcterms:created>
  <dc:creator>name</dc:creator>
  <cp:lastModifiedBy>Elizabet Jovanović</cp:lastModifiedBy>
  <cp:lastPrinted>2017-12-07T12:45:00Z</cp:lastPrinted>
  <dcterms:modified xmlns:xsi="http://www.w3.org/2001/XMLSchema-instance" xsi:type="dcterms:W3CDTF">2017-12-07T12:54:00Z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