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c7dce62" w14:textId="c7dce62">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9B4A8D">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9B4A8D" w:rsidR="00170492">
            <w:rPr>
              <w:rStyle w:val="eSPISCCParagraphDefaultFont"/>
              <w:rFonts w:eastAsiaTheme="minorHAnsi"/>
            </w:rPr>
            <w:t>REPUBLIKA HRVATSKA</w:t>
          </w:r>
        </w:sdtContent>
      </w:sdt>
    </w:p>
    <w:p w:rsidRPr="00AD32DA" w:rsidR="00AE649C" w:rsidP="00E67D40" w:rsidRDefault="009B4A8D">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9B4A8D" w:rsidR="001C4369">
            <w:rPr>
              <w:rStyle w:val="eSPISCCParagraphDefaultFont"/>
              <w:rFonts w:eastAsiaTheme="minorHAnsi"/>
            </w:rPr>
            <w:t>Visoki trgovački sud Republike Hrvatske</w:t>
          </w:r>
        </w:sdtContent>
      </w:sdt>
    </w:p>
    <w:p w:rsidR="00170492" w:rsidP="005E2148" w:rsidRDefault="009B4A8D">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B4A8D" w:rsidR="001C4369">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B4A8D" w:rsidR="001C4369">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B4A8D" w:rsidR="001C4369">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9B4A8D" w:rsidR="001C4369">
            <w:rPr>
              <w:rStyle w:val="eSPISCCParagraphDefaultFont"/>
            </w:rPr>
            <w:t>Pž-5225/2019-2</w:t>
          </w:r>
        </w:sdtContent>
      </w:sdt>
    </w:p>
    <w:p w:rsidR="004C60ED" w:rsidP="001C4369" w:rsidRDefault="004C60ED">
      <w:pPr>
        <w:spacing w:after="0"/>
        <w:jc w:val="both"/>
      </w:pPr>
    </w:p>
    <w:p w:rsidR="001C4369" w:rsidP="001C4369" w:rsidRDefault="001C4369">
      <w:pPr>
        <w:spacing w:after="0"/>
        <w:jc w:val="both"/>
      </w:pPr>
    </w:p>
    <w:p w:rsidR="001C4369" w:rsidP="001C4369" w:rsidRDefault="001C4369">
      <w:pPr>
        <w:spacing w:after="0"/>
        <w:jc w:val="both"/>
      </w:pPr>
    </w:p>
    <w:p w:rsidR="00AE4083" w:rsidP="00AE4083" w:rsidRDefault="001C4369">
      <w:pPr>
        <w:spacing w:after="0"/>
        <w:jc w:val="center"/>
        <w:rPr>
          <w:rFonts w:eastAsia="Times New Roman" w:cs="Times New Roman"/>
          <w:lang w:eastAsia="hr-HR"/>
        </w:rPr>
      </w:pPr>
      <w:r w:rsidRPr="001C4369">
        <w:rPr>
          <w:rFonts w:eastAsia="Times New Roman" w:cs="Times New Roman"/>
          <w:lang w:eastAsia="hr-HR"/>
        </w:rPr>
        <w:t>R E P U B L I K A   H R V A T S K A</w:t>
      </w:r>
    </w:p>
    <w:p w:rsidR="00AE4083" w:rsidP="00AE4083" w:rsidRDefault="00AE4083">
      <w:pPr>
        <w:spacing w:after="0"/>
        <w:jc w:val="center"/>
        <w:rPr>
          <w:rFonts w:eastAsia="Times New Roman" w:cs="Times New Roman"/>
          <w:lang w:eastAsia="hr-HR"/>
        </w:rPr>
      </w:pPr>
    </w:p>
    <w:p w:rsidRPr="00AE4083" w:rsidR="001C4369" w:rsidP="00AE4083" w:rsidRDefault="001C4369">
      <w:pPr>
        <w:spacing w:after="0"/>
        <w:jc w:val="center"/>
        <w:rPr>
          <w:rFonts w:eastAsia="Times New Roman" w:cs="Times New Roman"/>
          <w:lang w:eastAsia="hr-HR"/>
        </w:rPr>
      </w:pPr>
      <w:r w:rsidRPr="001C4369">
        <w:rPr>
          <w:rFonts w:eastAsia="Times New Roman" w:cs="Times New Roman"/>
          <w:szCs w:val="20"/>
          <w:lang w:eastAsia="hr-HR"/>
        </w:rPr>
        <w:t>R J E Š E NJ E</w:t>
      </w:r>
    </w:p>
    <w:p w:rsidR="001C4369" w:rsidP="001C4369" w:rsidRDefault="001C4369">
      <w:pPr>
        <w:spacing w:after="0"/>
        <w:jc w:val="center"/>
        <w:rPr>
          <w:rFonts w:eastAsia="Times New Roman" w:cs="Times New Roman"/>
          <w:lang w:eastAsia="hr-HR"/>
        </w:rPr>
      </w:pPr>
    </w:p>
    <w:p w:rsidRPr="001C4369" w:rsidR="00AE4083" w:rsidP="001C4369" w:rsidRDefault="00AE4083">
      <w:pPr>
        <w:spacing w:after="0"/>
        <w:jc w:val="center"/>
        <w:rPr>
          <w:rFonts w:eastAsia="Times New Roman" w:cs="Times New Roman"/>
          <w:lang w:eastAsia="hr-HR"/>
        </w:rPr>
      </w:pPr>
    </w:p>
    <w:p w:rsidRPr="001C4369" w:rsidR="001C4369" w:rsidP="001C4369" w:rsidRDefault="001C4369">
      <w:pPr>
        <w:spacing w:after="0"/>
        <w:ind w:firstLine="709"/>
        <w:jc w:val="both"/>
        <w:rPr>
          <w:rFonts w:eastAsia="Times New Roman" w:cs="Times New Roman"/>
          <w:szCs w:val="20"/>
          <w:lang w:eastAsia="hr-HR"/>
        </w:rPr>
      </w:pPr>
      <w:r w:rsidRPr="001C4369">
        <w:rPr>
          <w:rFonts w:eastAsia="Times New Roman" w:cs="Times New Roman"/>
          <w:szCs w:val="20"/>
          <w:lang w:eastAsia="hr-HR"/>
        </w:rPr>
        <w:t>Visoki trgovački sud Republike Hrvatske, u vijeću sastavljenom od sudaca Marine Veljak, predsjednika vijeća, Lidije Tomljenović, suca izvjestitelja, i Mirne Maržić, člana vijeća, u stečajnom predmetu nad JAGO KOMERC d.o.o. u stečaju, OIB 52122725553, Split, Velebitska 147, odlučujući o žalbi stečajnog vjerovnika LAGER BAŠIĆ d.o.o., OIB 49617677906, Donji Stupnik, Trgovačka ulica 10, kojeg zastupa punomoćnik Tomislav Dum</w:t>
      </w:r>
      <w:r w:rsidR="008C5366">
        <w:rPr>
          <w:rFonts w:eastAsia="Times New Roman" w:cs="Times New Roman"/>
          <w:szCs w:val="20"/>
          <w:lang w:eastAsia="hr-HR"/>
        </w:rPr>
        <w:t>e</w:t>
      </w:r>
      <w:r w:rsidRPr="001C4369">
        <w:rPr>
          <w:rFonts w:eastAsia="Times New Roman" w:cs="Times New Roman"/>
          <w:szCs w:val="20"/>
          <w:lang w:eastAsia="hr-HR"/>
        </w:rPr>
        <w:t>nčić, odvjetnik u Zagrebu, protiv dijela rješenja Trgovačkog suda u Splitu poslovni broj St-2248/</w:t>
      </w:r>
      <w:r w:rsidR="00AE4083">
        <w:rPr>
          <w:rFonts w:eastAsia="Times New Roman" w:cs="Times New Roman"/>
          <w:szCs w:val="20"/>
          <w:lang w:eastAsia="hr-HR"/>
        </w:rPr>
        <w:t>20</w:t>
      </w:r>
      <w:r w:rsidRPr="001C4369">
        <w:rPr>
          <w:rFonts w:eastAsia="Times New Roman" w:cs="Times New Roman"/>
          <w:szCs w:val="20"/>
          <w:lang w:eastAsia="hr-HR"/>
        </w:rPr>
        <w:t>15-47 od 24. srpnja 2019</w:t>
      </w:r>
      <w:r w:rsidR="003E0AAB">
        <w:rPr>
          <w:rFonts w:eastAsia="Times New Roman" w:cs="Times New Roman"/>
          <w:szCs w:val="20"/>
          <w:lang w:eastAsia="hr-HR"/>
        </w:rPr>
        <w:t>.</w:t>
      </w:r>
      <w:r w:rsidRPr="001C4369">
        <w:rPr>
          <w:rFonts w:eastAsia="Times New Roman" w:cs="Times New Roman"/>
          <w:szCs w:val="20"/>
          <w:lang w:eastAsia="hr-HR"/>
        </w:rPr>
        <w:t>, u sjednici vijeća održanoj 1</w:t>
      </w:r>
      <w:r w:rsidR="0060649C">
        <w:rPr>
          <w:rFonts w:eastAsia="Times New Roman" w:cs="Times New Roman"/>
          <w:szCs w:val="20"/>
          <w:lang w:eastAsia="hr-HR"/>
        </w:rPr>
        <w:t>7.</w:t>
      </w:r>
      <w:r w:rsidRPr="001C4369">
        <w:rPr>
          <w:rFonts w:eastAsia="Times New Roman" w:cs="Times New Roman"/>
          <w:szCs w:val="20"/>
          <w:lang w:eastAsia="hr-HR"/>
        </w:rPr>
        <w:t xml:space="preserve"> rujna 2019. </w:t>
      </w:r>
    </w:p>
    <w:p w:rsidRPr="001C4369" w:rsidR="001C4369" w:rsidP="001C4369" w:rsidRDefault="001C4369">
      <w:pPr>
        <w:spacing w:after="0"/>
        <w:jc w:val="both"/>
        <w:rPr>
          <w:rFonts w:eastAsia="Times New Roman" w:cs="Times New Roman"/>
          <w:lang w:eastAsia="hr-HR"/>
        </w:rPr>
      </w:pPr>
    </w:p>
    <w:p w:rsidRPr="001C4369" w:rsidR="001C4369" w:rsidP="001C4369" w:rsidRDefault="001C4369">
      <w:pPr>
        <w:spacing w:after="0"/>
        <w:jc w:val="center"/>
        <w:rPr>
          <w:rFonts w:eastAsia="Times New Roman" w:cs="Times New Roman"/>
          <w:szCs w:val="20"/>
          <w:lang w:eastAsia="hr-HR"/>
        </w:rPr>
      </w:pPr>
      <w:r w:rsidRPr="001C4369">
        <w:rPr>
          <w:rFonts w:eastAsia="Times New Roman" w:cs="Times New Roman"/>
          <w:szCs w:val="20"/>
          <w:lang w:eastAsia="hr-HR"/>
        </w:rPr>
        <w:t>r i j e š i o   j e</w:t>
      </w:r>
    </w:p>
    <w:p w:rsidRPr="001C4369" w:rsidR="001C4369" w:rsidP="001C4369" w:rsidRDefault="001C4369">
      <w:pPr>
        <w:spacing w:after="0"/>
        <w:ind w:firstLine="720"/>
        <w:jc w:val="both"/>
        <w:rPr>
          <w:rFonts w:eastAsia="Times New Roman" w:cs="Times New Roman"/>
          <w:szCs w:val="20"/>
          <w:highlight w:val="yellow"/>
          <w:lang w:eastAsia="hr-HR"/>
        </w:rPr>
      </w:pPr>
    </w:p>
    <w:p w:rsidRPr="0060649C" w:rsidR="008C5366" w:rsidP="008C5366" w:rsidRDefault="001C4369">
      <w:pPr>
        <w:spacing w:after="0"/>
        <w:ind w:firstLine="709"/>
        <w:jc w:val="both"/>
        <w:rPr>
          <w:rFonts w:eastAsia="Times New Roman" w:cs="Times New Roman"/>
          <w:szCs w:val="20"/>
          <w:lang w:eastAsia="hr-HR"/>
        </w:rPr>
      </w:pPr>
      <w:r w:rsidRPr="0060649C">
        <w:rPr>
          <w:rFonts w:eastAsia="Times New Roman" w:cs="Times New Roman"/>
          <w:szCs w:val="20"/>
          <w:lang w:eastAsia="hr-HR"/>
        </w:rPr>
        <w:t>Odbija se žalba stečajnog vjerovnika Lager Bašić d.o.o. kao neosnovana i potvrđuje rješenje Trgovačkog suda u Splitu poslovni broj St-2248/</w:t>
      </w:r>
      <w:r w:rsidR="00AE4083">
        <w:rPr>
          <w:rFonts w:eastAsia="Times New Roman" w:cs="Times New Roman"/>
          <w:szCs w:val="20"/>
          <w:lang w:eastAsia="hr-HR"/>
        </w:rPr>
        <w:t>20</w:t>
      </w:r>
      <w:r w:rsidRPr="0060649C">
        <w:rPr>
          <w:rFonts w:eastAsia="Times New Roman" w:cs="Times New Roman"/>
          <w:szCs w:val="20"/>
          <w:lang w:eastAsia="hr-HR"/>
        </w:rPr>
        <w:t xml:space="preserve">15-47 od 24. srpnja 2019. </w:t>
      </w:r>
    </w:p>
    <w:p w:rsidRPr="0060649C" w:rsidR="008C5366" w:rsidP="008C5366" w:rsidRDefault="008C5366">
      <w:pPr>
        <w:spacing w:after="0"/>
        <w:ind w:firstLine="720"/>
        <w:jc w:val="both"/>
        <w:rPr>
          <w:rFonts w:eastAsia="Times New Roman" w:cs="Times New Roman"/>
          <w:szCs w:val="20"/>
          <w:lang w:eastAsia="hr-HR"/>
        </w:rPr>
      </w:pPr>
      <w:r w:rsidRPr="0060649C">
        <w:rPr>
          <w:rFonts w:eastAsia="Times New Roman" w:cs="Times New Roman"/>
          <w:szCs w:val="20"/>
          <w:lang w:eastAsia="hr-HR"/>
        </w:rPr>
        <w:t xml:space="preserve">- </w:t>
      </w:r>
      <w:r w:rsidRPr="0060649C" w:rsidR="001C4369">
        <w:rPr>
          <w:rFonts w:eastAsia="Times New Roman" w:cs="Times New Roman"/>
          <w:szCs w:val="20"/>
          <w:lang w:eastAsia="hr-HR"/>
        </w:rPr>
        <w:t xml:space="preserve">u pobijanom dijelu točke III. izreke rješenja za osporenu tražbinu drugog višeg isplatnog reda pod rednim brojem 4 u kojoj je osporena tražbina stečajnog vjerovnika Lager Bašić d.o.o., Donji Stupnik, u iznosu od 119.019,21 kn, </w:t>
      </w:r>
    </w:p>
    <w:p w:rsidRPr="0060649C" w:rsidR="008C5366" w:rsidP="008C5366" w:rsidRDefault="008C5366">
      <w:pPr>
        <w:pStyle w:val="Tijeloteksta"/>
        <w:spacing w:after="0"/>
        <w:ind w:firstLine="720"/>
        <w:jc w:val="both"/>
      </w:pPr>
      <w:r w:rsidRPr="0060649C">
        <w:rPr>
          <w:rFonts w:eastAsia="Times New Roman" w:cs="Times New Roman"/>
          <w:szCs w:val="20"/>
          <w:lang w:eastAsia="hr-HR"/>
        </w:rPr>
        <w:t xml:space="preserve"> -</w:t>
      </w:r>
      <w:r w:rsidRPr="0060649C">
        <w:t xml:space="preserve"> u pobijanoj točki IX. izreke kojom je vjerovnik Hypo Group d.o.o. kao osporavatelj upućen na parnicu ili nastavak parnice radi utvrđenja osnovanosti osporavanja žaliteljeve tražbine u iznosu od 48.959,55 kn, i</w:t>
      </w:r>
    </w:p>
    <w:p w:rsidRPr="0060649C" w:rsidR="008C5366" w:rsidP="008C5366" w:rsidRDefault="008C5366">
      <w:pPr>
        <w:pStyle w:val="Tijeloteksta"/>
        <w:spacing w:after="0"/>
        <w:ind w:firstLine="720"/>
        <w:jc w:val="both"/>
      </w:pPr>
      <w:r w:rsidRPr="0060649C">
        <w:t>- u pobijanoj točki X. izreke kojom je stečajni vjerovnik Lager Bašić d.o.o. Donji Stupnik, upućen na parnicu radi utvrđenja osnovanosti svoje tražbine u iznosu od 70.059,66 kn.</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jc w:val="center"/>
        <w:rPr>
          <w:rFonts w:eastAsia="Times New Roman" w:cs="Times New Roman"/>
          <w:szCs w:val="20"/>
          <w:lang w:eastAsia="hr-HR"/>
        </w:rPr>
      </w:pPr>
      <w:r w:rsidRPr="001C4369">
        <w:rPr>
          <w:rFonts w:eastAsia="Times New Roman" w:cs="Times New Roman"/>
          <w:szCs w:val="20"/>
          <w:lang w:eastAsia="hr-HR"/>
        </w:rPr>
        <w:t>Obrazloženje</w:t>
      </w:r>
    </w:p>
    <w:p w:rsidRPr="001C4369" w:rsidR="001C4369" w:rsidP="001C4369" w:rsidRDefault="001C4369">
      <w:pPr>
        <w:spacing w:after="0"/>
        <w:jc w:val="center"/>
        <w:rPr>
          <w:rFonts w:eastAsia="Times New Roman" w:cs="Times New Roman"/>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Rješenjem Trgovačkog suda u Splitu poslovni broj St-2248/</w:t>
      </w:r>
      <w:r w:rsidR="00AE4083">
        <w:rPr>
          <w:rFonts w:eastAsia="Times New Roman" w:cs="Times New Roman"/>
          <w:szCs w:val="20"/>
          <w:lang w:eastAsia="hr-HR"/>
        </w:rPr>
        <w:t>20</w:t>
      </w:r>
      <w:r w:rsidRPr="001C4369">
        <w:rPr>
          <w:rFonts w:eastAsia="Times New Roman" w:cs="Times New Roman"/>
          <w:szCs w:val="20"/>
          <w:lang w:eastAsia="hr-HR"/>
        </w:rPr>
        <w:t>15-47 od 24. srpnja 2019</w:t>
      </w:r>
      <w:r w:rsidR="00AE4083">
        <w:rPr>
          <w:rFonts w:eastAsia="Times New Roman" w:cs="Times New Roman"/>
          <w:szCs w:val="20"/>
          <w:lang w:eastAsia="hr-HR"/>
        </w:rPr>
        <w:t>.</w:t>
      </w:r>
      <w:r w:rsidRPr="001C4369">
        <w:rPr>
          <w:rFonts w:eastAsia="Times New Roman" w:cs="Times New Roman"/>
          <w:szCs w:val="20"/>
          <w:lang w:eastAsia="hr-HR"/>
        </w:rPr>
        <w:t xml:space="preserve"> u pobijanom dijelu točke III. izreke pod rednim brojem 4 osporena je tražbina drugog višeg isplatnog reda stečajnog vjerovnika Lager Bašić u iznosu od 119.019,21 kn, u točki IX</w:t>
      </w:r>
      <w:r w:rsidR="00AE4083">
        <w:rPr>
          <w:rFonts w:eastAsia="Times New Roman" w:cs="Times New Roman"/>
          <w:szCs w:val="20"/>
          <w:lang w:eastAsia="hr-HR"/>
        </w:rPr>
        <w:t>. izreke</w:t>
      </w:r>
      <w:r w:rsidRPr="001C4369">
        <w:rPr>
          <w:rFonts w:eastAsia="Times New Roman" w:cs="Times New Roman"/>
          <w:szCs w:val="20"/>
          <w:lang w:eastAsia="hr-HR"/>
        </w:rPr>
        <w:t xml:space="preserve"> je osporavatelj Hypo Group d.o.o. upućen na parnicu radi utvrđivanja osnovanosti osporavanja tražbine u iznosu od 48.959,55 kn, jer je taj iznos vjerovnik prijavio kao iznos zakonskih zateznih kamata koje proizlaze iz ovršne isprave, i u točki X. izreke je vjerovnik upućen na parnicu protiv stečajnog dužnika  radi utvrđivanja osnovanosti tražbine u iznosu od 70.959,55 kn jer za taj iznos vjerovnik nema ovršnu ispravu.</w:t>
      </w:r>
    </w:p>
    <w:p w:rsidRPr="001C4369" w:rsidR="001C4369" w:rsidP="001C4369" w:rsidRDefault="001C4369">
      <w:pPr>
        <w:spacing w:after="0"/>
        <w:ind w:firstLine="720"/>
        <w:jc w:val="both"/>
        <w:rPr>
          <w:rFonts w:eastAsia="Times New Roman" w:cs="Times New Roman"/>
          <w:sz w:val="22"/>
          <w:szCs w:val="22"/>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Protiv dijela tog rješenja u dijelu koji se odnosi na njegovu tražbinu (dio točke III. i točke IX</w:t>
      </w:r>
      <w:r w:rsidR="00AE4083">
        <w:rPr>
          <w:rFonts w:eastAsia="Times New Roman" w:cs="Times New Roman"/>
          <w:szCs w:val="20"/>
          <w:lang w:eastAsia="hr-HR"/>
        </w:rPr>
        <w:t>.</w:t>
      </w:r>
      <w:r w:rsidRPr="001C4369">
        <w:rPr>
          <w:rFonts w:eastAsia="Times New Roman" w:cs="Times New Roman"/>
          <w:szCs w:val="20"/>
          <w:lang w:eastAsia="hr-HR"/>
        </w:rPr>
        <w:t xml:space="preserve"> i X. izreke), žalbu je podnio stečajni vjerovnik Lager Bašić d.o.o. U žalbi navodi da u obrazloženju rješenja nisu jasno navedeni razlozi zbog kojih je temeljem osporavanja </w:t>
      </w:r>
      <w:r w:rsidRPr="001C4369">
        <w:rPr>
          <w:rFonts w:eastAsia="Times New Roman" w:cs="Times New Roman"/>
          <w:szCs w:val="20"/>
          <w:lang w:eastAsia="hr-HR"/>
        </w:rPr>
        <w:lastRenderedPageBreak/>
        <w:t>vjerovnika Hypo Group d.o.o. njegova tražbina u iznosu od 119.019,21 kn osporena. Budući da žalitelj raspolaže ovršnom ispravom za cjelokupni prijavljeni iznos tražbine od 189.078,87 kn, što uključuje glavnicu i zatezne kamate, žalitelj smatra da je na parnicu radi utvrđenja osnovanosti osporavanja iznos od 119.019,21 kn morao biti upućen osporavatelj. Stoga smatra da rješenje ima razloga zbog kojih se ne može ispitati jer nisu navedi razlozi za djelomično osporavanje prijavljene tražbine, da je rješenje zasnovano na pogrešnoj primjeni odredaba Stečajnog zakona i na pogrešnim pravnim zaključcima i pravnim shvaćanjima suda. Predlaže da se pobijani dio rješenja preinači uz obvezu dužnika da vjerovniku naknadi trošak sastava žalbe u iznosu od 3.906,25 kn, podredno da se ukine i predmet vrati na ponovno odlučivanje.</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U odgovoru na žalbu se navodi da je za osporenu tražbinu na parnicu trebalo uputiti osporavatelja jer za osporenu tražbinu postoji ovršna isprava.</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Žalba nije osnovana</w:t>
      </w:r>
      <w:r w:rsidR="008C5366">
        <w:rPr>
          <w:rFonts w:eastAsia="Times New Roman" w:cs="Times New Roman"/>
          <w:szCs w:val="20"/>
          <w:lang w:eastAsia="hr-HR"/>
        </w:rPr>
        <w:t>.</w:t>
      </w:r>
      <w:r w:rsidRPr="001C4369">
        <w:rPr>
          <w:rFonts w:eastAsia="Times New Roman" w:cs="Times New Roman"/>
          <w:szCs w:val="20"/>
          <w:lang w:eastAsia="hr-HR"/>
        </w:rPr>
        <w:t xml:space="preserve"> </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Ispitujući pobijano rješenje u granicama žalbenih razloga sukladno odredbi članka 381. i članka 365 stavk</w:t>
      </w:r>
      <w:r>
        <w:rPr>
          <w:rFonts w:eastAsia="Times New Roman" w:cs="Times New Roman"/>
          <w:szCs w:val="20"/>
          <w:lang w:eastAsia="hr-HR"/>
        </w:rPr>
        <w:t>a</w:t>
      </w:r>
      <w:r w:rsidRPr="001C4369">
        <w:rPr>
          <w:rFonts w:eastAsia="Times New Roman" w:cs="Times New Roman"/>
          <w:szCs w:val="20"/>
          <w:lang w:eastAsia="hr-HR"/>
        </w:rPr>
        <w:t xml:space="preserve"> 2. Zakona o parničnom postupku („Narodne novine“ broj</w:t>
      </w:r>
      <w:r>
        <w:rPr>
          <w:rFonts w:eastAsia="Times New Roman" w:cs="Times New Roman"/>
          <w:szCs w:val="20"/>
          <w:lang w:eastAsia="hr-HR"/>
        </w:rPr>
        <w:t>:</w:t>
      </w:r>
      <w:r w:rsidRPr="001C4369">
        <w:rPr>
          <w:rFonts w:eastAsia="Times New Roman" w:cs="Times New Roman"/>
          <w:szCs w:val="20"/>
          <w:lang w:eastAsia="hr-HR"/>
        </w:rPr>
        <w:t xml:space="preserve"> 53/91, 91/92, 112/99, 88/01, 117/03, 88/05, 2/07-Odluka USRH, 84/08, 96/08, 123/08, 57/11, 148/11 (pročišćeni tekst)</w:t>
      </w:r>
      <w:r w:rsidR="008C5366">
        <w:rPr>
          <w:rFonts w:eastAsia="Times New Roman" w:cs="Times New Roman"/>
          <w:szCs w:val="20"/>
          <w:lang w:eastAsia="hr-HR"/>
        </w:rPr>
        <w:t>,</w:t>
      </w:r>
      <w:r w:rsidRPr="001C4369">
        <w:rPr>
          <w:rFonts w:eastAsia="Times New Roman" w:cs="Times New Roman"/>
          <w:szCs w:val="20"/>
          <w:lang w:eastAsia="hr-HR"/>
        </w:rPr>
        <w:t xml:space="preserve"> 25/13</w:t>
      </w:r>
      <w:r w:rsidR="008C5366">
        <w:rPr>
          <w:rFonts w:eastAsia="Times New Roman" w:cs="Times New Roman"/>
          <w:szCs w:val="20"/>
          <w:lang w:eastAsia="hr-HR"/>
        </w:rPr>
        <w:t>, 89/14 i 70/19</w:t>
      </w:r>
      <w:r>
        <w:rPr>
          <w:rFonts w:eastAsia="Times New Roman" w:cs="Times New Roman"/>
          <w:szCs w:val="20"/>
          <w:lang w:eastAsia="hr-HR"/>
        </w:rPr>
        <w:t>;</w:t>
      </w:r>
      <w:r w:rsidRPr="001C4369">
        <w:rPr>
          <w:rFonts w:eastAsia="Times New Roman" w:cs="Times New Roman"/>
          <w:szCs w:val="20"/>
          <w:lang w:eastAsia="hr-HR"/>
        </w:rPr>
        <w:t xml:space="preserve"> dalje: ZPP) u vezi s člankom 10. Stečajnog zakona (</w:t>
      </w:r>
      <w:r>
        <w:rPr>
          <w:rFonts w:eastAsia="Times New Roman" w:cs="Times New Roman"/>
          <w:szCs w:val="20"/>
          <w:lang w:eastAsia="hr-HR"/>
        </w:rPr>
        <w:t>„</w:t>
      </w:r>
      <w:r w:rsidRPr="001C4369">
        <w:rPr>
          <w:rFonts w:eastAsia="Times New Roman" w:cs="Times New Roman"/>
          <w:szCs w:val="20"/>
          <w:lang w:eastAsia="hr-HR"/>
        </w:rPr>
        <w:t>Narodne novine</w:t>
      </w:r>
      <w:r>
        <w:rPr>
          <w:rFonts w:eastAsia="Times New Roman" w:cs="Times New Roman"/>
          <w:szCs w:val="20"/>
          <w:lang w:eastAsia="hr-HR"/>
        </w:rPr>
        <w:t>“</w:t>
      </w:r>
      <w:r w:rsidRPr="001C4369">
        <w:rPr>
          <w:rFonts w:eastAsia="Times New Roman" w:cs="Times New Roman"/>
          <w:szCs w:val="20"/>
          <w:lang w:eastAsia="hr-HR"/>
        </w:rPr>
        <w:t xml:space="preserve"> broj 71/15</w:t>
      </w:r>
      <w:r>
        <w:rPr>
          <w:rFonts w:eastAsia="Times New Roman" w:cs="Times New Roman"/>
          <w:szCs w:val="20"/>
          <w:lang w:eastAsia="hr-HR"/>
        </w:rPr>
        <w:t xml:space="preserve"> i</w:t>
      </w:r>
      <w:r w:rsidRPr="001C4369">
        <w:rPr>
          <w:rFonts w:eastAsia="Times New Roman" w:cs="Times New Roman"/>
          <w:szCs w:val="20"/>
          <w:lang w:eastAsia="hr-HR"/>
        </w:rPr>
        <w:t xml:space="preserve"> 104/17</w:t>
      </w:r>
      <w:r>
        <w:rPr>
          <w:rFonts w:eastAsia="Times New Roman" w:cs="Times New Roman"/>
          <w:szCs w:val="20"/>
          <w:lang w:eastAsia="hr-HR"/>
        </w:rPr>
        <w:t>;</w:t>
      </w:r>
      <w:r w:rsidRPr="001C4369">
        <w:rPr>
          <w:rFonts w:eastAsia="Times New Roman" w:cs="Times New Roman"/>
          <w:szCs w:val="20"/>
          <w:lang w:eastAsia="hr-HR"/>
        </w:rPr>
        <w:t xml:space="preserve"> dalje: SZ) ovaj sud nalazi da ista nije zahvaćena nijednom od bitnih povre</w:t>
      </w:r>
      <w:r>
        <w:rPr>
          <w:rFonts w:eastAsia="Times New Roman" w:cs="Times New Roman"/>
          <w:szCs w:val="20"/>
          <w:lang w:eastAsia="hr-HR"/>
        </w:rPr>
        <w:t>da odredaba iz članka 354. stav</w:t>
      </w:r>
      <w:r w:rsidRPr="001C4369">
        <w:rPr>
          <w:rFonts w:eastAsia="Times New Roman" w:cs="Times New Roman"/>
          <w:szCs w:val="20"/>
          <w:lang w:eastAsia="hr-HR"/>
        </w:rPr>
        <w:t>k</w:t>
      </w:r>
      <w:r>
        <w:rPr>
          <w:rFonts w:eastAsia="Times New Roman" w:cs="Times New Roman"/>
          <w:szCs w:val="20"/>
          <w:lang w:eastAsia="hr-HR"/>
        </w:rPr>
        <w:t>a</w:t>
      </w:r>
      <w:r w:rsidRPr="001C4369">
        <w:rPr>
          <w:rFonts w:eastAsia="Times New Roman" w:cs="Times New Roman"/>
          <w:szCs w:val="20"/>
          <w:lang w:eastAsia="hr-HR"/>
        </w:rPr>
        <w:t xml:space="preserve"> 2. t</w:t>
      </w:r>
      <w:r>
        <w:rPr>
          <w:rFonts w:eastAsia="Times New Roman" w:cs="Times New Roman"/>
          <w:szCs w:val="20"/>
          <w:lang w:eastAsia="hr-HR"/>
        </w:rPr>
        <w:t>očaka</w:t>
      </w:r>
      <w:r w:rsidRPr="001C4369">
        <w:rPr>
          <w:rFonts w:eastAsia="Times New Roman" w:cs="Times New Roman"/>
          <w:szCs w:val="20"/>
          <w:lang w:eastAsia="hr-HR"/>
        </w:rPr>
        <w:t xml:space="preserve"> 2., 4., 8., 9., 11</w:t>
      </w:r>
      <w:r w:rsidR="00AE4083">
        <w:rPr>
          <w:rFonts w:eastAsia="Times New Roman" w:cs="Times New Roman"/>
          <w:szCs w:val="20"/>
          <w:lang w:eastAsia="hr-HR"/>
        </w:rPr>
        <w:t>.</w:t>
      </w:r>
      <w:r w:rsidRPr="001C4369">
        <w:rPr>
          <w:rFonts w:eastAsia="Times New Roman" w:cs="Times New Roman"/>
          <w:szCs w:val="20"/>
          <w:lang w:eastAsia="hr-HR"/>
        </w:rPr>
        <w:t>, 13</w:t>
      </w:r>
      <w:r w:rsidR="00AE4083">
        <w:rPr>
          <w:rFonts w:eastAsia="Times New Roman" w:cs="Times New Roman"/>
          <w:szCs w:val="20"/>
          <w:lang w:eastAsia="hr-HR"/>
        </w:rPr>
        <w:t>.</w:t>
      </w:r>
      <w:r w:rsidRPr="001C4369">
        <w:rPr>
          <w:rFonts w:eastAsia="Times New Roman" w:cs="Times New Roman"/>
          <w:szCs w:val="20"/>
          <w:lang w:eastAsia="hr-HR"/>
        </w:rPr>
        <w:t xml:space="preserve"> i 14. ZPP-a na koje ovaj sud pazi po službenoj dužnosti.</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Prema odredbi članka 263. SZ-a, tražbina se smatra utvrđenom ako j</w:t>
      </w:r>
      <w:r w:rsidR="008C5366">
        <w:rPr>
          <w:rFonts w:eastAsia="Times New Roman" w:cs="Times New Roman"/>
          <w:szCs w:val="20"/>
          <w:lang w:eastAsia="hr-HR"/>
        </w:rPr>
        <w:t>e</w:t>
      </w:r>
      <w:r w:rsidRPr="001C4369">
        <w:rPr>
          <w:rFonts w:eastAsia="Times New Roman" w:cs="Times New Roman"/>
          <w:szCs w:val="20"/>
          <w:lang w:eastAsia="hr-HR"/>
        </w:rPr>
        <w:t xml:space="preserve"> na ispitnom ročištu prizna stečajni upravitelj, a ne ospori ju koji od stečajnih vjerovnika, odnosno ako izjavljeno osporavanje bude otklonjeno. Stečajni sudac u skladu s odredbom čl</w:t>
      </w:r>
      <w:r>
        <w:rPr>
          <w:rFonts w:eastAsia="Times New Roman" w:cs="Times New Roman"/>
          <w:szCs w:val="20"/>
          <w:lang w:eastAsia="hr-HR"/>
        </w:rPr>
        <w:t>anka</w:t>
      </w:r>
      <w:r w:rsidRPr="001C4369">
        <w:rPr>
          <w:rFonts w:eastAsia="Times New Roman" w:cs="Times New Roman"/>
          <w:szCs w:val="20"/>
          <w:lang w:eastAsia="hr-HR"/>
        </w:rPr>
        <w:t xml:space="preserve"> 264. SZ-a sastavlja tablicu ispitanih tražbina, te u skladu s odredbom čl</w:t>
      </w:r>
      <w:r>
        <w:rPr>
          <w:rFonts w:eastAsia="Times New Roman" w:cs="Times New Roman"/>
          <w:szCs w:val="20"/>
          <w:lang w:eastAsia="hr-HR"/>
        </w:rPr>
        <w:t>anka</w:t>
      </w:r>
      <w:r w:rsidRPr="001C4369">
        <w:rPr>
          <w:rFonts w:eastAsia="Times New Roman" w:cs="Times New Roman"/>
          <w:szCs w:val="20"/>
          <w:lang w:eastAsia="hr-HR"/>
        </w:rPr>
        <w:t xml:space="preserve"> 265. st</w:t>
      </w:r>
      <w:r>
        <w:rPr>
          <w:rFonts w:eastAsia="Times New Roman" w:cs="Times New Roman"/>
          <w:szCs w:val="20"/>
          <w:lang w:eastAsia="hr-HR"/>
        </w:rPr>
        <w:t>avka</w:t>
      </w:r>
      <w:r w:rsidRPr="001C4369">
        <w:rPr>
          <w:rFonts w:eastAsia="Times New Roman" w:cs="Times New Roman"/>
          <w:szCs w:val="20"/>
          <w:lang w:eastAsia="hr-HR"/>
        </w:rPr>
        <w:t xml:space="preserve"> 1. SZ-a donosi rješenje u kojem odlučuje u kojem su iznosu i u kojem isplatnom redu utvrđene ili osporene pojedine tražbine, i o upućivanju na parnicu radi utvrđivanja odnosno osporavanja tražbine. Ako je koji od stečajnih vjerovnika osporio tražbinu koju</w:t>
      </w:r>
      <w:r w:rsidR="008C5366">
        <w:rPr>
          <w:rFonts w:eastAsia="Times New Roman" w:cs="Times New Roman"/>
          <w:szCs w:val="20"/>
          <w:lang w:eastAsia="hr-HR"/>
        </w:rPr>
        <w:t xml:space="preserve"> je priznao stečajni upravitelj</w:t>
      </w:r>
      <w:r>
        <w:rPr>
          <w:rFonts w:eastAsia="Times New Roman" w:cs="Times New Roman"/>
          <w:szCs w:val="20"/>
          <w:lang w:eastAsia="hr-HR"/>
        </w:rPr>
        <w:t>, prema odredbi članka 266. stavka</w:t>
      </w:r>
      <w:r w:rsidRPr="001C4369">
        <w:rPr>
          <w:rFonts w:eastAsia="Times New Roman" w:cs="Times New Roman"/>
          <w:szCs w:val="20"/>
          <w:lang w:eastAsia="hr-HR"/>
        </w:rPr>
        <w:t xml:space="preserve"> 2. SZ-a, stečajni sudac će vjerovnika uputiti na parnicu radi utvrđivanja osporene tražbine. Ako za osporenu tražbinu postoji ovršna isprava, prema odredbi čl</w:t>
      </w:r>
      <w:r>
        <w:rPr>
          <w:rFonts w:eastAsia="Times New Roman" w:cs="Times New Roman"/>
          <w:szCs w:val="20"/>
          <w:lang w:eastAsia="hr-HR"/>
        </w:rPr>
        <w:t>anka</w:t>
      </w:r>
      <w:r w:rsidRPr="001C4369">
        <w:rPr>
          <w:rFonts w:eastAsia="Times New Roman" w:cs="Times New Roman"/>
          <w:szCs w:val="20"/>
          <w:lang w:eastAsia="hr-HR"/>
        </w:rPr>
        <w:t xml:space="preserve"> 266. st</w:t>
      </w:r>
      <w:r>
        <w:rPr>
          <w:rFonts w:eastAsia="Times New Roman" w:cs="Times New Roman"/>
          <w:szCs w:val="20"/>
          <w:lang w:eastAsia="hr-HR"/>
        </w:rPr>
        <w:t>avka</w:t>
      </w:r>
      <w:r w:rsidRPr="001C4369">
        <w:rPr>
          <w:rFonts w:eastAsia="Times New Roman" w:cs="Times New Roman"/>
          <w:szCs w:val="20"/>
          <w:lang w:eastAsia="hr-HR"/>
        </w:rPr>
        <w:t xml:space="preserve"> 4. SZ-a, sud će na parnicu uputiti osporavatelja da dokaže osnovanost svog osporavanja. </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 xml:space="preserve">Žalitelj ne osporava da mu je stečajni vjerovnik Hypo Group d.o.o. osporio prijavljenu tražbinu u iznosu od 119.019,21 kn uz obrazloženje da je prijavljena tražbina veća od iznosa utvrđenog predstečajnom nagodbom, ni da osporavanje nije otklonjeno. </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Stoga je stečajni sudac ispravno postupio kada je sukladno odredbi čl</w:t>
      </w:r>
      <w:r>
        <w:rPr>
          <w:rFonts w:eastAsia="Times New Roman" w:cs="Times New Roman"/>
          <w:szCs w:val="20"/>
          <w:lang w:eastAsia="hr-HR"/>
        </w:rPr>
        <w:t>anka</w:t>
      </w:r>
      <w:r w:rsidRPr="001C4369">
        <w:rPr>
          <w:rFonts w:eastAsia="Times New Roman" w:cs="Times New Roman"/>
          <w:szCs w:val="20"/>
          <w:lang w:eastAsia="hr-HR"/>
        </w:rPr>
        <w:t xml:space="preserve"> 265. st</w:t>
      </w:r>
      <w:r>
        <w:rPr>
          <w:rFonts w:eastAsia="Times New Roman" w:cs="Times New Roman"/>
          <w:szCs w:val="20"/>
          <w:lang w:eastAsia="hr-HR"/>
        </w:rPr>
        <w:t>avka</w:t>
      </w:r>
      <w:r w:rsidRPr="001C4369">
        <w:rPr>
          <w:rFonts w:eastAsia="Times New Roman" w:cs="Times New Roman"/>
          <w:szCs w:val="20"/>
          <w:lang w:eastAsia="hr-HR"/>
        </w:rPr>
        <w:t xml:space="preserve"> 1. SZ-a rješenjem u točki III. izreke pod rednim brojem 4 utvrdio to osporavanje. To su dovoljni razlozi za utvrđenje osporenosti tražbine. </w:t>
      </w:r>
    </w:p>
    <w:p w:rsidRPr="001C4369" w:rsidR="001C4369" w:rsidP="001C4369" w:rsidRDefault="001C4369">
      <w:pPr>
        <w:spacing w:after="0"/>
        <w:ind w:firstLine="720"/>
        <w:jc w:val="both"/>
        <w:rPr>
          <w:rFonts w:eastAsia="Times New Roman" w:cs="Times New Roman"/>
          <w:szCs w:val="20"/>
          <w:lang w:eastAsia="hr-HR"/>
        </w:rPr>
      </w:pPr>
    </w:p>
    <w:p w:rsidRPr="001C4369" w:rsidR="001C4369" w:rsidP="001C4369" w:rsidRDefault="001C4369">
      <w:pPr>
        <w:spacing w:after="0"/>
        <w:ind w:firstLine="720"/>
        <w:jc w:val="both"/>
        <w:rPr>
          <w:rFonts w:eastAsia="Times New Roman" w:cs="Times New Roman"/>
          <w:szCs w:val="20"/>
          <w:lang w:eastAsia="hr-HR"/>
        </w:rPr>
      </w:pPr>
      <w:r w:rsidRPr="001C4369">
        <w:rPr>
          <w:rFonts w:eastAsia="Times New Roman" w:cs="Times New Roman"/>
          <w:szCs w:val="20"/>
          <w:lang w:eastAsia="hr-HR"/>
        </w:rPr>
        <w:t xml:space="preserve">Žalitelj je svoju tražbinu u iznosu od 189.078,87 kn prijavio s osnove glavnice od 140.119,32 kn i s osnove zateznih kamata u iznosu od 48.959,55 kn navodeći da ima ovršnu ispravu za iznos od 140.119,00 kn. </w:t>
      </w:r>
    </w:p>
    <w:p w:rsidRPr="001C4369" w:rsidR="001C4369" w:rsidP="001C4369" w:rsidRDefault="001C4369">
      <w:pPr>
        <w:spacing w:after="0"/>
        <w:ind w:firstLine="720"/>
        <w:jc w:val="both"/>
        <w:rPr>
          <w:rFonts w:eastAsia="Times New Roman" w:cs="Times New Roman"/>
          <w:szCs w:val="20"/>
          <w:lang w:eastAsia="hr-HR"/>
        </w:rPr>
      </w:pPr>
    </w:p>
    <w:p w:rsidRPr="00A82B9B" w:rsidR="001C4369" w:rsidP="00A82B9B" w:rsidRDefault="001C4369">
      <w:pPr>
        <w:pStyle w:val="Bezproreda"/>
        <w:ind w:firstLine="709"/>
        <w:jc w:val="both"/>
      </w:pPr>
      <w:r w:rsidRPr="00A82B9B">
        <w:t>Ta ovršna isprava na koju se žalitelj poziva je rješenje Trgovačkog suda u Splitu poslovni broj Stpn-54/2015 od 9. srpnja 2015. kojom se dužnik obvezao tužitelju isplatiti 70.059,66 kn u 20 tromjesečnih anuiteta počevši od 1. prosinca 2015. sa zateznim kamatama od 4,5% godišnje obra</w:t>
      </w:r>
      <w:r w:rsidR="003E0AAB">
        <w:t>čunatim na preostali iznos duga</w:t>
      </w:r>
      <w:r w:rsidRPr="00A82B9B">
        <w:t>.</w:t>
      </w:r>
    </w:p>
    <w:p w:rsidRPr="00A82B9B" w:rsidR="001C4369" w:rsidP="00A82B9B" w:rsidRDefault="001C4369">
      <w:pPr>
        <w:pStyle w:val="Bezproreda"/>
        <w:jc w:val="both"/>
      </w:pPr>
    </w:p>
    <w:p w:rsidRPr="00A82B9B" w:rsidR="001C4369" w:rsidP="00A82B9B" w:rsidRDefault="001C4369">
      <w:pPr>
        <w:pStyle w:val="Bezproreda"/>
        <w:ind w:firstLine="709"/>
        <w:jc w:val="both"/>
      </w:pPr>
      <w:r w:rsidRPr="00A82B9B">
        <w:t>Prema tome, žalitelj ima ovršnu ispravu za glavnicu za iznos od 70.059,66 kn koji mu nije osporen pa je</w:t>
      </w:r>
      <w:r w:rsidRPr="00A82B9B" w:rsidR="008C5366">
        <w:t xml:space="preserve"> rješenjem</w:t>
      </w:r>
      <w:r w:rsidRPr="00A82B9B">
        <w:t xml:space="preserve"> utvrđen, i za zatezne kamate koje je žalitelj sam obračunao u iznosu od 48.959,55 kn. </w:t>
      </w:r>
    </w:p>
    <w:p w:rsidRPr="00A82B9B" w:rsidR="008C5366" w:rsidP="00A82B9B" w:rsidRDefault="008C5366">
      <w:pPr>
        <w:pStyle w:val="Bezproreda"/>
        <w:jc w:val="both"/>
      </w:pPr>
    </w:p>
    <w:p w:rsidR="008C5366" w:rsidP="00A82B9B" w:rsidRDefault="008C5366">
      <w:pPr>
        <w:pStyle w:val="Bezproreda"/>
        <w:ind w:firstLine="709"/>
        <w:jc w:val="both"/>
      </w:pPr>
      <w:r w:rsidRPr="00A82B9B">
        <w:t>Kako žalitelj ima ovršnu ispravu za zatezne kamate od 4,5% godišnje na preostali iznos duga koje je sam obračunao u iznosu od 48.959,55 kn, a koj</w:t>
      </w:r>
      <w:r w:rsidRPr="00A82B9B" w:rsidR="0060649C">
        <w:t>u</w:t>
      </w:r>
      <w:r w:rsidRPr="00A82B9B">
        <w:t xml:space="preserve"> točnost tog obračuna doista prema stajalištu sjednice svih sudaca Visokog trgovačkog suda </w:t>
      </w:r>
      <w:r w:rsidRPr="00A82B9B" w:rsidR="00AE4083">
        <w:t xml:space="preserve">Republike Hrvatske </w:t>
      </w:r>
      <w:r w:rsidRPr="00A82B9B">
        <w:t>stečajni sud nije ovlašten ispitivati, pravilno je stečajni sudac u točki IX</w:t>
      </w:r>
      <w:r w:rsidR="00A82B9B">
        <w:t>.</w:t>
      </w:r>
      <w:r w:rsidRPr="00A82B9B">
        <w:t xml:space="preserve"> izreke </w:t>
      </w:r>
      <w:r w:rsidR="00A82B9B">
        <w:t>rješenja, na temelju odredbe članka</w:t>
      </w:r>
      <w:r w:rsidRPr="00A82B9B">
        <w:t xml:space="preserve"> 266. st</w:t>
      </w:r>
      <w:r w:rsidR="00A82B9B">
        <w:t>avka</w:t>
      </w:r>
      <w:r w:rsidRPr="00A82B9B">
        <w:t xml:space="preserve"> 4. SZ-a, na parnicu uputio osporavatelja da dokaže osnovanost svog osporavanja. </w:t>
      </w:r>
    </w:p>
    <w:p w:rsidRPr="00A82B9B" w:rsidR="00A82B9B" w:rsidP="00A82B9B" w:rsidRDefault="00A82B9B">
      <w:pPr>
        <w:pStyle w:val="Bezproreda"/>
        <w:ind w:firstLine="709"/>
        <w:jc w:val="both"/>
      </w:pPr>
    </w:p>
    <w:p w:rsidR="008C5366" w:rsidP="00A82B9B" w:rsidRDefault="008C5366">
      <w:pPr>
        <w:pStyle w:val="Bezproreda"/>
        <w:ind w:firstLine="709"/>
        <w:jc w:val="both"/>
      </w:pPr>
      <w:r w:rsidRPr="00A82B9B">
        <w:t xml:space="preserve">Za preostali prijavljeni iznos i osporeni iznos od 70.059,66 kn žalitelj nema ovršnu tražbinu što je stečajni sudac ispravno uočio unatoč pogrešnim navodima žalitelja. </w:t>
      </w:r>
    </w:p>
    <w:p w:rsidRPr="00A82B9B" w:rsidR="00A82B9B" w:rsidP="00A82B9B" w:rsidRDefault="00A82B9B">
      <w:pPr>
        <w:pStyle w:val="Bezproreda"/>
        <w:ind w:firstLine="709"/>
        <w:jc w:val="both"/>
      </w:pPr>
    </w:p>
    <w:p w:rsidR="008C5366" w:rsidP="00A82B9B" w:rsidRDefault="008C5366">
      <w:pPr>
        <w:pStyle w:val="Bezproreda"/>
        <w:ind w:firstLine="709"/>
        <w:jc w:val="both"/>
      </w:pPr>
      <w:r w:rsidRPr="00A82B9B">
        <w:t>Stoga je stečajni sudac u točki X</w:t>
      </w:r>
      <w:r w:rsidR="00A82B9B">
        <w:t>.</w:t>
      </w:r>
      <w:r w:rsidRPr="00A82B9B">
        <w:t xml:space="preserve"> izreke rješenja pravilno, na temelju odredbe čl. 266. st. 2. SZ-a uputio žalitelja (stečajnog vjerovnika) na parnicu radi utvrđivanja</w:t>
      </w:r>
      <w:r w:rsidR="00A82B9B">
        <w:t xml:space="preserve"> osnovanosti osporene tražbine.</w:t>
      </w:r>
    </w:p>
    <w:p w:rsidRPr="00A82B9B" w:rsidR="00A82B9B" w:rsidP="00A82B9B" w:rsidRDefault="00A82B9B">
      <w:pPr>
        <w:pStyle w:val="Bezproreda"/>
        <w:ind w:firstLine="709"/>
        <w:jc w:val="both"/>
      </w:pPr>
    </w:p>
    <w:p w:rsidRPr="00A82B9B" w:rsidR="001C4369" w:rsidP="00A82B9B" w:rsidRDefault="001C4369">
      <w:pPr>
        <w:pStyle w:val="Bezproreda"/>
        <w:ind w:firstLine="709"/>
        <w:jc w:val="both"/>
      </w:pPr>
      <w:r w:rsidRPr="00A82B9B">
        <w:t>Time stečajnom vjerovniku nije uskraćeno pravo na pravnu zaštitu. Osnovanost i visinu te svoje osporene tražbine može dokazivati u parnici na koju je upućen.</w:t>
      </w:r>
    </w:p>
    <w:p w:rsidRPr="00A82B9B" w:rsidR="001C4369" w:rsidP="00A82B9B" w:rsidRDefault="001C4369">
      <w:pPr>
        <w:pStyle w:val="Bezproreda"/>
        <w:jc w:val="both"/>
      </w:pPr>
    </w:p>
    <w:p w:rsidRPr="00A82B9B" w:rsidR="001C4369" w:rsidP="00A82B9B" w:rsidRDefault="001C4369">
      <w:pPr>
        <w:pStyle w:val="Bezproreda"/>
        <w:ind w:firstLine="709"/>
        <w:jc w:val="both"/>
      </w:pPr>
      <w:r w:rsidRPr="00A82B9B">
        <w:t>Stoga je, na temelju odredbe članka 380. točke 2. ZPP-a u vezi s člankom 10</w:t>
      </w:r>
      <w:r w:rsidR="003E0AAB">
        <w:t>.</w:t>
      </w:r>
      <w:r w:rsidRPr="00A82B9B">
        <w:t xml:space="preserve"> SZ-a, žalba odbijena kao neosnovana i pobijani dio rješenja potvrđen.</w:t>
      </w:r>
    </w:p>
    <w:p w:rsidRPr="00A82B9B" w:rsidR="001C4369" w:rsidP="00A82B9B" w:rsidRDefault="001C4369">
      <w:pPr>
        <w:pStyle w:val="Bezproreda"/>
        <w:jc w:val="both"/>
      </w:pPr>
    </w:p>
    <w:p w:rsidR="001C4369" w:rsidP="00A82B9B" w:rsidRDefault="001C4369">
      <w:pPr>
        <w:pStyle w:val="Bezproreda"/>
        <w:jc w:val="center"/>
      </w:pPr>
      <w:r w:rsidRPr="00A82B9B">
        <w:t>Zagreb, 1</w:t>
      </w:r>
      <w:r w:rsidRPr="00A82B9B" w:rsidR="0060649C">
        <w:t>7.</w:t>
      </w:r>
      <w:r w:rsidRPr="00A82B9B">
        <w:t xml:space="preserve"> rujna 2019.</w:t>
      </w:r>
    </w:p>
    <w:p w:rsidRPr="00A82B9B" w:rsidR="003E0AAB" w:rsidP="00A82B9B" w:rsidRDefault="003E0AAB">
      <w:pPr>
        <w:pStyle w:val="Bezproreda"/>
        <w:jc w:val="center"/>
      </w:pPr>
    </w:p>
    <w:p w:rsidRPr="00AE4971" w:rsidR="003E0AAB" w:rsidP="00A32406" w:rsidRDefault="003E0AAB">
      <w:pPr>
        <w:pStyle w:val="Bezproreda"/>
        <w:ind w:left="4536"/>
        <w:jc w:val="center"/>
      </w:pPr>
      <w:r>
        <w:t>Predsjednik vijeća</w:t>
      </w:r>
    </w:p>
    <w:p w:rsidR="003E0AAB" w:rsidP="00A22BEA" w:rsidRDefault="003E0AAB">
      <w:pPr>
        <w:pStyle w:val="Bezproreda"/>
        <w:ind w:left="4536"/>
        <w:jc w:val="center"/>
      </w:pPr>
      <w:r w:rsidRPr="001C4369">
        <w:rPr>
          <w:szCs w:val="20"/>
        </w:rPr>
        <w:t>Marina Veljak</w:t>
      </w:r>
      <w:r>
        <w:rPr>
          <w:szCs w:val="20"/>
        </w:rPr>
        <w:t>,</w:t>
      </w:r>
      <w:r w:rsidRPr="001C4369">
        <w:rPr>
          <w:szCs w:val="20"/>
        </w:rPr>
        <w:t xml:space="preserve"> </w:t>
      </w:r>
      <w:r>
        <w:t>v. r.</w:t>
      </w:r>
    </w:p>
    <w:p w:rsidR="003E0AAB" w:rsidP="00A22BEA" w:rsidRDefault="003E0AAB">
      <w:pPr>
        <w:pStyle w:val="Bezproreda"/>
        <w:ind w:left="4536"/>
        <w:jc w:val="center"/>
      </w:pPr>
    </w:p>
    <w:p w:rsidR="003E0AAB" w:rsidP="003714FE" w:rsidRDefault="003E0AAB">
      <w:pPr>
        <w:pStyle w:val="Bezproreda"/>
        <w:ind w:firstLine="4536"/>
        <w:jc w:val="center"/>
      </w:pPr>
      <w:r>
        <w:t>Za točnost otpravka – ovlašteni službenik</w:t>
      </w:r>
    </w:p>
    <w:p w:rsidRPr="00AE4971" w:rsidR="003E0AAB" w:rsidP="003714FE" w:rsidRDefault="003E0AAB">
      <w:pPr>
        <w:pStyle w:val="Bezproreda"/>
        <w:ind w:firstLine="4536"/>
        <w:jc w:val="center"/>
      </w:pPr>
      <w:r>
        <w:t>Brankica Curman</w:t>
      </w:r>
    </w:p>
    <w:sectPr w:rsidRPr="00AE4971" w:rsidR="003E0AAB"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9B4A8D" w:rsidR="001C4369">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9B4A8D" w:rsidR="001C4369">
              <w:rPr>
                <w:rStyle w:val="eSPISCCParagraphDefaultFont"/>
              </w:rPr>
              <w:t>Pž-5225/2019-2</w:t>
            </w:r>
          </w:sdtContent>
        </w:sdt>
      </w:p>
      <w:p w:rsidR="00170492" w:rsidP="00170492" w:rsidRDefault="00170492">
        <w:pPr>
          <w:pStyle w:val="Zaglavlje"/>
          <w:spacing w:after="0"/>
          <w:jc w:val="center"/>
        </w:pPr>
        <w:r>
          <w:fldChar w:fldCharType="begin"/>
        </w:r>
        <w:r>
          <w:instrText>PAGE   \* MERGEFORMAT</w:instrText>
        </w:r>
        <w:r>
          <w:fldChar w:fldCharType="separate"/>
        </w:r>
        <w:r w:rsidR="009B4A8D">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B8B7E02"/>
    <w:multiLevelType w:val="hybridMultilevel"/>
    <w:tmpl w:val="0512CCD2"/>
    <w:lvl w:ilvl="0" w:tplc="8B581E26">
      <w:start w:val="1"/>
      <w:numFmt w:val="upperRoman"/>
      <w:lvlText w:val="%1."/>
      <w:lvlJc w:val="left"/>
      <w:pPr>
        <w:ind w:left="1440" w:hanging="72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14337"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369"/>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0AAB"/>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49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366"/>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4A8D"/>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B9B"/>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083"/>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466A"/>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Body Text" w:uiPriority="0"/>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nhideWhenUsed/>
    <w:rsid w:val="00551CB3"/>
    <w:pPr>
      <w:spacing w:after="120"/>
    </w:pPr>
  </w:style>
  <w:style w:type="character" w:styleId="TijelotekstaChar" w:customStyle="true">
    <w:name w:val="Tijelo teksta Char"/>
    <w:basedOn w:val="Zadanifontodlomka"/>
    <w:link w:val="Tijeloteksta"/>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187401660">
      <w:bodyDiv w:val="true"/>
      <w:marLeft w:val="0"/>
      <w:marRight w:val="0"/>
      <w:marTop w:val="0"/>
      <w:marBottom w:val="0"/>
      <w:divBdr>
        <w:top w:val="none" w:color="auto" w:sz="0" w:space="0"/>
        <w:left w:val="none" w:color="auto" w:sz="0" w:space="0"/>
        <w:bottom w:val="none" w:color="auto" w:sz="0" w:space="0"/>
        <w:right w:val="none" w:color="auto" w:sz="0" w:space="0"/>
      </w:divBdr>
    </w:div>
    <w:div w:id="1194920767">
      <w:bodyDiv w:val="true"/>
      <w:marLeft w:val="0"/>
      <w:marRight w:val="0"/>
      <w:marTop w:val="0"/>
      <w:marBottom w:val="0"/>
      <w:divBdr>
        <w:top w:val="none" w:color="auto" w:sz="0" w:space="0"/>
        <w:left w:val="none" w:color="auto" w:sz="0" w:space="0"/>
        <w:bottom w:val="none" w:color="auto" w:sz="0" w:space="0"/>
        <w:right w:val="none" w:color="auto" w:sz="0" w:space="0"/>
      </w:divBdr>
    </w:div>
    <w:div w:id="192237148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57D45"/>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Pž-5225/2019-2</izvorni_sadrzaj>
    <derivirana_varijabla naziv="DomainObject.Oznaka_1">Pž-5225/2019-2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5225</izvorni_sadrzaj>
    <derivirana_varijabla naziv="DomainObject.Predmet.Broj_1">5225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2019.</izvorni_sadrzaj>
    <derivirana_varijabla naziv="DomainObject.Predmet.DatumRjesavanja_1">19.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Pž-5225/2019</izvorni_sadrzaj>
    <derivirana_varijabla naziv="DomainObject.Predmet.OznakaBroj_1">Pž-5225/2019</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samo popratno, rj. i žalba (+prijava tražbine)</izvorni_sadrzaj>
    <derivirana_varijabla naziv="DomainObject.Predmet.PrimjedbaSuca_1">samo popratno, rj. i žalba (+prijava tražbine)</derivirana_varijabla>
  </DomainObject.Predmet.PrimjedbaSuca>
  <DomainObject.Predmet.PrimjedbaUpisnicara>
    <izvorni_sadrzaj/>
    <derivirana_varijabla naziv="DomainObject.Predmet.PrimjedbaUpisnicara_1"/>
  </DomainObject.Predmet.PrimjedbaUpisnicara>
  <DomainObject.Predmet.ProtustrankaFormated>
    <izvorni_sadrzaj>  JAGO KOMERC, d.o.o. za trgovinu i građevinarstvo u stečaju</izvorni_sadrzaj>
    <derivirana_varijabla naziv="DomainObject.Predmet.ProtustrankaFormated_1">  JAGO KOMERC, d.o.o. za trgovinu i građevinarstvo u stečaju</derivirana_varijabla>
  </DomainObject.Predmet.ProtustrankaFormated>
  <DomainObject.Predmet.ProtustrankaFormatedOIB>
    <izvorni_sadrzaj>  JAGO KOMERC, d.o.o. za trgovinu i građevinarstvo u stečaju, OIB 52122725553</izvorni_sadrzaj>
    <derivirana_varijabla naziv="DomainObject.Predmet.ProtustrankaFormatedOIB_1">  JAGO KOMERC, d.o.o. za trgovinu i građevinarstvo u stečaju, OIB 52122725553</derivirana_varijabla>
  </DomainObject.Predmet.ProtustrankaFormatedOIB>
  <DomainObject.Predmet.ProtustrankaFormatedWithAdress>
    <izvorni_sadrzaj> JAGO KOMERC, d.o.o. za trgovinu i građevinarstvo u stečaju, Velebitska 147, 21000 Split</izvorni_sadrzaj>
    <derivirana_varijabla naziv="DomainObject.Predmet.ProtustrankaFormatedWithAdress_1"> JAGO KOMERC, d.o.o. za trgovinu i građevinarstvo u stečaju, Velebitska 147, 21000 Split</derivirana_varijabla>
  </DomainObject.Predmet.ProtustrankaFormatedWithAdress>
  <DomainObject.Predmet.ProtustrankaFormatedWithAdressOIB>
    <izvorni_sadrzaj> JAGO KOMERC, d.o.o. za trgovinu i građevinarstvo u stečaju, OIB 52122725553, Velebitska 147, 21000 Split</izvorni_sadrzaj>
    <derivirana_varijabla naziv="DomainObject.Predmet.ProtustrankaFormatedWithAdressOIB_1"> JAGO KOMERC, d.o.o. za trgovinu i građevinarstvo u stečaju, OIB 52122725553, Velebitska 147, 21000 Split</derivirana_varijabla>
  </DomainObject.Predmet.ProtustrankaFormatedWithAdressOIB>
  <DomainObject.Predmet.ProtustrankaWithAdress>
    <izvorni_sadrzaj>JAGO KOMERC, d.o.o. za trgovinu i građevinarstvo u stečaju Velebitska 147, 21000 Split</izvorni_sadrzaj>
    <derivirana_varijabla naziv="DomainObject.Predmet.ProtustrankaWithAdress_1">JAGO KOMERC, d.o.o. za trgovinu i građevinarstvo u stečaju Velebitska 147, 21000 Split</derivirana_varijabla>
  </DomainObject.Predmet.ProtustrankaWithAdress>
  <DomainObject.Predmet.ProtustrankaWithAdressOIB>
    <izvorni_sadrzaj>JAGO KOMERC, d.o.o. za trgovinu i građevinarstvo u stečaju, OIB 52122725553, Velebitska 147, 21000 Split</izvorni_sadrzaj>
    <derivirana_varijabla naziv="DomainObject.Predmet.ProtustrankaWithAdressOIB_1">JAGO KOMERC, d.o.o. za trgovinu i građevinarstvo u stečaju, OIB 52122725553, Velebitska 147, 21000 Split</derivirana_varijabla>
  </DomainObject.Predmet.ProtustrankaWithAdressOIB>
  <DomainObject.Predmet.ProtustrankaNazivFormated>
    <izvorni_sadrzaj>JAGO KOMERC, d.o.o. za trgovinu i građevinarstvo u stečaju</izvorni_sadrzaj>
    <derivirana_varijabla naziv="DomainObject.Predmet.ProtustrankaNazivFormated_1">JAGO KOMERC, d.o.o. za trgovinu i građevinarstvo u stečaju</derivirana_varijabla>
    <derivirana_varijabla naziv="Padez">JAGO KOMERC, d.o.o. za trgovinu i građevinarstvo u stečaju</derivirana_varijabla>
  </DomainObject.Predmet.ProtustrankaNazivFormated>
  <DomainObject.Predmet.ProtustrankaNazivFormatedOIB>
    <izvorni_sadrzaj>JAGO KOMERC, d.o.o. za trgovinu i građevinarstvo u stečaju, OIB 52122725553</izvorni_sadrzaj>
    <derivirana_varijabla naziv="DomainObject.Predmet.ProtustrankaNazivFormatedOIB_1">JAGO KOMERC, d.o.o. za trgovinu i građevinarstvo u stečaju, OIB 52122725553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LAGER BAŠIĆ, d.o.o. za proizvodnju, trgovinu i usluge</izvorni_sadrzaj>
    <derivirana_varijabla naziv="DomainObject.Predmet.StrankaFormated_1">  LAGER BAŠIĆ, d.o.o. za proizvodnju, trgovinu i usluge</derivirana_varijabla>
  </DomainObject.Predmet.StrankaFormated>
  <DomainObject.Predmet.StrankaFormatedOIB>
    <izvorni_sadrzaj>  LAGER BAŠIĆ, d.o.o. za proizvodnju, trgovinu i usluge, OIB 49617677906</izvorni_sadrzaj>
    <derivirana_varijabla naziv="DomainObject.Predmet.StrankaFormatedOIB_1">  LAGER BAŠIĆ, d.o.o. za proizvodnju, trgovinu i usluge, OIB 49617677906</derivirana_varijabla>
  </DomainObject.Predmet.StrankaFormatedOIB>
  <DomainObject.Predmet.StrankaFormatedWithAdress>
    <izvorni_sadrzaj> LAGER BAŠIĆ, d.o.o. za proizvodnju, trgovinu i usluge, Trgovačka ulica 3, 10255 Donji Stupnik</izvorni_sadrzaj>
    <derivirana_varijabla naziv="DomainObject.Predmet.StrankaFormatedWithAdress_1"> LAGER BAŠIĆ, d.o.o. za proizvodnju, trgovinu i usluge, Trgovačka ulica 3, 10255 Donji Stupnik</derivirana_varijabla>
  </DomainObject.Predmet.StrankaFormatedWithAdress>
  <DomainObject.Predmet.StrankaFormatedWithAdressOIB>
    <izvorni_sadrzaj> LAGER BAŠIĆ, d.o.o. za proizvodnju, trgovinu i usluge, OIB 49617677906, Trgovačka ulica 3, 10255 Donji Stupnik</izvorni_sadrzaj>
    <derivirana_varijabla naziv="DomainObject.Predmet.StrankaFormatedWithAdressOIB_1"> LAGER BAŠIĆ, d.o.o. za proizvodnju, trgovinu i usluge, OIB 49617677906, Trgovačka ulica 3, 10255 Donji Stupnik</derivirana_varijabla>
  </DomainObject.Predmet.StrankaFormatedWithAdressOIB>
  <DomainObject.Predmet.StrankaWithAdress>
    <izvorni_sadrzaj>LAGER BAŠIĆ, d.o.o. za proizvodnju, trgovinu i usluge Trgovačka ulica 3,10255 Donji Stupnik</izvorni_sadrzaj>
    <derivirana_varijabla naziv="DomainObject.Predmet.StrankaWithAdress_1">LAGER BAŠIĆ, d.o.o. za proizvodnju, trgovinu i usluge Trgovačka ulica 3,10255 Donji Stupnik</derivirana_varijabla>
  </DomainObject.Predmet.StrankaWithAdress>
  <DomainObject.Predmet.StrankaWithAdressOIB>
    <izvorni_sadrzaj>LAGER BAŠIĆ, d.o.o. za proizvodnju, trgovinu i usluge, OIB 49617677906, Trgovačka ulica 3,10255 Donji Stupnik</izvorni_sadrzaj>
    <derivirana_varijabla naziv="DomainObject.Predmet.StrankaWithAdressOIB_1">LAGER BAŠIĆ, d.o.o. za proizvodnju, trgovinu i usluge, OIB 49617677906, Trgovačka ulica 3,10255 Donji Stupnik</derivirana_varijabla>
  </DomainObject.Predmet.StrankaWithAdressOIB>
  <DomainObject.Predmet.StrankaNazivFormated>
    <izvorni_sadrzaj>LAGER BAŠIĆ, d.o.o. za proizvodnju, trgovinu i usluge</izvorni_sadrzaj>
    <derivirana_varijabla naziv="DomainObject.Predmet.StrankaNazivFormated_1">LAGER BAŠIĆ, d.o.o. za proizvodnju, trgovinu i usluge</derivirana_varijabla>
    <derivirana_varijabla naziv="Padez">LAGER BAŠIĆ, d.o.o. za proizvodnju, trgovinu i usluge</derivirana_varijabla>
  </DomainObject.Predmet.StrankaNazivFormated>
  <DomainObject.Predmet.StrankaNazivFormatedOIB>
    <izvorni_sadrzaj>LAGER BAŠIĆ, d.o.o. za proizvodnju, trgovinu i usluge, OIB 49617677906</izvorni_sadrzaj>
    <derivirana_varijabla naziv="DomainObject.Predmet.StrankaNazivFormatedOIB_1">LAGER BAŠIĆ, d.o.o. za proizvodnju, trgovinu i usluge, OIB 49617677906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LAGER BAŠIĆ, d.o.o. za proizvodnju, trgovinu i usluge</item>
    </izvorni_sadrzaj>
    <derivirana_varijabla naziv="DomainObject.Predmet.StrankaListFormated_1">
      <item>LAGER BAŠIĆ, d.o.o. za proizvodnju, trgovinu i usluge</item>
    </derivirana_varijabla>
  </DomainObject.Predmet.StrankaListFormated>
  <DomainObject.Predmet.StrankaListFormatedOIB>
    <izvorni_sadrzaj>
      <item>LAGER BAŠIĆ, d.o.o. za proizvodnju, trgovinu i usluge, OIB 49617677906</item>
    </izvorni_sadrzaj>
    <derivirana_varijabla naziv="DomainObject.Predmet.StrankaListFormatedOIB_1">
      <item>LAGER BAŠIĆ, d.o.o. za proizvodnju, trgovinu i usluge, OIB 49617677906</item>
    </derivirana_varijabla>
  </DomainObject.Predmet.StrankaListFormatedOIB>
  <DomainObject.Predmet.StrankaListFormatedWithAdress>
    <izvorni_sadrzaj>
      <item>LAGER BAŠIĆ, d.o.o. za proizvodnju, trgovinu i usluge, Trgovačka ulica 3, 10255 Donji Stupnik</item>
    </izvorni_sadrzaj>
    <derivirana_varijabla naziv="DomainObject.Predmet.StrankaListFormatedWithAdress_1">
      <item>LAGER BAŠIĆ, d.o.o. za proizvodnju, trgovinu i usluge, Trgovačka ulica 3, 10255 Donji Stupnik</item>
    </derivirana_varijabla>
  </DomainObject.Predmet.StrankaListFormatedWithAdress>
  <DomainObject.Predmet.StrankaListFormatedWithAdressOIB>
    <izvorni_sadrzaj>
      <item>LAGER BAŠIĆ, d.o.o. za proizvodnju, trgovinu i usluge, OIB 49617677906, Trgovačka ulica 3, 10255 Donji Stupnik</item>
    </izvorni_sadrzaj>
    <derivirana_varijabla naziv="DomainObject.Predmet.StrankaListFormatedWithAdressOIB_1">
      <item>LAGER BAŠIĆ, d.o.o. za proizvodnju, trgovinu i usluge, OIB 49617677906, Trgovačka ulica 3, 10255 Donji Stupnik</item>
    </derivirana_varijabla>
  </DomainObject.Predmet.StrankaListFormatedWithAdressOIB>
  <DomainObject.Predmet.StrankaListNazivFormated>
    <izvorni_sadrzaj>
      <item>LAGER BAŠIĆ, d.o.o. za proizvodnju, trgovinu i usluge</item>
    </izvorni_sadrzaj>
    <derivirana_varijabla naziv="DomainObject.Predmet.StrankaListNazivFormated_1">
      <item>LAGER BAŠIĆ, d.o.o. za proizvodnju, trgovinu i usluge</item>
    </derivirana_varijabla>
  </DomainObject.Predmet.StrankaListNazivFormated>
  <DomainObject.Predmet.StrankaListNazivFormatedOIB>
    <izvorni_sadrzaj>
      <item>LAGER BAŠIĆ, d.o.o. za proizvodnju, trgovinu i usluge, OIB 49617677906</item>
    </izvorni_sadrzaj>
    <derivirana_varijabla naziv="DomainObject.Predmet.StrankaListNazivFormatedOIB_1">
      <item>LAGER BAŠIĆ, d.o.o. za proizvodnju, trgovinu i usluge, OIB 49617677906</item>
    </derivirana_varijabla>
  </DomainObject.Predmet.StrankaListNazivFormatedOIB>
  <DomainObject.Predmet.ProtuStrankaListFormated>
    <izvorni_sadrzaj>
      <item>JAGO KOMERC, d.o.o. za trgovinu i građevinarstvo u stečaju</item>
    </izvorni_sadrzaj>
    <derivirana_varijabla naziv="DomainObject.Predmet.ProtuStrankaListFormated_1">
      <item>JAGO KOMERC, d.o.o. za trgovinu i građevinarstvo u stečaju</item>
    </derivirana_varijabla>
  </DomainObject.Predmet.ProtuStrankaListFormated>
  <DomainObject.Predmet.ProtuStrankaListFormatedOIB>
    <izvorni_sadrzaj>
      <item>JAGO KOMERC, d.o.o. za trgovinu i građevinarstvo u stečaju, OIB 52122725553</item>
    </izvorni_sadrzaj>
    <derivirana_varijabla naziv="DomainObject.Predmet.ProtuStrankaListFormatedOIB_1">
      <item>JAGO KOMERC, d.o.o. za trgovinu i građevinarstvo u stečaju, OIB 52122725553</item>
    </derivirana_varijabla>
  </DomainObject.Predmet.ProtuStrankaListFormatedOIB>
  <DomainObject.Predmet.ProtuStrankaListFormatedWithAdress>
    <izvorni_sadrzaj>
      <item>JAGO KOMERC, d.o.o. za trgovinu i građevinarstvo u stečaju, Velebitska 147, 21000 Split</item>
    </izvorni_sadrzaj>
    <derivirana_varijabla naziv="DomainObject.Predmet.ProtuStrankaListFormatedWithAdress_1">
      <item>JAGO KOMERC, d.o.o. za trgovinu i građevinarstvo u stečaju, Velebitska 147, 21000 Split</item>
    </derivirana_varijabla>
  </DomainObject.Predmet.ProtuStrankaListFormatedWithAdress>
  <DomainObject.Predmet.ProtuStrankaListFormatedWithAdressOIB>
    <izvorni_sadrzaj>
      <item>JAGO KOMERC, d.o.o. za trgovinu i građevinarstvo u stečaju, OIB 52122725553, Velebitska 147, 21000 Split</item>
    </izvorni_sadrzaj>
    <derivirana_varijabla naziv="DomainObject.Predmet.ProtuStrankaListFormatedWithAdressOIB_1">
      <item>JAGO KOMERC, d.o.o. za trgovinu i građevinarstvo u stečaju, OIB 52122725553, Velebitska 147, 21000 Split</item>
    </derivirana_varijabla>
  </DomainObject.Predmet.ProtuStrankaListFormatedWithAdressOIB>
  <DomainObject.Predmet.ProtuStrankaListNazivFormated>
    <izvorni_sadrzaj>
      <item>JAGO KOMERC, d.o.o. za trgovinu i građevinarstvo u stečaju</item>
    </izvorni_sadrzaj>
    <derivirana_varijabla naziv="DomainObject.Predmet.ProtuStrankaListNazivFormated_1">
      <item>JAGO KOMERC, d.o.o. za trgovinu i građevinarstvo u stečaju</item>
    </derivirana_varijabla>
  </DomainObject.Predmet.ProtuStrankaListNazivFormated>
  <DomainObject.Predmet.ProtuStrankaListNazivFormatedOIB>
    <izvorni_sadrzaj>
      <item>JAGO KOMERC, d.o.o. za trgovinu i građevinarstvo u stečaju, OIB 52122725553</item>
    </izvorni_sadrzaj>
    <derivirana_varijabla naziv="DomainObject.Predmet.ProtuStrankaListNazivFormatedOIB_1">
      <item>JAGO KOMERC, d.o.o. za trgovinu i građevinarstvo u stečaju, OIB 52122725553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20. rujna 2019.</izvorni_sadrzaj>
    <derivirana_varijabla naziv="DomainObject.Datum_1">20. rujna 2019.</derivirana_varijabla>
  </DomainObject.Datum>
  <DomainObject.PoslovniBrojDokumenta>
    <izvorni_sadrzaj>Pž-5225/2019-2</izvorni_sadrzaj>
    <derivirana_varijabla naziv="DomainObject.PoslovniBrojDokumenta_1">Pž-5225/2019-2</derivirana_varijabla>
  </DomainObject.PoslovniBrojDokumenta>
  <DomainObject.Predmet.StrankaIDrugi>
    <izvorni_sadrzaj>LAGER BAŠIĆ, d.o.o. za proizvodnju, trgovinu i usluge</izvorni_sadrzaj>
    <derivirana_varijabla naziv="DomainObject.Predmet.StrankaIDrugi_1">LAGER BAŠIĆ, d.o.o. za proizvodnju, trgovinu i usluge</derivirana_varijabla>
  </DomainObject.Predmet.StrankaIDrugi>
  <DomainObject.Predmet.ProtustrankaIDrugi>
    <izvorni_sadrzaj>JAGO KOMERC, d.o.o. za trgovinu i građevinarstvo u stečaju</izvorni_sadrzaj>
    <derivirana_varijabla naziv="DomainObject.Predmet.ProtustrankaIDrugi_1">JAGO KOMERC, d.o.o. za trgovinu i građevinarstvo u stečaju</derivirana_varijabla>
  </DomainObject.Predmet.ProtustrankaIDrugi>
  <DomainObject.Predmet.StrankaIDrugiAdressOIB>
    <izvorni_sadrzaj>LAGER BAŠIĆ, d.o.o. za proizvodnju, trgovinu i usluge, OIB 49617677906, Trgovačka ulica 3, 10255 Donji Stupnik</izvorni_sadrzaj>
    <derivirana_varijabla naziv="DomainObject.Predmet.StrankaIDrugiAdressOIB_1">LAGER BAŠIĆ, d.o.o. za proizvodnju, trgovinu i usluge, OIB 49617677906, Trgovačka ulica 3, 10255 Donji Stupnik</derivirana_varijabla>
  </DomainObject.Predmet.StrankaIDrugiAdressOIB>
  <DomainObject.Predmet.ProtustrankaIDrugiAdressOIB>
    <izvorni_sadrzaj>JAGO KOMERC, d.o.o. za trgovinu i građevinarstvo u stečaju, OIB 52122725553, Velebitska 147, 21000 Split</izvorni_sadrzaj>
    <derivirana_varijabla naziv="DomainObject.Predmet.ProtustrankaIDrugiAdressOIB_1">JAGO KOMERC, d.o.o. za trgovinu i građevinarstvo u stečaju, OIB 52122725553, Velebitska 147,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rujna 2019.</izvorni_sadrzaj>
    <derivirana_varijabla naziv="DomainObject.Predmet.OdlukaRjesenje.DatumDonosenjaOdluke_1">17.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Pž-5225/2019-2</izvorni_sadrzaj>
    <derivirana_varijabla naziv="DomainObject.Predmet.OdlukaRjesenje.Oznaka_1">Pž-5225/2019-2</derivirana_varijabla>
  </DomainObject.Predmet.OdlukaRjesenje.Oznaka>
  <DomainObject.Predmet.SudioniciListNaziv>
    <izvorni_sadrzaj>
      <item>JAGO KOMERC, d.o.o. za trgovinu i građevinarstvo u stečaju</item>
      <item>LAGER BAŠIĆ, d.o.o. za proizvodnju, trgovinu i usluge</item>
    </izvorni_sadrzaj>
    <derivirana_varijabla naziv="DomainObject.Predmet.SudioniciListNaziv_1">
      <item>JAGO KOMERC, d.o.o. za trgovinu i građevinarstvo u stečaju</item>
      <item>LAGER BAŠIĆ, d.o.o. za proizvodnju, trgovinu i usluge</item>
    </derivirana_varijabla>
    <derivirana_varijabla naziv="OstaliSudionici">
      <item>JAGO KOMERC, d.o.o. za trgovinu i građevinarstvo u stečaju</item>
      <item>LAGER BAŠIĆ, d.o.o. za proizvodnju, trgovinu i usluge</item>
    </derivirana_varijabla>
  </DomainObject.Predmet.SudioniciListNaziv>
  <DomainObject.Predmet.SudioniciListAdressOIB>
    <izvorni_sadrzaj>
      <item>JAGO KOMERC, d.o.o. za trgovinu i građevinarstvo u stečaju, OIB 52122725553, Velebitska 147,21000 Split</item>
      <item>LAGER BAŠIĆ, d.o.o. za proizvodnju, trgovinu i usluge, OIB 49617677906, Trgovačka ulica 3,10255 Donji Stupnik</item>
    </izvorni_sadrzaj>
    <derivirana_varijabla naziv="DomainObject.Predmet.SudioniciListAdressOIB_1">
      <item>JAGO KOMERC, d.o.o. za trgovinu i građevinarstvo u stečaju, OIB 52122725553, Velebitska 147,21000 Split</item>
      <item>LAGER BAŠIĆ, d.o.o. za proizvodnju, trgovinu i usluge, OIB 49617677906, Trgovačka ulica 3,10255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52122725553</item>
      <item>, OIB 49617677906</item>
    </izvorni_sadrzaj>
    <derivirana_varijabla naziv="DomainObject.Predmet.SudioniciListNazivOIB_1">
      <item>, OIB 52122725553</item>
      <item>, OIB 49617677906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586C54-1B86-4EF6-ADC3-8096554C027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1161</properties:Words>
  <properties:Characters>6351</properties:Characters>
  <properties:Lines>136</properties:Lines>
  <properties:Paragraphs>34</properties:Paragraphs>
  <properties:TotalTime>206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Zrinka Ćosić</cp:lastModifiedBy>
  <cp:lastPrinted>2019-09-20T11:26:00Z</cp:lastPrinted>
  <dcterms:modified xmlns:xsi="http://www.w3.org/2001/XMLSchema-instance" xsi:type="dcterms:W3CDTF">2019-10-02T06:58:00Z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(19-5225.docx)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