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d200" w14:paraId="9c8d200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67897" w:rsidR="00D21B3A" w:rsidRPr="008662DA">
        <w:tc>
          <w:tcPr>
            <w:tcW w:type="dxa" w:w="3060"/>
          </w:tcPr>
          <w:p w:rsidRDefault="00D21B3A" w:rsidP="00067897" w:rsidR="00D21B3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21B3A" w:rsidP="00067897" w:rsidR="00D21B3A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D21B3A" w:rsidP="00067897" w:rsidR="00D21B3A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D21B3A" w:rsidP="00067897" w:rsidR="00D21B3A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D21B3A" w:rsidP="005A56B7" w:rsidR="00D21B3A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 w:rsidR="005A56B7">
        <w:rPr>
          <w:sz w:val="24"/>
          <w:szCs w:val="24"/>
        </w:rPr>
        <w:t>60</w:t>
      </w:r>
      <w:r>
        <w:rPr>
          <w:sz w:val="24"/>
          <w:szCs w:val="24"/>
        </w:rPr>
        <w:t>2/201</w:t>
      </w:r>
      <w:r w:rsidR="005A56B7">
        <w:rPr>
          <w:sz w:val="24"/>
          <w:szCs w:val="24"/>
        </w:rPr>
        <w:t>6</w:t>
      </w:r>
      <w:r w:rsidR="00FC2668">
        <w:rPr>
          <w:sz w:val="24"/>
          <w:szCs w:val="24"/>
        </w:rPr>
        <w:t>-34</w:t>
      </w:r>
    </w:p>
    <w:p w:rsidRDefault="00D21B3A" w:rsidP="00D21B3A" w:rsidR="00D21B3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D21B3A" w:rsidP="00D21B3A" w:rsidR="00D21B3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D21B3A" w:rsidP="00D21B3A" w:rsidR="00D21B3A">
      <w:pPr>
        <w:ind w:left="2880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8662DA">
        <w:rPr>
          <w:sz w:val="24"/>
          <w:szCs w:val="24"/>
        </w:rPr>
        <w:t>R J E Š E NJ E</w:t>
      </w:r>
    </w:p>
    <w:p w:rsidRDefault="00D21B3A" w:rsidP="00D21B3A" w:rsidR="00D21B3A" w:rsidRPr="008662DA">
      <w:pPr>
        <w:ind w:left="2880"/>
        <w:jc w:val="right"/>
        <w:rPr>
          <w:sz w:val="24"/>
          <w:szCs w:val="24"/>
        </w:rPr>
      </w:pP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5A56B7" w:rsidP="005A56B7" w:rsidR="005A56B7" w:rsidRPr="00707F37">
      <w:pPr>
        <w:jc w:val="both"/>
        <w:rPr>
          <w:sz w:val="24"/>
          <w:szCs w:val="24"/>
        </w:rPr>
      </w:pPr>
      <w:r w:rsidRPr="003F305B">
        <w:rPr>
          <w:sz w:val="24"/>
          <w:szCs w:val="24"/>
        </w:rPr>
        <w:t>Trgovački sud u Zagrebu, po sucu Nikoli Ribariću, u stečajnom predmetu nad dužnikom IMELA PROJEKT j.d.o.o.</w:t>
      </w:r>
      <w:r>
        <w:rPr>
          <w:sz w:val="24"/>
          <w:szCs w:val="24"/>
        </w:rPr>
        <w:t xml:space="preserve"> u stečaju</w:t>
      </w:r>
      <w:r w:rsidRPr="003F305B">
        <w:rPr>
          <w:sz w:val="24"/>
          <w:szCs w:val="24"/>
        </w:rPr>
        <w:t xml:space="preserve">, Zagreb (Grad Zagreb), Pešćanska 133, OIB: 2853615136, </w:t>
      </w:r>
      <w:r>
        <w:rPr>
          <w:sz w:val="24"/>
          <w:szCs w:val="24"/>
        </w:rPr>
        <w:t>nakon održanog ispitnog ročišta dana 12. rujna 2017. godine, dana 12</w:t>
      </w:r>
      <w:r w:rsidRPr="00707F37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707F3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707F37">
        <w:rPr>
          <w:sz w:val="24"/>
          <w:szCs w:val="24"/>
        </w:rPr>
        <w:t>. godine</w:t>
      </w: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5A56B7" w:rsidP="00170E7C" w:rsidR="005A56B7">
      <w:pPr>
        <w:jc w:val="center"/>
        <w:rPr>
          <w:sz w:val="24"/>
          <w:szCs w:val="24"/>
        </w:rPr>
      </w:pPr>
    </w:p>
    <w:p w:rsidRDefault="005A56B7" w:rsidP="00D3017A" w:rsidR="00D3017A" w:rsidRPr="005A56B7">
      <w:pPr>
        <w:pStyle w:val="Odlomakpopisa"/>
        <w:numPr>
          <w:ilvl w:val="0"/>
          <w:numId w:val="19"/>
        </w:numPr>
        <w:jc w:val="both"/>
        <w:rPr>
          <w:sz w:val="24"/>
        </w:rPr>
      </w:pPr>
      <w:r w:rsidRPr="005A56B7">
        <w:rPr>
          <w:sz w:val="24"/>
        </w:rPr>
        <w:t>Utvrđene tražbine viših isplatnih redova: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Prvi viši isplatni red: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RH, Ministarstvo financija, Porezna uprava, Područni ured Zagreb, OIB: 18683136487, u iznosu od 73.696,10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Drugi viši isplatni red: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1.</w:t>
      </w:r>
      <w:r w:rsidRPr="005A56B7">
        <w:rPr>
          <w:rFonts w:eastAsia="Calibri"/>
          <w:sz w:val="24"/>
          <w:szCs w:val="24"/>
          <w:lang w:eastAsia="en-US"/>
        </w:rPr>
        <w:tab/>
        <w:t>HATTRICK-PSK d.o.o. Dugopolje (Općina Dugopolje), OIB: 92265244213 u iznosu od 5.118,90 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2.</w:t>
      </w:r>
      <w:r w:rsidRPr="005A56B7">
        <w:rPr>
          <w:rFonts w:eastAsia="Calibri"/>
          <w:sz w:val="24"/>
          <w:szCs w:val="24"/>
          <w:lang w:eastAsia="en-US"/>
        </w:rPr>
        <w:tab/>
        <w:t>HRVATSKI TELEKOM d.d. Zagreb, OIB: 81793146560 u iznosu od 4.356,53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3.</w:t>
      </w:r>
      <w:r w:rsidRPr="005A56B7">
        <w:rPr>
          <w:rFonts w:eastAsia="Calibri"/>
          <w:sz w:val="24"/>
          <w:szCs w:val="24"/>
          <w:lang w:eastAsia="en-US"/>
        </w:rPr>
        <w:tab/>
        <w:t>HRVATSKE VODE, Zagreb, OIB: 28921383001 u iznosu od 2.119,59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4.</w:t>
      </w:r>
      <w:r w:rsidRPr="005A56B7">
        <w:rPr>
          <w:rFonts w:eastAsia="Calibri"/>
          <w:sz w:val="24"/>
          <w:szCs w:val="24"/>
          <w:lang w:eastAsia="en-US"/>
        </w:rPr>
        <w:tab/>
        <w:t>GRAD ZAGREB, OIB: 61817894937 u iznosu od 16.673,17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5.</w:t>
      </w:r>
      <w:r w:rsidRPr="005A56B7">
        <w:rPr>
          <w:rFonts w:eastAsia="Calibri"/>
          <w:sz w:val="24"/>
          <w:szCs w:val="24"/>
          <w:lang w:eastAsia="en-US"/>
        </w:rPr>
        <w:tab/>
        <w:t>KONZUM d.d. Zagreb, OIB:29955634590  u iznosu od 555,35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6.</w:t>
      </w:r>
      <w:r w:rsidRPr="005A56B7">
        <w:rPr>
          <w:rFonts w:eastAsia="Calibri"/>
          <w:sz w:val="24"/>
          <w:szCs w:val="24"/>
          <w:lang w:eastAsia="en-US"/>
        </w:rPr>
        <w:tab/>
        <w:t>SECURITAS HRVATSKA d.o.o. Zagreb, OIB: 33679708526  u iznosu od 8.601,40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7.</w:t>
      </w:r>
      <w:r w:rsidRPr="005A56B7">
        <w:rPr>
          <w:rFonts w:eastAsia="Calibri"/>
          <w:sz w:val="24"/>
          <w:szCs w:val="24"/>
          <w:lang w:eastAsia="en-US"/>
        </w:rPr>
        <w:tab/>
        <w:t>HRVATSKO DRUŠTVO SKLADATELJA, Zagreb, OIB: 56668956985 u iznosu od 37.506,99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8.</w:t>
      </w:r>
      <w:r w:rsidRPr="005A56B7">
        <w:rPr>
          <w:rFonts w:eastAsia="Calibri"/>
          <w:sz w:val="24"/>
          <w:szCs w:val="24"/>
          <w:lang w:eastAsia="en-US"/>
        </w:rPr>
        <w:tab/>
        <w:t>HRVATSKA RADIOTELEVIZIJA, javna ustanova, Zagreb, OIB: 68419124305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u iznosu od 4.845,51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lastRenderedPageBreak/>
        <w:t>9.</w:t>
      </w:r>
      <w:r w:rsidRPr="005A56B7">
        <w:rPr>
          <w:rFonts w:eastAsia="Calibri"/>
          <w:sz w:val="24"/>
          <w:szCs w:val="24"/>
          <w:lang w:eastAsia="en-US"/>
        </w:rPr>
        <w:tab/>
        <w:t>RH, Ministarstvo financija, Porezna uprava, Područni ured Zagreb, OIB: 18683136487 u iznosu od 146.371,17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10.</w:t>
      </w:r>
      <w:r w:rsidRPr="005A56B7">
        <w:rPr>
          <w:rFonts w:eastAsia="Calibri"/>
          <w:sz w:val="24"/>
          <w:szCs w:val="24"/>
          <w:lang w:eastAsia="en-US"/>
        </w:rPr>
        <w:tab/>
        <w:t>VELPRO-CENTAR d.o.o. Zagreb, OIB: 46660800468 u iznosu od 10.778,40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11.</w:t>
      </w:r>
      <w:r w:rsidRPr="005A56B7">
        <w:rPr>
          <w:rFonts w:eastAsia="Calibri"/>
          <w:sz w:val="24"/>
          <w:szCs w:val="24"/>
          <w:lang w:eastAsia="en-US"/>
        </w:rPr>
        <w:tab/>
        <w:t>ZAGREBAČKI HOLDING d.o.o. Zagreb, OIB: 85584865987 u iznosu od 4.421,36 kn</w:t>
      </w:r>
    </w:p>
    <w:p w:rsidRDefault="005A56B7" w:rsidP="005A56B7" w:rsidR="005A56B7" w:rsidRPr="005A56B7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A56B7">
        <w:rPr>
          <w:rFonts w:eastAsia="Calibri"/>
          <w:sz w:val="24"/>
          <w:szCs w:val="24"/>
          <w:lang w:eastAsia="en-US"/>
        </w:rPr>
        <w:t>12.</w:t>
      </w:r>
      <w:r w:rsidRPr="005A56B7">
        <w:rPr>
          <w:rFonts w:eastAsia="Calibri"/>
          <w:sz w:val="24"/>
          <w:szCs w:val="24"/>
          <w:lang w:eastAsia="en-US"/>
        </w:rPr>
        <w:tab/>
        <w:t>VODOOPSKRBA I ODVODNJA d.o.o. Zagreb, OIB: 83416546499 u iznosu od 17.647,62 kn</w:t>
      </w:r>
    </w:p>
    <w:p w:rsidRDefault="003F7A95" w:rsidP="003F7A95" w:rsidR="003F7A95" w:rsidRPr="003F7A95">
      <w:pPr>
        <w:ind w:left="360"/>
        <w:jc w:val="both"/>
        <w:rPr>
          <w:sz w:val="24"/>
          <w:szCs w:val="24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EB46C7">
        <w:rPr>
          <w:sz w:val="24"/>
          <w:szCs w:val="24"/>
        </w:rPr>
        <w:t>1</w:t>
      </w:r>
      <w:r w:rsidR="005A56B7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EB46C7">
        <w:rPr>
          <w:sz w:val="24"/>
          <w:szCs w:val="24"/>
        </w:rPr>
        <w:t xml:space="preserve"> </w:t>
      </w:r>
      <w:r w:rsidR="00D21B3A">
        <w:rPr>
          <w:sz w:val="24"/>
          <w:szCs w:val="24"/>
        </w:rPr>
        <w:t>rujna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5A56B7" w:rsidR="00170E7C" w:rsidRPr="003B182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FC2668" w:rsidP="00170E7C" w:rsidR="00FC2668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EB46C7">
        <w:rPr>
          <w:sz w:val="24"/>
          <w:szCs w:val="24"/>
        </w:rPr>
        <w:t>agrebu 1</w:t>
      </w:r>
      <w:r w:rsidR="005A56B7">
        <w:rPr>
          <w:sz w:val="24"/>
          <w:szCs w:val="24"/>
        </w:rPr>
        <w:t>2</w:t>
      </w:r>
      <w:r w:rsidRPr="003B182B">
        <w:rPr>
          <w:sz w:val="24"/>
          <w:szCs w:val="24"/>
        </w:rPr>
        <w:t>.</w:t>
      </w:r>
      <w:r w:rsidR="00D21B3A">
        <w:rPr>
          <w:sz w:val="24"/>
          <w:szCs w:val="24"/>
        </w:rPr>
        <w:t xml:space="preserve"> rujna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FC2668" w:rsidP="00E91121" w:rsidR="00FC26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C2668" w:rsidP="00E91121" w:rsidR="00FC26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C2668" w:rsidP="00E91121" w:rsidR="00FC266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C2668" w:rsidP="00E91121" w:rsidR="00FC266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C2668" w:rsidP="00E91121" w:rsidR="00FC26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C72F3" w:rsidP="0028485E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C2668" w:rsidP="00016BD9" w:rsidR="00FC2668">
      <w:pPr>
        <w:jc w:val="both"/>
        <w:rPr>
          <w:sz w:val="24"/>
          <w:szCs w:val="24"/>
        </w:rPr>
      </w:pPr>
    </w:p>
    <w:p w:rsidRDefault="00FC2668" w:rsidP="00016BD9" w:rsidR="00FC2668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E90" w:rsidR="00F10E90">
      <w:r>
        <w:separator/>
      </w:r>
    </w:p>
  </w:endnote>
  <w:endnote w:id="0" w:type="continuationSeparator">
    <w:p w:rsidRDefault="00F10E90" w:rsidR="00F10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E90" w:rsidR="00F10E90">
      <w:r>
        <w:separator/>
      </w:r>
    </w:p>
  </w:footnote>
  <w:footnote w:id="0" w:type="continuationSeparator">
    <w:p w:rsidRDefault="00F10E90" w:rsidR="00F10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B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B46C7" w:rsidP="00EB46C7" w:rsidR="009529C7">
    <w:pPr>
      <w:pStyle w:val="Zaglavlje"/>
      <w:jc w:val="right"/>
    </w:pPr>
    <w:r>
      <w:rPr>
        <w:sz w:val="24"/>
        <w:szCs w:val="24"/>
        <w:lang w:val="pt-BR"/>
      </w:rPr>
      <w:t>72. St-</w:t>
    </w:r>
    <w:r w:rsidR="005A56B7">
      <w:rPr>
        <w:sz w:val="24"/>
        <w:szCs w:val="24"/>
        <w:lang w:val="pt-BR"/>
      </w:rPr>
      <w:t>60</w:t>
    </w:r>
    <w:r w:rsidR="00D21B3A">
      <w:rPr>
        <w:sz w:val="24"/>
        <w:szCs w:val="24"/>
        <w:lang w:val="pt-BR"/>
      </w:rPr>
      <w:t>2/201</w:t>
    </w:r>
    <w:r w:rsidR="005A56B7">
      <w:rPr>
        <w:sz w:val="24"/>
        <w:szCs w:val="24"/>
        <w:lang w:val="pt-B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F36B4"/>
    <w:multiLevelType w:val="hybridMultilevel"/>
    <w:tmpl w:val="6996F752"/>
    <w:lvl w:tplc="30C8CD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0734D18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9"/>
  </w:num>
  <w:num w:numId="3">
    <w:abstractNumId w:val="1"/>
  </w:num>
  <w:num w:numId="4">
    <w:abstractNumId w:val="16"/>
  </w:num>
  <w:num w:numId="5">
    <w:abstractNumId w:val="7"/>
  </w:num>
  <w:num w:numId="6">
    <w:abstractNumId w:val="12"/>
  </w:num>
  <w:num w:numId="7">
    <w:abstractNumId w:val="5"/>
  </w:num>
  <w:num w:numId="8">
    <w:abstractNumId w:val="8"/>
  </w:num>
  <w:num w:numId="9">
    <w:abstractNumId w:val="20"/>
  </w:num>
  <w:num w:numId="10">
    <w:abstractNumId w:val="18"/>
  </w:num>
  <w:num w:numId="11">
    <w:abstractNumId w:val="15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7"/>
  </w:num>
  <w:num w:numId="18">
    <w:abstractNumId w:val="0"/>
  </w:num>
  <w:num w:numId="19">
    <w:abstractNumId w:val="6"/>
  </w:num>
  <w:num w:numId="20">
    <w:abstractNumId w:val="11"/>
  </w:num>
  <w:num w:numId="21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1C72F3"/>
    <w:rsid w:val="0028485E"/>
    <w:rsid w:val="002B5D21"/>
    <w:rsid w:val="002C0CAF"/>
    <w:rsid w:val="002D4F1E"/>
    <w:rsid w:val="00315B36"/>
    <w:rsid w:val="003175E1"/>
    <w:rsid w:val="003A5E14"/>
    <w:rsid w:val="003B182B"/>
    <w:rsid w:val="003F7A95"/>
    <w:rsid w:val="00417D1B"/>
    <w:rsid w:val="00470BFA"/>
    <w:rsid w:val="004B0A10"/>
    <w:rsid w:val="00537BF8"/>
    <w:rsid w:val="005660EA"/>
    <w:rsid w:val="00580D62"/>
    <w:rsid w:val="005A56B7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6280A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4C94"/>
    <w:rsid w:val="00985B2E"/>
    <w:rsid w:val="009A0C08"/>
    <w:rsid w:val="009E3827"/>
    <w:rsid w:val="00A23EA4"/>
    <w:rsid w:val="00A40DB1"/>
    <w:rsid w:val="00A42A2B"/>
    <w:rsid w:val="00A53214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1B3A"/>
    <w:rsid w:val="00D254BA"/>
    <w:rsid w:val="00D3017A"/>
    <w:rsid w:val="00DD5CAF"/>
    <w:rsid w:val="00EA3102"/>
    <w:rsid w:val="00EA508E"/>
    <w:rsid w:val="00EB46C7"/>
    <w:rsid w:val="00F10E90"/>
    <w:rsid w:val="00F40919"/>
    <w:rsid w:val="00F43297"/>
    <w:rsid w:val="00F56D88"/>
    <w:rsid w:val="00F61FBB"/>
    <w:rsid w:val="00FB5B22"/>
    <w:rsid w:val="00FC2668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D21B3A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D21B3A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FB5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B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B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B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B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D21B3A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D21B3A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FB5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B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B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B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B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Pešćanska 133, 10000 Zagreb</izvorni_sadrzaj>
    <derivirana_varijabla naziv="DomainObject.Predmet.ProtustrankaFormatedWithAdress_1"> IMELA PROJEKT j.d.o.o., Pešćanska 133, 10000 Zagreb</derivirana_varijabla>
  </DomainObject.Predmet.ProtustrankaFormatedWithAdress>
  <DomainObject.Predmet.ProtustrankaFormatedWithAdressOIB>
    <izvorni_sadrzaj> IMELA PROJEKT j.d.o.o., OIB 32853615136, Pešćanska 133, 10000 Zagreb</izvorni_sadrzaj>
    <derivirana_varijabla naziv="DomainObject.Predmet.ProtustrankaFormatedWithAdressOIB_1"> IMELA PROJEKT j.d.o.o., OIB 32853615136, Pešćanska 133, 10000 Zagreb</derivirana_varijabla>
  </DomainObject.Predmet.ProtustrankaFormatedWithAdressOIB>
  <DomainObject.Predmet.ProtustrankaWithAdress>
    <izvorni_sadrzaj>IMELA PROJEKT j.d.o.o. Pešćanska 133, 10000 Zagreb</izvorni_sadrzaj>
    <derivirana_varijabla naziv="DomainObject.Predmet.ProtustrankaWithAdress_1">IMELA PROJEKT j.d.o.o. Pešćanska 133, 10000 Zagreb</derivirana_varijabla>
  </DomainObject.Predmet.ProtustrankaWithAdress>
  <DomainObject.Predmet.ProtustrankaWithAdressOIB>
    <izvorni_sadrzaj>IMELA PROJEKT j.d.o.o., OIB 32853615136, Pešćanska 133, 10000 Zagreb</izvorni_sadrzaj>
    <derivirana_varijabla naziv="DomainObject.Predmet.ProtustrankaWithAdressOIB_1">IMELA PROJEKT j.d.o.o., OIB 32853615136, Pešćanska 133,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Pešćanska 133, 10000 Zagreb</item>
    </izvorni_sadrzaj>
    <derivirana_varijabla naziv="DomainObject.Predmet.ProtuStrankaListFormatedWithAdress_1">
      <item>IMELA PROJEKT j.d.o.o., Pešćanska 133, 10000 Zagreb</item>
    </derivirana_varijabla>
  </DomainObject.Predmet.ProtuStrankaListFormatedWithAdress>
  <DomainObject.Predmet.ProtuStrankaListFormatedWithAdressOIB>
    <izvorni_sadrzaj>
      <item>IMELA PROJEKT j.d.o.o., OIB 32853615136, Pešćanska 133, 10000 Zagreb</item>
    </izvorni_sadrzaj>
    <derivirana_varijabla naziv="DomainObject.Predmet.ProtuStrankaListFormatedWithAdressOIB_1">
      <item>IMELA PROJEKT j.d.o.o., OIB 32853615136, Pešćanska 133,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Naziv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Pešćanska 133, 10000 Zagreb</izvorni_sadrzaj>
    <derivirana_varijabla naziv="DomainObject.Predmet.ProtustrankaIDrugiAdressOIB_1">IMELA PROJEKT j.d.o.o., OIB 32853615136, Pešćanska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479</properties:Words>
  <properties:Characters>2497</properties:Characters>
  <properties:Lines>120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2017-09-12T11:28:00Z</dcterms:created>
  <dc:creator>nribaric</dc:creator>
  <cp:lastModifiedBy>Jadranka Zelić</cp:lastModifiedBy>
  <cp:lastPrinted>2017-09-12T11:27:00Z</cp:lastPrinted>
  <dcterms:modified xmlns:xsi="http://www.w3.org/2001/XMLSchema-instance" xsi:type="dcterms:W3CDTF">2017-09-12T11:28:00Z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