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00b82" w14:paraId="9b00b8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13574" w:rsidP="00313574" w:rsidR="00313574" w:rsidRPr="00313574">
      <w:pPr>
        <w:spacing w:after="0"/>
        <w:jc w:val="both"/>
        <w:rPr>
          <w:rFonts w:cs="Times New Roman" w:eastAsia="Calibri"/>
        </w:rPr>
      </w:pPr>
      <w:r w:rsidRPr="00313574">
        <w:rPr>
          <w:rFonts w:cs="Times New Roman" w:eastAsia="Calibri"/>
        </w:rPr>
        <w:tab/>
      </w:r>
      <w:r w:rsidRPr="00313574">
        <w:rPr>
          <w:rFonts w:cs="Times New Roman" w:eastAsia="Calibri"/>
        </w:rPr>
        <w:tab/>
        <w:t>9 St-1076/16</w:t>
      </w:r>
    </w:p>
    <w:p w:rsidRDefault="00313574" w:rsidP="00313574" w:rsidR="00313574" w:rsidRPr="00313574">
      <w:pPr>
        <w:spacing w:after="0"/>
        <w:jc w:val="both"/>
        <w:rPr>
          <w:rFonts w:cs="Times New Roman" w:eastAsia="Calibri"/>
        </w:rPr>
      </w:pPr>
      <w:r w:rsidRPr="00313574">
        <w:rPr>
          <w:rFonts w:cs="Times New Roman" w:eastAsia="Calibri"/>
        </w:rPr>
        <w:t>REPUBLIKA HRVATSKA</w:t>
      </w:r>
    </w:p>
    <w:p w:rsidRDefault="00313574" w:rsidP="00313574" w:rsidR="00313574" w:rsidRPr="00313574">
      <w:pPr>
        <w:spacing w:after="0"/>
        <w:jc w:val="both"/>
        <w:rPr>
          <w:rFonts w:cs="Times New Roman" w:eastAsia="Calibri"/>
        </w:rPr>
      </w:pPr>
      <w:r w:rsidRPr="00313574">
        <w:rPr>
          <w:rFonts w:cs="Times New Roman" w:eastAsia="Calibri"/>
        </w:rPr>
        <w:t>TRGOVAČKI SUD U ZADRU</w:t>
      </w:r>
    </w:p>
    <w:p w:rsidRDefault="00313574" w:rsidP="00313574" w:rsidR="00313574" w:rsidRPr="00313574">
      <w:pPr>
        <w:spacing w:after="0"/>
        <w:jc w:val="both"/>
        <w:rPr>
          <w:rFonts w:cs="Times New Roman" w:eastAsia="Calibri"/>
        </w:rPr>
      </w:pPr>
      <w:r w:rsidRPr="00313574">
        <w:rPr>
          <w:rFonts w:cs="Times New Roman" w:eastAsia="Calibri"/>
        </w:rPr>
        <w:t>STALNA SLUŽBA U ŠIBENIKU</w:t>
      </w:r>
    </w:p>
    <w:p w:rsidRDefault="00313574" w:rsidP="00313574" w:rsidR="00313574" w:rsidRPr="00313574">
      <w:pPr>
        <w:spacing w:after="0"/>
        <w:jc w:val="both"/>
        <w:rPr>
          <w:rFonts w:cs="Times New Roman" w:eastAsia="Calibri"/>
        </w:rPr>
      </w:pPr>
    </w:p>
    <w:p w:rsidRDefault="00313574" w:rsidP="00313574" w:rsidR="00313574" w:rsidRPr="00313574">
      <w:pPr>
        <w:spacing w:after="0"/>
        <w:jc w:val="center"/>
        <w:rPr>
          <w:rFonts w:cs="Times New Roman" w:eastAsia="Calibri"/>
        </w:rPr>
      </w:pPr>
      <w:r w:rsidRPr="00313574">
        <w:rPr>
          <w:rFonts w:cs="Times New Roman" w:eastAsia="Calibri"/>
        </w:rPr>
        <w:t>R E P U B L I K A   H R V A T S K A</w:t>
      </w:r>
    </w:p>
    <w:p w:rsidRDefault="00313574" w:rsidP="00313574" w:rsidR="00313574" w:rsidRPr="00313574">
      <w:pPr>
        <w:spacing w:after="0"/>
        <w:jc w:val="center"/>
        <w:rPr>
          <w:rFonts w:cs="Times New Roman" w:eastAsia="Calibri"/>
        </w:rPr>
      </w:pPr>
    </w:p>
    <w:p w:rsidRDefault="00313574" w:rsidP="00313574" w:rsidR="00313574" w:rsidRPr="00313574">
      <w:pPr>
        <w:spacing w:after="0"/>
        <w:jc w:val="center"/>
        <w:rPr>
          <w:rFonts w:cs="Times New Roman" w:eastAsia="Calibri"/>
        </w:rPr>
      </w:pPr>
      <w:r w:rsidRPr="00313574">
        <w:rPr>
          <w:rFonts w:cs="Times New Roman" w:eastAsia="Calibri"/>
        </w:rPr>
        <w:t>R J E Š E N J E</w:t>
      </w:r>
    </w:p>
    <w:p w:rsidRDefault="00313574" w:rsidP="00313574" w:rsidR="00313574" w:rsidRPr="00313574">
      <w:pPr>
        <w:spacing w:after="0"/>
        <w:jc w:val="center"/>
        <w:rPr>
          <w:rFonts w:cs="Times New Roman" w:eastAsia="Calibri"/>
        </w:rPr>
      </w:pPr>
    </w:p>
    <w:p w:rsidRDefault="00313574" w:rsidP="00313574" w:rsidR="00313574" w:rsidRPr="00313574">
      <w:pPr>
        <w:spacing w:after="0"/>
        <w:ind w:firstLine="708"/>
        <w:jc w:val="both"/>
        <w:rPr>
          <w:rFonts w:cs="Times New Roman" w:eastAsia="Calibri"/>
        </w:rPr>
      </w:pPr>
      <w:r w:rsidRPr="00313574">
        <w:rPr>
          <w:rFonts w:cs="Times New Roman" w:eastAsia="Calibri"/>
        </w:rPr>
        <w:t xml:space="preserve">Trgovački sud u Zadru, Stalna služba u Šibeniku, po stečajnom sucu Tereziji Goreta, u stečajnom postupku nad dužnikom Stečajna masa </w:t>
      </w:r>
      <w:r w:rsidRPr="00313574">
        <w:rPr>
          <w:rFonts w:cs="Times New Roman" w:eastAsia="Calibri"/>
          <w:sz w:val="22"/>
          <w:szCs w:val="22"/>
        </w:rPr>
        <w:t xml:space="preserve">IDS d.o.o. iz Šibenika, Industrijska zona </w:t>
      </w:r>
      <w:proofErr w:type="spellStart"/>
      <w:r w:rsidRPr="00313574">
        <w:rPr>
          <w:rFonts w:cs="Times New Roman" w:eastAsia="Calibri"/>
          <w:sz w:val="22"/>
          <w:szCs w:val="22"/>
        </w:rPr>
        <w:t>Podi</w:t>
      </w:r>
      <w:proofErr w:type="spellEnd"/>
      <w:r w:rsidRPr="00313574">
        <w:rPr>
          <w:rFonts w:cs="Times New Roman" w:eastAsia="Calibri"/>
          <w:sz w:val="22"/>
          <w:szCs w:val="22"/>
        </w:rPr>
        <w:t xml:space="preserve">, </w:t>
      </w:r>
      <w:proofErr w:type="spellStart"/>
      <w:r w:rsidRPr="00313574">
        <w:rPr>
          <w:rFonts w:cs="Times New Roman" w:eastAsia="Calibri"/>
          <w:sz w:val="22"/>
          <w:szCs w:val="22"/>
        </w:rPr>
        <w:t>Dolačka</w:t>
      </w:r>
      <w:proofErr w:type="spellEnd"/>
      <w:r w:rsidRPr="00313574">
        <w:rPr>
          <w:rFonts w:cs="Times New Roman" w:eastAsia="Calibri"/>
          <w:sz w:val="22"/>
          <w:szCs w:val="22"/>
        </w:rPr>
        <w:t xml:space="preserve"> </w:t>
      </w:r>
      <w:proofErr w:type="spellStart"/>
      <w:r w:rsidRPr="00313574">
        <w:rPr>
          <w:rFonts w:cs="Times New Roman" w:eastAsia="Calibri"/>
          <w:sz w:val="22"/>
          <w:szCs w:val="22"/>
        </w:rPr>
        <w:t>bb</w:t>
      </w:r>
      <w:proofErr w:type="spellEnd"/>
      <w:r w:rsidRPr="00313574">
        <w:rPr>
          <w:rFonts w:cs="Times New Roman" w:eastAsia="Calibri"/>
          <w:sz w:val="22"/>
          <w:szCs w:val="22"/>
        </w:rPr>
        <w:t>, OIB: 31100809064</w:t>
      </w:r>
      <w:r w:rsidRPr="00313574">
        <w:rPr>
          <w:rFonts w:cs="Times New Roman" w:eastAsia="Calibri"/>
        </w:rPr>
        <w:t xml:space="preserve"> , dana 08. siječnja 2019. godine,</w:t>
      </w:r>
    </w:p>
    <w:p w:rsidRDefault="00313574" w:rsidP="00313574" w:rsidR="00313574" w:rsidRPr="00313574">
      <w:pPr>
        <w:spacing w:after="0"/>
        <w:jc w:val="both"/>
        <w:rPr>
          <w:rFonts w:cs="Times New Roman" w:eastAsia="Calibri"/>
        </w:rPr>
      </w:pPr>
    </w:p>
    <w:p w:rsidRDefault="00313574" w:rsidP="00313574" w:rsidR="00313574" w:rsidRPr="00313574">
      <w:pPr>
        <w:spacing w:after="0"/>
        <w:jc w:val="center"/>
        <w:rPr>
          <w:rFonts w:cs="Times New Roman" w:eastAsia="Calibri"/>
        </w:rPr>
      </w:pPr>
      <w:r w:rsidRPr="00313574">
        <w:rPr>
          <w:rFonts w:cs="Times New Roman" w:eastAsia="Calibri"/>
        </w:rPr>
        <w:t>r i j e š i o   j e</w:t>
      </w:r>
    </w:p>
    <w:p w:rsidRDefault="00313574" w:rsidP="00313574" w:rsidR="00313574" w:rsidRPr="00313574">
      <w:pPr>
        <w:spacing w:after="0"/>
        <w:jc w:val="center"/>
        <w:rPr>
          <w:rFonts w:cs="Times New Roman" w:eastAsia="Calibri"/>
        </w:rPr>
      </w:pPr>
    </w:p>
    <w:p w:rsidRDefault="00313574" w:rsidP="00313574" w:rsidR="00313574" w:rsidRPr="00313574">
      <w:pPr>
        <w:spacing w:after="0"/>
        <w:ind w:firstLine="708"/>
        <w:jc w:val="both"/>
        <w:rPr>
          <w:rFonts w:cs="Times New Roman" w:eastAsia="Calibri"/>
        </w:rPr>
      </w:pPr>
      <w:r w:rsidRPr="00313574">
        <w:rPr>
          <w:rFonts w:cs="Times New Roman" w:eastAsia="Calibri"/>
        </w:rPr>
        <w:t>I s p r a v l j a    se rješenje ovog suda pod poslovnim brojem 9 St-1076/16 od 12. studenog 2018. godine na način da se u točki 1.izreke umjesto točke stavlja zarez i nadodaju  riječi "sa računa dužnika" dok se briše točka 2. Izreke, kao i dostavna naredba kojom se daje nalog za dostavu računovodstvu ovog suda.</w:t>
      </w:r>
    </w:p>
    <w:p w:rsidRDefault="00313574" w:rsidP="00313574" w:rsidR="00313574" w:rsidRPr="00313574">
      <w:pPr>
        <w:spacing w:after="0"/>
        <w:jc w:val="both"/>
        <w:rPr>
          <w:rFonts w:cs="Times New Roman" w:eastAsia="Calibri"/>
        </w:rPr>
      </w:pPr>
    </w:p>
    <w:p w:rsidRDefault="00313574" w:rsidP="00313574" w:rsidR="00313574" w:rsidRPr="00313574">
      <w:pPr>
        <w:spacing w:after="0"/>
        <w:jc w:val="center"/>
        <w:rPr>
          <w:rFonts w:cs="Times New Roman" w:eastAsia="Calibri"/>
        </w:rPr>
      </w:pPr>
      <w:r w:rsidRPr="00313574">
        <w:rPr>
          <w:rFonts w:cs="Times New Roman" w:eastAsia="Calibri"/>
        </w:rPr>
        <w:t>Obrazloženje</w:t>
      </w:r>
    </w:p>
    <w:p w:rsidRDefault="00313574" w:rsidP="00313574" w:rsidR="00313574" w:rsidRPr="00313574">
      <w:pPr>
        <w:spacing w:after="0"/>
        <w:jc w:val="center"/>
        <w:rPr>
          <w:rFonts w:cs="Times New Roman" w:eastAsia="Calibri"/>
        </w:rPr>
      </w:pPr>
    </w:p>
    <w:p w:rsidRDefault="00313574" w:rsidP="00313574" w:rsidR="00313574" w:rsidRPr="00313574">
      <w:pPr>
        <w:spacing w:after="0"/>
        <w:ind w:firstLine="708"/>
        <w:jc w:val="both"/>
        <w:rPr>
          <w:rFonts w:cs="Times New Roman" w:eastAsia="Calibri"/>
        </w:rPr>
      </w:pPr>
      <w:r w:rsidRPr="00313574">
        <w:rPr>
          <w:rFonts w:cs="Times New Roman" w:eastAsia="Calibri"/>
        </w:rPr>
        <w:t>Kako je u izradi rješenja pod poslovnim brojem 9 St-1076/16 od 12. studenog 2018. godine došlo do očite omaške u pisanju, to je zbog toga, valjalo isto rješenje ispraviti i riješiti kao u izreci suglasno odredbama 347. U svezi čl. 342, Zakona o parničnom postupku ("Narodne novine" br. 53-91, 91/92, 112/99, 117/03, 88/05, 2/07, 123/08 i 57/11), te u svezi čl. 10. Stečajnog zakona ( "Narodne novine 71/15).</w:t>
      </w:r>
    </w:p>
    <w:p w:rsidRDefault="00313574" w:rsidP="00313574" w:rsidR="00313574" w:rsidRPr="00313574">
      <w:pPr>
        <w:spacing w:after="0"/>
        <w:jc w:val="center"/>
        <w:rPr>
          <w:rFonts w:cs="Times New Roman" w:eastAsia="Calibri"/>
        </w:rPr>
      </w:pPr>
    </w:p>
    <w:p w:rsidRDefault="00313574" w:rsidP="00313574" w:rsidR="00313574" w:rsidRPr="00313574">
      <w:pPr>
        <w:spacing w:after="0"/>
        <w:jc w:val="center"/>
        <w:rPr>
          <w:rFonts w:cs="Times New Roman" w:eastAsia="Calibri"/>
        </w:rPr>
      </w:pPr>
      <w:r w:rsidRPr="00313574">
        <w:rPr>
          <w:rFonts w:cs="Times New Roman" w:eastAsia="Calibri"/>
        </w:rPr>
        <w:t>U Šibeniku, 08. siječnja 2019. godine</w:t>
      </w:r>
    </w:p>
    <w:p w:rsidRDefault="00313574" w:rsidP="00313574" w:rsidR="00313574" w:rsidRPr="00313574">
      <w:pPr>
        <w:spacing w:after="0"/>
        <w:ind w:firstLine="708" w:left="4956"/>
        <w:jc w:val="center"/>
        <w:rPr>
          <w:rFonts w:cs="Times New Roman" w:eastAsia="Calibri"/>
        </w:rPr>
      </w:pPr>
      <w:r w:rsidRPr="00313574">
        <w:rPr>
          <w:rFonts w:cs="Times New Roman" w:eastAsia="Calibri"/>
        </w:rPr>
        <w:t xml:space="preserve">S U D A C </w:t>
      </w:r>
    </w:p>
    <w:p w:rsidRDefault="00313574" w:rsidP="00313574" w:rsidR="00313574" w:rsidRPr="00313574">
      <w:pPr>
        <w:spacing w:after="0"/>
        <w:ind w:firstLine="708" w:left="4956"/>
        <w:jc w:val="center"/>
        <w:rPr>
          <w:rFonts w:cs="Times New Roman" w:eastAsia="Calibri"/>
        </w:rPr>
      </w:pPr>
    </w:p>
    <w:p w:rsidRDefault="00313574" w:rsidP="00313574" w:rsidR="00313574" w:rsidRPr="00313574">
      <w:pPr>
        <w:spacing w:after="0"/>
        <w:ind w:firstLine="708" w:left="4956"/>
        <w:jc w:val="center"/>
        <w:rPr>
          <w:rFonts w:cs="Times New Roman" w:eastAsia="Calibri"/>
        </w:rPr>
      </w:pPr>
      <w:r w:rsidRPr="00313574">
        <w:rPr>
          <w:rFonts w:cs="Times New Roman" w:eastAsia="Calibri"/>
        </w:rPr>
        <w:t>Terezija Goreta, v.r.</w:t>
      </w:r>
    </w:p>
    <w:p w:rsidRDefault="00313574" w:rsidP="00313574" w:rsidR="00313574" w:rsidRPr="00313574">
      <w:pPr>
        <w:spacing w:after="0"/>
        <w:jc w:val="center"/>
        <w:rPr>
          <w:rFonts w:cs="Times New Roman" w:eastAsia="Calibri"/>
        </w:rPr>
      </w:pPr>
    </w:p>
    <w:p w:rsidRDefault="00313574" w:rsidP="00313574" w:rsidR="00313574" w:rsidRPr="00313574">
      <w:pPr>
        <w:spacing w:after="0"/>
        <w:jc w:val="center"/>
        <w:rPr>
          <w:rFonts w:cs="Times New Roman" w:eastAsia="Calibri"/>
        </w:rPr>
      </w:pPr>
    </w:p>
    <w:p w:rsidRDefault="00313574" w:rsidP="00313574" w:rsidR="00313574" w:rsidRPr="00313574">
      <w:pPr>
        <w:spacing w:after="0"/>
        <w:jc w:val="both"/>
        <w:rPr>
          <w:rFonts w:cs="Times New Roman" w:eastAsia="Calibri"/>
        </w:rPr>
      </w:pPr>
      <w:r w:rsidRPr="00313574">
        <w:rPr>
          <w:rFonts w:cs="Times New Roman" w:eastAsia="Calibri"/>
        </w:rPr>
        <w:t>POUKA O PRAVNOM LIJEKU:</w:t>
      </w:r>
    </w:p>
    <w:p w:rsidRDefault="00313574" w:rsidP="00313574" w:rsidR="00313574" w:rsidRPr="00313574">
      <w:pPr>
        <w:spacing w:after="0"/>
        <w:jc w:val="both"/>
        <w:rPr>
          <w:rFonts w:cs="Times New Roman" w:eastAsia="Calibri"/>
        </w:rPr>
      </w:pPr>
    </w:p>
    <w:p w:rsidRDefault="00313574" w:rsidP="00313574" w:rsidR="00313574" w:rsidRPr="00313574">
      <w:pPr>
        <w:spacing w:after="0"/>
        <w:ind w:firstLine="708"/>
        <w:jc w:val="both"/>
        <w:rPr>
          <w:rFonts w:cs="Times New Roman" w:eastAsia="Calibri"/>
        </w:rPr>
      </w:pPr>
      <w:r w:rsidRPr="00313574">
        <w:rPr>
          <w:rFonts w:cs="Times New Roman" w:eastAsia="Calibri"/>
        </w:rPr>
        <w:t xml:space="preserve">Protiv ovog rješenja nezadovoljna stranka može izjaviti žalbu Visokom Trgovačkom sudu Republike Hrvatske, u roku od 8 dana od primitka pisanog </w:t>
      </w:r>
      <w:proofErr w:type="spellStart"/>
      <w:r w:rsidRPr="00313574">
        <w:rPr>
          <w:rFonts w:cs="Times New Roman" w:eastAsia="Calibri"/>
        </w:rPr>
        <w:t>otpravka</w:t>
      </w:r>
      <w:proofErr w:type="spellEnd"/>
      <w:r w:rsidRPr="00313574">
        <w:rPr>
          <w:rFonts w:cs="Times New Roman" w:eastAsia="Calibri"/>
        </w:rPr>
        <w:t xml:space="preserve">  istog.</w:t>
      </w:r>
    </w:p>
    <w:p w:rsidRDefault="00313574" w:rsidP="00313574" w:rsidR="00313574" w:rsidRPr="00313574">
      <w:pPr>
        <w:spacing w:after="0"/>
        <w:ind w:firstLine="708"/>
        <w:jc w:val="both"/>
        <w:rPr>
          <w:rFonts w:cs="Times New Roman" w:eastAsia="Calibri"/>
        </w:rPr>
      </w:pPr>
      <w:r w:rsidRPr="00313574">
        <w:rPr>
          <w:rFonts w:cs="Times New Roman" w:eastAsia="Calibri"/>
        </w:rPr>
        <w:t>Žalba se podnosi putem ovog suda, u pisanom obliku, u dovoljnom broju primjeraka za sud i protivne stranke.</w:t>
      </w:r>
    </w:p>
    <w:p w:rsidRDefault="00313574" w:rsidP="00313574" w:rsidR="00313574" w:rsidRPr="00313574">
      <w:pPr>
        <w:spacing w:after="0"/>
        <w:jc w:val="both"/>
        <w:rPr>
          <w:rFonts w:cs="Times New Roman" w:eastAsia="Calibri"/>
        </w:rPr>
      </w:pPr>
    </w:p>
    <w:p w:rsidRDefault="00313574" w:rsidP="00313574" w:rsidR="00313574" w:rsidRPr="00313574">
      <w:pPr>
        <w:spacing w:after="0"/>
        <w:jc w:val="both"/>
        <w:rPr>
          <w:rFonts w:cs="Times New Roman" w:eastAsia="Calibri"/>
        </w:rPr>
      </w:pPr>
    </w:p>
    <w:p w:rsidRDefault="00313574" w:rsidP="00313574" w:rsidR="00313574" w:rsidRPr="00313574">
      <w:pPr>
        <w:spacing w:after="0"/>
        <w:jc w:val="both"/>
        <w:rPr>
          <w:rFonts w:cs="Times New Roman" w:eastAsia="Calibri"/>
        </w:rPr>
      </w:pPr>
      <w:r w:rsidRPr="00313574">
        <w:rPr>
          <w:rFonts w:cs="Times New Roman" w:eastAsia="Calibri"/>
        </w:rPr>
        <w:t>DN-a:</w:t>
      </w:r>
    </w:p>
    <w:p w:rsidRDefault="00313574" w:rsidP="00313574" w:rsidR="00313574" w:rsidRPr="00313574">
      <w:pPr>
        <w:numPr>
          <w:ilvl w:val="0"/>
          <w:numId w:val="47"/>
        </w:numPr>
        <w:spacing w:after="0"/>
        <w:rPr>
          <w:rFonts w:cs="Times New Roman" w:eastAsia="Calibri" w:hAnsi="Calibri" w:ascii="Calibri"/>
          <w:sz w:val="22"/>
          <w:szCs w:val="22"/>
        </w:rPr>
      </w:pPr>
      <w:r w:rsidRPr="00313574">
        <w:rPr>
          <w:rFonts w:cs="Times New Roman" w:eastAsia="Calibri"/>
        </w:rPr>
        <w:t>Stečajnom upravitelju</w:t>
      </w:r>
    </w:p>
    <w:p w:rsidRDefault="00313574" w:rsidP="00313574" w:rsidR="00313574" w:rsidRPr="00313574">
      <w:pPr>
        <w:numPr>
          <w:ilvl w:val="0"/>
          <w:numId w:val="47"/>
        </w:numPr>
        <w:spacing w:after="0"/>
        <w:rPr>
          <w:rFonts w:cs="Times New Roman" w:eastAsia="Calibri" w:hAnsi="Calibri" w:ascii="Calibri"/>
          <w:sz w:val="22"/>
          <w:szCs w:val="22"/>
        </w:rPr>
      </w:pPr>
      <w:r w:rsidRPr="00313574">
        <w:rPr>
          <w:rFonts w:cs="Times New Roman" w:eastAsia="Calibri"/>
        </w:rPr>
        <w:t>e-oglasna ploča Trgovačkog suda u Zadru</w:t>
      </w:r>
    </w:p>
    <w:p w:rsidRDefault="00313574" w:rsidP="00313574" w:rsidR="00313574" w:rsidRPr="00313574">
      <w:pPr>
        <w:spacing w:after="0"/>
        <w:rPr>
          <w:rFonts w:cs="Times New Roman" w:eastAsia="Calibri" w:hAnsi="Calibri" w:ascii="Calibri"/>
          <w:sz w:val="22"/>
          <w:szCs w:val="22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0276B85"/>
    <w:multiLevelType w:val="hybridMultilevel"/>
    <w:tmpl w:val="3FB45692"/>
    <w:lvl w:tplc="4AAE7476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3574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933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St-1076/2016-16</izvorni_sadrzaj>
    <derivirana_varijabla naziv="DomainObject.Oznaka_1">St-1076/2016-16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2016.</izvorni_sadrzaj>
    <derivirana_varijabla naziv="DomainObject.Predmet.DatumOsnivanja_1">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nastavak postupka radi naknadne diobe</izvorni_sadrzaj>
    <derivirana_varijabla naziv="DomainObject.Predmet.Opis_1">- 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St-1076/2016</izvorni_sadrzaj>
    <derivirana_varijabla naziv="DomainObject.Predmet.OznakaBroj_1">St-1076/2016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03.2.17.
- NAKNADNA DIOBA</izvorni_sadrzaj>
    <derivirana_varijabla naziv="DomainObject.Predmet.PrimjedbaSuca_1">- uvid 03.2.17.
- NAKNADNA DIOBA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IDS d.o.o., za gradnju i servis industrijskih pogona u stečaju</izvorni_sadrzaj>
    <derivirana_varijabla naziv="DomainObject.Predmet.ProtustrankaFormated_1">  Stečajna masa iza IDS d.o.o., za gradnju i servis industrijskih pogona u stečaju</derivirana_varijabla>
  </DomainObject.Predmet.ProtustrankaFormated>
  <DomainObject.Predmet.ProtustrankaFormatedOIB>
    <izvorni_sadrzaj>  Stečajna masa iza IDS d.o.o., za gradnju i servis industrijskih pogona u stečaju, OIB 29022121413</izvorni_sadrzaj>
    <derivirana_varijabla naziv="DomainObject.Predmet.ProtustrankaFormatedOIB_1">  Stečajna masa iza IDS d.o.o., za gradnju i servis industrijskih pogona u stečaju, OIB 29022121413</derivirana_varijabla>
  </DomainObject.Predmet.ProtustrankaFormatedOIB>
  <DomainObject.Predmet.ProtustrankaFormatedWithAdress>
    <izvorni_sadrzaj> Stečajna masa iza IDS d.o.o., za gradnju i servis industrijskih pogona u stečaju, Ivana Gundulića 4/D, 23000 Zadar</izvorni_sadrzaj>
    <derivirana_varijabla naziv="DomainObject.Predmet.ProtustrankaFormatedWithAdress_1"> Stečajna masa iza IDS d.o.o., za gradnju i servis industrijskih pogona u stečaju, Ivana Gundulića 4/D, 23000 Zadar</derivirana_varijabla>
  </DomainObject.Predmet.ProtustrankaFormatedWithAdress>
  <DomainObject.Predmet.ProtustrankaFormatedWithAdressOIB>
    <izvorni_sadrzaj> Stečajna masa iza IDS d.o.o., za gradnju i servis industrijskih pogona u stečaju, OIB 29022121413, Ivana Gundulića 4/D, 23000 Zadar</izvorni_sadrzaj>
    <derivirana_varijabla naziv="DomainObject.Predmet.ProtustrankaFormatedWithAdressOIB_1"> Stečajna masa iza IDS d.o.o., za gradnju i servis industrijskih pogona u stečaju, OIB 29022121413, Ivana Gundulića 4/D, 23000 Zadar</derivirana_varijabla>
  </DomainObject.Predmet.ProtustrankaFormatedWithAdressOIB>
  <DomainObject.Predmet.ProtustrankaWithAdress>
    <izvorni_sadrzaj>Stečajna masa iza IDS d.o.o., za gradnju i servis industrijskih pogona u stečaju Ivana Gundulića 4/D, 23000 Zadar</izvorni_sadrzaj>
    <derivirana_varijabla naziv="DomainObject.Predmet.ProtustrankaWithAdress_1">Stečajna masa iza IDS d.o.o., za gradnju i servis industrijskih pogona u stečaju Ivana Gundulića 4/D, 23000 Zadar</derivirana_varijabla>
  </DomainObject.Predmet.ProtustrankaWithAdress>
  <DomainObject.Predmet.ProtustrankaWithAdressOIB>
    <izvorni_sadrzaj>Stečajna masa iza IDS d.o.o., za gradnju i servis industrijskih pogona u stečaju, OIB 29022121413, Ivana Gundulića 4/D, 23000 Zadar</izvorni_sadrzaj>
    <derivirana_varijabla naziv="DomainObject.Predmet.ProtustrankaWithAdressOIB_1">Stečajna masa iza IDS d.o.o., za gradnju i servis industrijskih pogona u stečaju, OIB 29022121413, Ivana Gundulića 4/D, 23000 Zadar</derivirana_varijabla>
  </DomainObject.Predmet.ProtustrankaWithAdressOIB>
  <DomainObject.Predmet.ProtustrankaNazivFormated>
    <izvorni_sadrzaj>Stečajna masa iza IDS d.o.o., za gradnju i servis industrijskih pogona u stečaju</izvorni_sadrzaj>
    <derivirana_varijabla naziv="DomainObject.Predmet.ProtustrankaNazivFormated_1">Stečajna masa iza IDS d.o.o., za gradnju i servis industrijskih pogona u stečaju</derivirana_varijabla>
  </DomainObject.Predmet.ProtustrankaNazivFormated>
  <DomainObject.Predmet.ProtustrankaNazivFormatedOIB>
    <izvorni_sadrzaj>Stečajna masa iza IDS d.o.o., za gradnju i servis industrijskih pogona u stečaju, OIB 29022121413</izvorni_sadrzaj>
    <derivirana_varijabla naziv="DomainObject.Predmet.ProtustrankaNazivFormatedOIB_1">Stečajna masa iza IDS d.o.o., za gradnju i servis industrijskih pogona u stečaju, OIB 29022121413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Stečajna masa iza IDS d.o.o., za gradnju i servis industrijskih pogona u stečaju</item>
    </izvorni_sadrzaj>
    <derivirana_varijabla naziv="DomainObject.Predmet.ProtuStrankaListFormated_1">
      <item>Stečajna masa iza IDS d.o.o., za gradnju i servis industrijskih pogona u stečaju</item>
    </derivirana_varijabla>
  </DomainObject.Predmet.ProtuStrankaListFormated>
  <DomainObject.Predmet.ProtuStrankaListFormatedOIB>
    <izvorni_sadrzaj>
      <item>Stečajna masa iza IDS d.o.o., za gradnju i servis industrijskih pogona u stečaju, OIB 29022121413</item>
    </izvorni_sadrzaj>
    <derivirana_varijabla naziv="DomainObject.Predmet.ProtuStrankaListFormatedOIB_1">
      <item>Stečajna masa iza IDS d.o.o., za gradnju i servis industrijskih pogona u stečaju, OIB 29022121413</item>
    </derivirana_varijabla>
  </DomainObject.Predmet.ProtuStrankaListFormatedOIB>
  <DomainObject.Predmet.ProtuStrankaListFormatedWithAdress>
    <izvorni_sadrzaj>
      <item>Stečajna masa iza IDS d.o.o., za gradnju i servis industrijskih pogona u stečaju, Ivana Gundulića 4/D, 23000 Zadar</item>
    </izvorni_sadrzaj>
    <derivirana_varijabla naziv="DomainObject.Predmet.ProtuStrankaListFormatedWithAdress_1">
      <item>Stečajna masa iza IDS d.o.o., za gradnju i servis industrijskih pogona u stečaju, Ivana Gundulića 4/D, 23000 Zadar</item>
    </derivirana_varijabla>
  </DomainObject.Predmet.ProtuStrankaListFormatedWithAdress>
  <DomainObject.Predmet.ProtuStrankaListFormatedWithAdressOIB>
    <izvorni_sadrzaj>
      <item>Stečajna masa iza IDS d.o.o., za gradnju i servis industrijskih pogona u stečaju, OIB 29022121413, Ivana Gundulića 4/D, 23000 Zadar</item>
    </izvorni_sadrzaj>
    <derivirana_varijabla naziv="DomainObject.Predmet.ProtuStrankaListFormatedWithAdressOIB_1">
      <item>Stečajna masa iza IDS d.o.o., za gradnju i servis industrijskih pogona u stečaju, OIB 29022121413, Ivana Gundulića 4/D, 23000 Zadar</item>
    </derivirana_varijabla>
  </DomainObject.Predmet.ProtuStrankaListFormatedWithAdressOIB>
  <DomainObject.Predmet.ProtuStrankaListNazivFormated>
    <izvorni_sadrzaj>
      <item>Stečajna masa iza IDS d.o.o., za gradnju i servis industrijskih pogona u stečaju</item>
    </izvorni_sadrzaj>
    <derivirana_varijabla naziv="DomainObject.Predmet.ProtuStrankaListNazivFormated_1">
      <item>Stečajna masa iza IDS d.o.o., za gradnju i servis industrijskih pogona u stečaju</item>
    </derivirana_varijabla>
  </DomainObject.Predmet.ProtuStrankaListNazivFormated>
  <DomainObject.Predmet.ProtuStrankaListNazivFormatedOIB>
    <izvorni_sadrzaj>
      <item>Stečajna masa iza IDS d.o.o., za gradnju i servis industrijskih pogona u stečaju, OIB 29022121413</item>
    </izvorni_sadrzaj>
    <derivirana_varijabla naziv="DomainObject.Predmet.ProtuStrankaListNazivFormatedOIB_1">
      <item>Stečajna masa iza IDS d.o.o., za gradnju i servis industrijskih pogona u stečaju, OIB 29022121413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>St-1076/2016-16</izvorni_sadrzaj>
    <derivirana_varijabla naziv="DomainObject.PoslovniBrojDokumenta_1">St-1076/2016-16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Stečajna masa iza IDS d.o.o., za gradnju i servis industrijskih pogona u stečaju</izvorni_sadrzaj>
    <derivirana_varijabla naziv="DomainObject.Predmet.ProtustrankaIDrugi_1">Stečajna masa iza IDS d.o.o., za gradnju i servis industrijskih pogona u stečaju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Stečajna masa iza IDS d.o.o., za gradnju i servis industrijskih pogona u stečaju, OIB 29022121413, Ivana Gundulića 4/D, 23000 Zadar</izvorni_sadrzaj>
    <derivirana_varijabla naziv="DomainObject.Predmet.ProtustrankaIDrugiAdressOIB_1">Stečajna masa iza IDS d.o.o., za gradnju i servis industrijskih pogona u stečaju, OIB 29022121413, Ivana Gundulića 4/D,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IDS d.o.o., za gradnju i servis industrijskih pogona u stečaju</item>
      <item>FINA - Podružnica Šibenik</item>
    </izvorni_sadrzaj>
    <derivirana_varijabla naziv="DomainObject.Predmet.SudioniciListNaziv_1">
      <item>Stečajna masa iza IDS d.o.o., za gradnju i servis industrijskih pogona u stečaju</item>
      <item>FINA - Podružnica Šibenik</item>
    </derivirana_varijabla>
  </DomainObject.Predmet.SudioniciListNaziv>
  <DomainObject.Predmet.SudioniciListAdressOIB>
    <izvorni_sadrzaj>
      <item>Stečajna masa iza IDS d.o.o., za gradnju i servis industrijskih pogona u stečaju, OIB 29022121413, Ivana Gundulića 4/D,23000 Zadar</item>
      <item>FINA - Podružnica Šibenik, OIB 85821130368, Perivoj Luje Maruna 1,22000 Šibenik</item>
    </izvorni_sadrzaj>
    <derivirana_varijabla naziv="DomainObject.Predmet.SudioniciListAdressOIB_1">
      <item>Stečajna masa iza IDS d.o.o., za gradnju i servis industrijskih pogona u stečaju, OIB 29022121413, Ivana Gundulića 4/D,23000 Zadar</item>
      <item>FINA - Podružnica Šibenik, OIB 85821130368, Perivoj Luje Maruna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2075D2-7C6D-4EDB-A7A1-B2075F444C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281</properties:Words>
  <properties:Characters>1273</properties:Characters>
  <properties:Lines>48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2019-01-08T11:51:00Z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St-1076/2016-16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