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58ad2" w14:paraId="3f58ad2" w:rsidRDefault="00CA3255" w:rsidP="00CA3255" w:rsidR="00CA3255">
      <w:pPr>
        <w:jc w:val="both"/>
        <w15:collapsed w:val="false"/>
        <w:rPr>
          <w:rFonts w:hAnsi="Times New Roman" w:ascii="Times New Roman"/>
          <w:color w:themeColor="text1" w:val="000000"/>
          <w:szCs w:val="24"/>
        </w:rPr>
      </w:pPr>
      <w:bookmarkStart w:name="_GoBack" w:id="0"/>
      <w:bookmarkEnd w:id="0"/>
      <w:r>
        <w:rPr>
          <w:noProof/>
        </w:rPr>
        <w:drawing>
          <wp:anchor allowOverlap="true" layoutInCell="true" locked="false" behindDoc="false" relativeHeight="251659264" simplePos="false" distR="114300" distL="114300" distB="0" distT="0">
            <wp:simplePos y="0" x="0"/>
            <wp:positionH relativeFrom="column">
              <wp:posOffset>796925</wp:posOffset>
            </wp:positionH>
            <wp:positionV relativeFrom="paragraph">
              <wp:posOffset>127635</wp:posOffset>
            </wp:positionV>
            <wp:extent cy="675640" cx="518795"/>
            <wp:effectExtent b="0" r="0"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18795"/>
                    </a:xfrm>
                    <a:prstGeom prst="rect">
                      <a:avLst/>
                    </a:prstGeom>
                    <a:noFill/>
                  </pic:spPr>
                </pic:pic>
              </a:graphicData>
            </a:graphic>
          </wp:anchor>
        </w:drawing>
      </w:r>
    </w:p>
    <w:p w:rsidRDefault="00D53EBD" w:rsidP="00CA3255" w:rsidR="00D53EBD">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p>
    <w:p w:rsidRDefault="00A01F01" w:rsidP="00CA3255" w:rsidR="00CA3255">
      <w:pPr>
        <w:pStyle w:val="Zaglavlje"/>
        <w:ind w:left="426"/>
        <w:rPr>
          <w:rFonts w:hAnsi="Times New Roman" w:ascii="Times New Roman"/>
          <w:szCs w:val="24"/>
        </w:rPr>
      </w:pPr>
      <w:r>
        <w:rPr>
          <w:rFonts w:hAnsi="Times New Roman" w:ascii="Times New Roman"/>
          <w:szCs w:val="24"/>
        </w:rPr>
        <w:t xml:space="preserve"> </w:t>
      </w:r>
    </w:p>
    <w:p w:rsidRDefault="00CA3255" w:rsidP="00CA3255" w:rsidR="00CA3255">
      <w:pPr>
        <w:pStyle w:val="Zaglavlje"/>
        <w:ind w:left="426"/>
        <w:rPr>
          <w:rFonts w:hAnsi="Times New Roman" w:ascii="Times New Roman"/>
          <w:szCs w:val="24"/>
        </w:rPr>
      </w:pPr>
      <w:r>
        <w:rPr>
          <w:rFonts w:hAnsi="Times New Roman" w:ascii="Times New Roman"/>
          <w:szCs w:val="24"/>
        </w:rPr>
        <w:t>REPUBLIKA HRVATSKA</w:t>
      </w:r>
    </w:p>
    <w:p w:rsidRDefault="00CA3255" w:rsidP="00CA3255" w:rsidR="00CA3255">
      <w:pPr>
        <w:pStyle w:val="Zaglavlje"/>
        <w:ind w:left="426"/>
        <w:rPr>
          <w:rFonts w:hAnsi="Times New Roman" w:ascii="Times New Roman"/>
          <w:szCs w:val="24"/>
        </w:rPr>
      </w:pPr>
      <w:r>
        <w:rPr>
          <w:rFonts w:hAnsi="Times New Roman" w:ascii="Times New Roman"/>
          <w:szCs w:val="24"/>
        </w:rPr>
        <w:t>Trgovački sud u Zagrebu</w:t>
      </w:r>
    </w:p>
    <w:p w:rsidRDefault="00CA3255" w:rsidP="00CA3255" w:rsidR="00CA3255">
      <w:pPr>
        <w:pStyle w:val="Zaglavlje"/>
        <w:ind w:left="426"/>
        <w:rPr>
          <w:rFonts w:hAnsi="Times New Roman" w:ascii="Times New Roman"/>
          <w:szCs w:val="24"/>
        </w:rPr>
      </w:pPr>
      <w:r>
        <w:rPr>
          <w:rFonts w:hAnsi="Times New Roman" w:ascii="Times New Roman"/>
          <w:szCs w:val="24"/>
        </w:rPr>
        <w:t>Zagreb, Amruševa 2/II, desno (p.p. 432)</w:t>
      </w:r>
    </w:p>
    <w:p w:rsidRDefault="00CA3255" w:rsidP="00CA3255" w:rsidR="00CA3255">
      <w:pPr>
        <w:jc w:val="both"/>
        <w:rPr>
          <w:rFonts w:hAnsi="Times New Roman" w:ascii="Times New Roman"/>
          <w:color w:themeColor="text1" w:val="000000"/>
          <w:szCs w:val="24"/>
        </w:rPr>
      </w:pPr>
    </w:p>
    <w:p w:rsidRDefault="00CA3255" w:rsidP="00CA3255" w:rsidR="00CA3255">
      <w:pPr>
        <w:ind w:firstLine="708" w:left="6372"/>
        <w:jc w:val="right"/>
        <w:rPr>
          <w:rFonts w:hAnsi="Times New Roman" w:ascii="Times New Roman"/>
          <w:color w:themeColor="text1" w:val="000000"/>
          <w:szCs w:val="24"/>
        </w:rPr>
      </w:pPr>
      <w:r>
        <w:rPr>
          <w:rFonts w:hAnsi="Times New Roman" w:ascii="Times New Roman"/>
          <w:color w:themeColor="text1" w:val="000000"/>
          <w:szCs w:val="24"/>
        </w:rPr>
        <w:t>20. St-</w:t>
      </w:r>
      <w:r w:rsidR="00575FD8">
        <w:rPr>
          <w:rFonts w:hAnsi="Times New Roman" w:ascii="Times New Roman"/>
          <w:color w:themeColor="text1" w:val="000000"/>
          <w:szCs w:val="24"/>
        </w:rPr>
        <w:t>4920</w:t>
      </w:r>
      <w:r w:rsidR="00573669">
        <w:rPr>
          <w:rFonts w:hAnsi="Times New Roman" w:ascii="Times New Roman"/>
          <w:color w:themeColor="text1" w:val="000000"/>
          <w:szCs w:val="24"/>
        </w:rPr>
        <w:t>/16-</w:t>
      </w:r>
      <w:r w:rsidR="008A0395">
        <w:rPr>
          <w:rFonts w:hAnsi="Times New Roman" w:ascii="Times New Roman"/>
          <w:color w:themeColor="text1" w:val="000000"/>
          <w:szCs w:val="24"/>
        </w:rPr>
        <w:t>14</w:t>
      </w: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U  I M E  R E P U B L I K E  H R V A T S K E</w:t>
      </w:r>
    </w:p>
    <w:p w:rsidRDefault="00CA3255" w:rsidP="00CA3255" w:rsidR="00CA3255">
      <w:pPr>
        <w:jc w:val="both"/>
        <w:rPr>
          <w:rFonts w:hAnsi="Times New Roman" w:ascii="Times New Roman"/>
          <w:color w:themeColor="text1" w:val="000000"/>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R J E Š E N J E</w:t>
      </w:r>
    </w:p>
    <w:p w:rsidRDefault="00CA3255" w:rsidP="00CA3255" w:rsidR="00CA3255">
      <w:pPr>
        <w:jc w:val="both"/>
        <w:rPr>
          <w:rFonts w:hAnsi="Times New Roman" w:ascii="Times New Roman"/>
          <w:color w:themeColor="text1" w:val="000000"/>
          <w:szCs w:val="24"/>
        </w:rPr>
      </w:pPr>
    </w:p>
    <w:p w:rsidRDefault="00CA3255" w:rsidP="00D53EBD" w:rsidR="00CA3255">
      <w:pPr>
        <w:ind w:firstLine="720"/>
        <w:jc w:val="both"/>
        <w:rPr>
          <w:rFonts w:hAnsi="Times New Roman" w:ascii="Times New Roman"/>
          <w:color w:themeColor="text1" w:val="000000"/>
          <w:szCs w:val="24"/>
        </w:rPr>
      </w:pPr>
      <w:r>
        <w:rPr>
          <w:rFonts w:hAnsi="Times New Roman" w:ascii="Times New Roman"/>
          <w:color w:themeColor="text1" w:val="000000"/>
          <w:szCs w:val="24"/>
        </w:rPr>
        <w:t xml:space="preserve">Trgovački sud u Zagrebu, po sucu Luciji Butigan, </w:t>
      </w:r>
      <w:r w:rsidR="00C559F4" w:rsidRPr="00C559F4">
        <w:rPr>
          <w:rFonts w:hAnsi="Times New Roman" w:ascii="Times New Roman"/>
          <w:color w:themeColor="text1" w:val="000000"/>
          <w:szCs w:val="24"/>
        </w:rPr>
        <w:t>u stečajnom postupku</w:t>
      </w:r>
      <w:r w:rsidR="00C559F4">
        <w:rPr>
          <w:rFonts w:hAnsi="Times New Roman" w:ascii="Times New Roman"/>
          <w:color w:themeColor="text1" w:val="000000"/>
          <w:szCs w:val="24"/>
        </w:rPr>
        <w:t xml:space="preserve"> povodom prijedloga</w:t>
      </w:r>
      <w:r w:rsidR="00C559F4" w:rsidRPr="00C559F4">
        <w:rPr>
          <w:rFonts w:hAnsi="Times New Roman" w:ascii="Times New Roman"/>
          <w:color w:themeColor="text1" w:val="000000"/>
          <w:szCs w:val="24"/>
        </w:rPr>
        <w:t xml:space="preserve"> Financijske agencije Zagreb, Regionalni centar Zagreb, Trg svibanjskih žrtava 1995, 1.</w:t>
      </w:r>
      <w:r w:rsidR="00C559F4">
        <w:rPr>
          <w:rFonts w:hAnsi="Times New Roman" w:ascii="Times New Roman"/>
          <w:color w:themeColor="text1" w:val="000000"/>
          <w:szCs w:val="24"/>
        </w:rPr>
        <w:t>,</w:t>
      </w:r>
      <w:r w:rsidR="00C559F4" w:rsidRPr="00C559F4">
        <w:rPr>
          <w:rFonts w:hAnsi="Times New Roman" w:ascii="Times New Roman"/>
          <w:color w:themeColor="text1" w:val="000000"/>
          <w:szCs w:val="24"/>
        </w:rPr>
        <w:t xml:space="preserve"> </w:t>
      </w:r>
      <w:r w:rsidR="00357E36" w:rsidRPr="001D55A4">
        <w:rPr>
          <w:rFonts w:hAnsi="Times New Roman" w:ascii="Times New Roman"/>
          <w:color w:val="000000"/>
          <w:szCs w:val="24"/>
        </w:rPr>
        <w:t xml:space="preserve">za otvaranje stečajnog postupka </w:t>
      </w:r>
      <w:r w:rsidR="00C559F4" w:rsidRPr="00C559F4">
        <w:rPr>
          <w:rFonts w:hAnsi="Times New Roman" w:ascii="Times New Roman"/>
          <w:color w:themeColor="text1" w:val="000000"/>
          <w:szCs w:val="24"/>
        </w:rPr>
        <w:t xml:space="preserve">nad dužnikom </w:t>
      </w:r>
      <w:r w:rsidR="00575FD8" w:rsidRPr="00575FD8">
        <w:rPr>
          <w:rFonts w:hAnsi="Times New Roman" w:ascii="Times New Roman"/>
          <w:color w:themeColor="text1" w:val="000000"/>
          <w:szCs w:val="24"/>
        </w:rPr>
        <w:t>HELIOPOLIS, društvo s ograničenom odgovornošću za trgovinu i usluge, Dugo Selo, Kolodvorska 7, OIB: 78831193318</w:t>
      </w:r>
      <w:r w:rsidR="00D53EBD">
        <w:rPr>
          <w:rFonts w:hAnsi="Times New Roman" w:ascii="Times New Roman"/>
          <w:color w:themeColor="text1" w:val="000000"/>
          <w:szCs w:val="24"/>
        </w:rPr>
        <w:t>,</w:t>
      </w:r>
      <w:r w:rsidR="00D04748">
        <w:rPr>
          <w:rFonts w:hAnsi="Times New Roman" w:ascii="Times New Roman"/>
          <w:color w:themeColor="text1" w:val="000000"/>
          <w:szCs w:val="24"/>
        </w:rPr>
        <w:t xml:space="preserve"> dana 13</w:t>
      </w:r>
      <w:r>
        <w:rPr>
          <w:rFonts w:hAnsi="Times New Roman" w:ascii="Times New Roman"/>
          <w:color w:themeColor="text1" w:val="000000"/>
          <w:szCs w:val="24"/>
        </w:rPr>
        <w:t xml:space="preserve">. </w:t>
      </w:r>
      <w:r w:rsidR="009A2FD8">
        <w:rPr>
          <w:rFonts w:hAnsi="Times New Roman" w:ascii="Times New Roman"/>
          <w:color w:themeColor="text1" w:val="000000"/>
          <w:szCs w:val="24"/>
        </w:rPr>
        <w:t>travnja</w:t>
      </w:r>
      <w:r w:rsidR="00573669">
        <w:rPr>
          <w:rFonts w:hAnsi="Times New Roman" w:ascii="Times New Roman"/>
          <w:color w:themeColor="text1" w:val="000000"/>
          <w:szCs w:val="24"/>
        </w:rPr>
        <w:t xml:space="preserve"> 2018</w:t>
      </w:r>
      <w:r>
        <w:rPr>
          <w:rFonts w:hAnsi="Times New Roman" w:ascii="Times New Roman"/>
          <w:color w:themeColor="text1" w:val="000000"/>
          <w:szCs w:val="24"/>
        </w:rPr>
        <w:t>.</w:t>
      </w:r>
    </w:p>
    <w:p w:rsidRDefault="00573669" w:rsidP="00CA3255" w:rsidR="00573669">
      <w:pPr>
        <w:ind w:firstLine="720"/>
        <w:jc w:val="both"/>
        <w:rPr>
          <w:rFonts w:hAnsi="Times New Roman" w:ascii="Times New Roman"/>
          <w:color w:themeColor="text1" w:val="000000"/>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r i j e š i o   j e</w:t>
      </w:r>
    </w:p>
    <w:p w:rsidRDefault="00CA3255" w:rsidP="00CA3255" w:rsidR="00CA3255">
      <w:pPr>
        <w:jc w:val="both"/>
        <w:rPr>
          <w:rFonts w:hAnsi="Times New Roman" w:ascii="Times New Roman"/>
          <w:color w:themeColor="text1" w:val="000000"/>
          <w:szCs w:val="24"/>
        </w:rPr>
      </w:pPr>
    </w:p>
    <w:p w:rsidRDefault="00CA3255" w:rsidP="00575FD8" w:rsidR="00CA3255">
      <w:pPr>
        <w:pStyle w:val="Odlomakpopisa"/>
        <w:numPr>
          <w:ilvl w:val="0"/>
          <w:numId w:val="1"/>
        </w:numPr>
        <w:overflowPunct/>
        <w:autoSpaceDE/>
        <w:adjustRightInd/>
        <w:jc w:val="both"/>
        <w:rPr>
          <w:rFonts w:hAnsi="Times New Roman" w:ascii="Times New Roman"/>
          <w:color w:themeColor="text1" w:val="000000"/>
          <w:sz w:val="24"/>
          <w:szCs w:val="24"/>
          <w:u w:val="single"/>
        </w:rPr>
      </w:pPr>
      <w:r>
        <w:rPr>
          <w:rFonts w:hAnsi="Times New Roman" w:ascii="Times New Roman"/>
          <w:color w:themeColor="text1" w:val="000000"/>
          <w:sz w:val="24"/>
          <w:szCs w:val="24"/>
        </w:rPr>
        <w:t xml:space="preserve">Otvara se stečajni postupak nad dužnikom </w:t>
      </w:r>
      <w:r w:rsidR="00575FD8" w:rsidRPr="00575FD8">
        <w:rPr>
          <w:rFonts w:hAnsi="Times New Roman" w:ascii="Times New Roman"/>
          <w:sz w:val="24"/>
          <w:szCs w:val="24"/>
        </w:rPr>
        <w:t>HELIOPOLIS, društvo s ograničenom odgovornošću za trgovinu i usluge, Dugo Selo, Kolodvorska 7, OIB: 78831193318</w:t>
      </w:r>
      <w:r w:rsidR="00823F6C">
        <w:rPr>
          <w:rFonts w:hAnsi="Times New Roman" w:ascii="Times New Roman"/>
          <w:sz w:val="24"/>
          <w:szCs w:val="24"/>
        </w:rPr>
        <w:t>.</w:t>
      </w:r>
    </w:p>
    <w:p w:rsidRDefault="00CA3255" w:rsidP="00F70886" w:rsidR="00F70886">
      <w:pPr>
        <w:pStyle w:val="Odlomakpopisa"/>
        <w:numPr>
          <w:ilvl w:val="0"/>
          <w:numId w:val="1"/>
        </w:numPr>
        <w:jc w:val="both"/>
        <w:rPr>
          <w:rFonts w:hAnsi="Times New Roman" w:ascii="Times New Roman"/>
          <w:color w:themeColor="text1" w:val="000000"/>
          <w:sz w:val="24"/>
          <w:szCs w:val="24"/>
        </w:rPr>
      </w:pPr>
      <w:r w:rsidRPr="00573669">
        <w:rPr>
          <w:rFonts w:hAnsi="Times New Roman" w:ascii="Times New Roman"/>
          <w:color w:themeColor="text1" w:val="000000"/>
          <w:sz w:val="24"/>
          <w:szCs w:val="24"/>
        </w:rPr>
        <w:t>Za stečajnog upravitelja imenuje se</w:t>
      </w:r>
      <w:r w:rsidR="00441F2C">
        <w:rPr>
          <w:rFonts w:hAnsi="Times New Roman" w:ascii="Times New Roman"/>
          <w:color w:themeColor="text1" w:val="000000"/>
          <w:sz w:val="24"/>
          <w:szCs w:val="24"/>
        </w:rPr>
        <w:t xml:space="preserve"> </w:t>
      </w:r>
      <w:r w:rsidR="00575FD8">
        <w:rPr>
          <w:rFonts w:hAnsi="Times New Roman" w:ascii="Times New Roman"/>
          <w:color w:themeColor="text1" w:val="000000"/>
          <w:sz w:val="24"/>
          <w:szCs w:val="24"/>
        </w:rPr>
        <w:t>Alma Klepac, Zagreb, Ul. Drage Stipca 4, OIB 20525854329.</w:t>
      </w:r>
    </w:p>
    <w:p w:rsidRDefault="00CA3255" w:rsidP="00575FD8" w:rsidR="006B5EDB">
      <w:pPr>
        <w:pStyle w:val="Odlomakpopisa"/>
        <w:numPr>
          <w:ilvl w:val="0"/>
          <w:numId w:val="1"/>
        </w:numPr>
        <w:jc w:val="both"/>
        <w:rPr>
          <w:rFonts w:hAnsi="Times New Roman" w:ascii="Times New Roman"/>
          <w:color w:themeColor="text1" w:val="000000"/>
          <w:sz w:val="24"/>
          <w:szCs w:val="24"/>
        </w:rPr>
      </w:pPr>
      <w:r w:rsidRPr="006B5EDB">
        <w:rPr>
          <w:rFonts w:hAnsi="Times New Roman" w:ascii="Times New Roman"/>
          <w:color w:themeColor="text1" w:val="000000"/>
          <w:sz w:val="24"/>
          <w:szCs w:val="24"/>
        </w:rPr>
        <w:t xml:space="preserve">Zaključuje se stečajni postupak nad dužnikom </w:t>
      </w:r>
      <w:r w:rsidR="00575FD8" w:rsidRPr="00575FD8">
        <w:rPr>
          <w:rFonts w:hAnsi="Times New Roman" w:ascii="Times New Roman"/>
          <w:sz w:val="24"/>
          <w:szCs w:val="24"/>
        </w:rPr>
        <w:t>HELIOPOLIS, društvo s ograničenom odgovornošću za trgovinu i usluge, Dugo Selo, Kolodvorska 7, OIB: 78831193318</w:t>
      </w:r>
      <w:r w:rsidR="00F54B7C" w:rsidRPr="00F54B7C">
        <w:rPr>
          <w:rFonts w:hAnsi="Times New Roman" w:ascii="Times New Roman"/>
          <w:sz w:val="24"/>
          <w:szCs w:val="24"/>
        </w:rPr>
        <w:t xml:space="preserve">, </w:t>
      </w:r>
      <w:r w:rsidRPr="006B5EDB">
        <w:rPr>
          <w:rFonts w:hAnsi="Times New Roman" w:ascii="Times New Roman"/>
          <w:color w:themeColor="text1" w:val="000000"/>
          <w:sz w:val="24"/>
          <w:szCs w:val="24"/>
        </w:rPr>
        <w:t>temeljem odr</w:t>
      </w:r>
      <w:r w:rsidR="006B5EDB">
        <w:rPr>
          <w:rFonts w:hAnsi="Times New Roman" w:ascii="Times New Roman"/>
          <w:color w:themeColor="text1" w:val="000000"/>
          <w:sz w:val="24"/>
          <w:szCs w:val="24"/>
        </w:rPr>
        <w:t>edbe čl. 132. Stečajnog zakona.</w:t>
      </w:r>
    </w:p>
    <w:p w:rsidRDefault="00CA3255" w:rsidP="00573669" w:rsidR="00CA3255" w:rsidRPr="006B5EDB">
      <w:pPr>
        <w:pStyle w:val="Odlomakpopisa"/>
        <w:numPr>
          <w:ilvl w:val="0"/>
          <w:numId w:val="1"/>
        </w:numPr>
        <w:jc w:val="both"/>
        <w:rPr>
          <w:rFonts w:hAnsi="Times New Roman" w:ascii="Times New Roman"/>
          <w:color w:themeColor="text1" w:val="000000"/>
          <w:sz w:val="24"/>
          <w:szCs w:val="24"/>
        </w:rPr>
      </w:pPr>
      <w:r w:rsidRPr="006B5EDB">
        <w:rPr>
          <w:rFonts w:hAnsi="Times New Roman" w:ascii="Times New Roman"/>
          <w:color w:themeColor="text1" w:val="000000"/>
          <w:sz w:val="24"/>
          <w:szCs w:val="24"/>
        </w:rPr>
        <w:t>Ovo će se rješenje objaviti na mrežnoj stranici e-Oglasna ploča Trgovačkog suda u Zagrebu, a nakon pravomoćnosti će se dostaviti sudskom registru radi brisanja dužnika iz istoga.</w:t>
      </w:r>
    </w:p>
    <w:p w:rsidRDefault="009E0291" w:rsidP="00573669" w:rsidR="009E0291">
      <w:pPr>
        <w:pStyle w:val="Odlomakpopisa"/>
        <w:ind w:left="1080"/>
        <w:jc w:val="both"/>
        <w:rPr>
          <w:rFonts w:hAnsi="Times New Roman" w:ascii="Times New Roman"/>
          <w:color w:themeColor="text1" w:val="000000"/>
          <w:sz w:val="24"/>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Obrazloženje</w:t>
      </w:r>
    </w:p>
    <w:p w:rsidRDefault="00CA3255" w:rsidP="00CA3255" w:rsidR="00CA3255">
      <w:pPr>
        <w:jc w:val="center"/>
        <w:rPr>
          <w:rFonts w:hAnsi="Times New Roman" w:ascii="Times New Roman"/>
          <w:color w:themeColor="text1" w:val="000000"/>
          <w:szCs w:val="24"/>
        </w:rPr>
      </w:pPr>
    </w:p>
    <w:p w:rsidRDefault="00CA3255" w:rsidP="00CA3255" w:rsidR="00CA3255">
      <w:pPr>
        <w:ind w:firstLine="709"/>
        <w:jc w:val="both"/>
        <w:rPr>
          <w:rFonts w:hAnsi="Times New Roman" w:ascii="Times New Roman"/>
          <w:color w:themeColor="text1" w:val="000000"/>
          <w:szCs w:val="24"/>
        </w:rPr>
      </w:pPr>
      <w:r>
        <w:rPr>
          <w:rFonts w:hAnsi="Times New Roman" w:ascii="Times New Roman"/>
          <w:szCs w:val="24"/>
        </w:rPr>
        <w:t>Financijska agencija, Regionalni centar Zagreb, podnijela je ovom sudu prijedlog za otvaranje stečajnog postupka nad dužnikom</w:t>
      </w:r>
      <w:r w:rsidRPr="004859C4">
        <w:rPr>
          <w:rFonts w:hAnsi="Times New Roman" w:ascii="Times New Roman"/>
          <w:szCs w:val="24"/>
        </w:rPr>
        <w:t xml:space="preserve"> </w:t>
      </w:r>
      <w:r w:rsidR="00575FD8" w:rsidRPr="00575FD8">
        <w:rPr>
          <w:rFonts w:hAnsi="Times New Roman" w:ascii="Times New Roman"/>
          <w:lang w:val="pt-BR"/>
        </w:rPr>
        <w:t>HELIOPOLIS, društvo s ograničenom odgovornošću za trgovinu i usluge, Dugo Selo, Kolodvorska 7, OIB: 78831193318</w:t>
      </w:r>
      <w:r w:rsidR="004E69E0" w:rsidRPr="00443774">
        <w:rPr>
          <w:rFonts w:hAnsi="Times New Roman" w:ascii="Times New Roman"/>
          <w:color w:themeColor="text1" w:val="000000"/>
          <w:szCs w:val="24"/>
        </w:rPr>
        <w:t>.</w:t>
      </w:r>
    </w:p>
    <w:p w:rsidRDefault="009A2FD8" w:rsidP="00CA3255" w:rsidR="009A2FD8">
      <w:pPr>
        <w:ind w:firstLine="709"/>
        <w:jc w:val="both"/>
        <w:rPr>
          <w:rFonts w:hAnsi="Times New Roman" w:ascii="Times New Roman"/>
          <w:color w:themeColor="text1" w:val="000000"/>
          <w:szCs w:val="24"/>
        </w:rPr>
      </w:pPr>
    </w:p>
    <w:p w:rsidRDefault="00CA3255" w:rsidP="00CA3255" w:rsidR="00CA3255">
      <w:pPr>
        <w:ind w:firstLine="709"/>
        <w:jc w:val="both"/>
        <w:rPr>
          <w:rFonts w:hAnsi="Times New Roman" w:ascii="Times New Roman"/>
          <w:szCs w:val="24"/>
        </w:rPr>
      </w:pPr>
      <w:r>
        <w:rPr>
          <w:rFonts w:hAnsi="Times New Roman" w:ascii="Times New Roman"/>
          <w:szCs w:val="24"/>
        </w:rPr>
        <w:t>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CA3255" w:rsidP="00CA3255" w:rsidR="00CA3255">
      <w:pPr>
        <w:pStyle w:val="Odlomakpopisa"/>
        <w:numPr>
          <w:ilvl w:val="0"/>
          <w:numId w:val="2"/>
        </w:numPr>
        <w:jc w:val="both"/>
        <w:rPr>
          <w:rFonts w:hAnsi="Times New Roman" w:ascii="Times New Roman"/>
          <w:sz w:val="24"/>
          <w:szCs w:val="24"/>
        </w:rPr>
      </w:pPr>
      <w:r>
        <w:rPr>
          <w:rFonts w:hAnsi="Times New Roman" w:ascii="Times New Roman"/>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CA3255" w:rsidP="00CA3255" w:rsidR="00CA3255">
      <w:pPr>
        <w:pStyle w:val="Odlomakpopisa"/>
        <w:numPr>
          <w:ilvl w:val="0"/>
          <w:numId w:val="2"/>
        </w:numPr>
        <w:jc w:val="both"/>
        <w:rPr>
          <w:rFonts w:hAnsi="Times New Roman" w:ascii="Times New Roman"/>
          <w:sz w:val="24"/>
          <w:szCs w:val="24"/>
        </w:rPr>
      </w:pPr>
      <w:r>
        <w:rPr>
          <w:rFonts w:hAnsi="Times New Roman" w:ascii="Times New Roman"/>
          <w:sz w:val="24"/>
          <w:szCs w:val="24"/>
        </w:rPr>
        <w:t xml:space="preserve">najkasnije deset mjeseci, ali ne ranije od osam mjeseci od dana stupanja na snagu stečajnog zakona za pravnu osobu koja u Očevidniku redoslijeda osnova za </w:t>
      </w:r>
      <w:r>
        <w:rPr>
          <w:rFonts w:hAnsi="Times New Roman" w:ascii="Times New Roman"/>
          <w:sz w:val="24"/>
          <w:szCs w:val="24"/>
        </w:rPr>
        <w:lastRenderedPageBreak/>
        <w:t xml:space="preserve">plaćanje ima evidentirane neizvršene osnove za plaćanje u neprekinutom razdoblju od 120 dana i dva ili više zaposlenih.  </w:t>
      </w:r>
    </w:p>
    <w:p w:rsidRDefault="001413E7" w:rsidP="00CA3255" w:rsidR="001413E7">
      <w:pPr>
        <w:ind w:firstLine="709"/>
        <w:jc w:val="both"/>
        <w:rPr>
          <w:rFonts w:hAnsi="Times New Roman" w:ascii="Times New Roman"/>
          <w:szCs w:val="24"/>
        </w:rPr>
      </w:pPr>
    </w:p>
    <w:p w:rsidRDefault="00CA3255" w:rsidP="00CA3255" w:rsidR="00573669">
      <w:pPr>
        <w:ind w:firstLine="709"/>
        <w:jc w:val="both"/>
        <w:rPr>
          <w:rFonts w:hAnsi="Times New Roman" w:ascii="Times New Roman"/>
          <w:szCs w:val="24"/>
        </w:rPr>
      </w:pPr>
      <w:r>
        <w:rPr>
          <w:rFonts w:hAnsi="Times New Roman" w:ascii="Times New Roman"/>
          <w:szCs w:val="24"/>
        </w:rPr>
        <w:t>Financijska agencija, kao predlagatelj, navela je u prijedlogu za otvaranje stečajnog postupka kako dužnik na dan 1. rujna 2015. u Očevidniku redoslijeda osnova za plaćanje ima evidentirane neizvršene osnove za plaćanje</w:t>
      </w:r>
      <w:r w:rsidR="00C559F4">
        <w:rPr>
          <w:rFonts w:hAnsi="Times New Roman" w:ascii="Times New Roman"/>
          <w:szCs w:val="24"/>
        </w:rPr>
        <w:t xml:space="preserve"> u n</w:t>
      </w:r>
      <w:r w:rsidR="00C94E14">
        <w:rPr>
          <w:rFonts w:hAnsi="Times New Roman" w:ascii="Times New Roman"/>
          <w:szCs w:val="24"/>
        </w:rPr>
        <w:t xml:space="preserve">eprekinutom razdoblju od </w:t>
      </w:r>
      <w:r w:rsidR="00575FD8">
        <w:rPr>
          <w:rFonts w:hAnsi="Times New Roman" w:ascii="Times New Roman"/>
          <w:szCs w:val="24"/>
        </w:rPr>
        <w:t>728</w:t>
      </w:r>
      <w:r w:rsidR="00443774">
        <w:rPr>
          <w:rFonts w:hAnsi="Times New Roman" w:ascii="Times New Roman"/>
          <w:szCs w:val="24"/>
        </w:rPr>
        <w:t xml:space="preserve"> </w:t>
      </w:r>
      <w:r>
        <w:rPr>
          <w:rFonts w:hAnsi="Times New Roman" w:ascii="Times New Roman"/>
          <w:szCs w:val="24"/>
        </w:rPr>
        <w:t xml:space="preserve">dana, u ukupnom iznosu </w:t>
      </w:r>
      <w:r w:rsidR="007818C1">
        <w:rPr>
          <w:rFonts w:hAnsi="Times New Roman" w:ascii="Times New Roman"/>
          <w:szCs w:val="24"/>
        </w:rPr>
        <w:t xml:space="preserve">od </w:t>
      </w:r>
      <w:r w:rsidR="00575FD8">
        <w:rPr>
          <w:rFonts w:hAnsi="Times New Roman" w:ascii="Times New Roman"/>
          <w:szCs w:val="24"/>
        </w:rPr>
        <w:t>323.544,69</w:t>
      </w:r>
      <w:r w:rsidR="00DC4628">
        <w:rPr>
          <w:rFonts w:hAnsi="Times New Roman" w:ascii="Times New Roman"/>
          <w:szCs w:val="24"/>
        </w:rPr>
        <w:t xml:space="preserve"> </w:t>
      </w:r>
      <w:r w:rsidR="00BD0A67">
        <w:rPr>
          <w:rFonts w:hAnsi="Times New Roman" w:ascii="Times New Roman"/>
          <w:szCs w:val="24"/>
        </w:rPr>
        <w:t xml:space="preserve"> </w:t>
      </w:r>
      <w:r w:rsidR="00573669">
        <w:rPr>
          <w:rFonts w:hAnsi="Times New Roman" w:ascii="Times New Roman"/>
          <w:szCs w:val="24"/>
        </w:rPr>
        <w:t>kn</w:t>
      </w:r>
      <w:r>
        <w:rPr>
          <w:rFonts w:hAnsi="Times New Roman" w:ascii="Times New Roman"/>
          <w:szCs w:val="24"/>
        </w:rPr>
        <w:t xml:space="preserve">. </w:t>
      </w:r>
    </w:p>
    <w:p w:rsidRDefault="00B95555" w:rsidP="00CA3255" w:rsidR="00B95555">
      <w:pPr>
        <w:ind w:firstLine="709"/>
        <w:jc w:val="both"/>
        <w:rPr>
          <w:rFonts w:hAnsi="Times New Roman" w:ascii="Times New Roman"/>
          <w:szCs w:val="24"/>
        </w:rPr>
      </w:pPr>
    </w:p>
    <w:p w:rsidRDefault="00CA3255" w:rsidP="00CA3255" w:rsidR="00CA3255">
      <w:pPr>
        <w:ind w:firstLine="709"/>
        <w:jc w:val="both"/>
        <w:rPr>
          <w:rFonts w:hAnsi="Times New Roman" w:ascii="Times New Roman"/>
          <w:szCs w:val="24"/>
        </w:rPr>
      </w:pPr>
      <w:r>
        <w:rPr>
          <w:rFonts w:hAnsi="Times New Roman" w:ascii="Times New Roman"/>
          <w:szCs w:val="24"/>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53EBD" w:rsidP="00CA3255" w:rsidR="00D53EBD">
      <w:pPr>
        <w:ind w:firstLine="709"/>
        <w:jc w:val="both"/>
        <w:rPr>
          <w:rFonts w:hAnsi="Times New Roman" w:ascii="Times New Roman"/>
          <w:szCs w:val="24"/>
        </w:rPr>
      </w:pPr>
    </w:p>
    <w:p w:rsidRDefault="00CA3255" w:rsidP="009A2FD8" w:rsidR="009A2FD8">
      <w:pPr>
        <w:ind w:firstLine="709"/>
        <w:jc w:val="both"/>
        <w:rPr>
          <w:rFonts w:hAnsi="Times New Roman" w:ascii="Times New Roman"/>
          <w:szCs w:val="24"/>
        </w:rPr>
      </w:pPr>
      <w:r>
        <w:rPr>
          <w:rFonts w:hAnsi="Times New Roman" w:ascii="Times New Roman"/>
          <w:szCs w:val="24"/>
        </w:rPr>
        <w:t>Odredbom čl. 115. st. 1. SZ-a propisano je da sud na temelju prijedloga za otvaranje stečajnoga postupka donosi rješenje o pokretanju prethodnoga postupka radi utvrđivanja pretpostavki za otvaranje stečajnog</w:t>
      </w:r>
      <w:r w:rsidR="009A2FD8">
        <w:rPr>
          <w:rFonts w:hAnsi="Times New Roman" w:ascii="Times New Roman"/>
          <w:szCs w:val="24"/>
        </w:rPr>
        <w:t>a postupka (prethodni postupak).</w:t>
      </w:r>
    </w:p>
    <w:p w:rsidRDefault="009E0291" w:rsidP="009A2FD8" w:rsidR="009E0291">
      <w:pPr>
        <w:ind w:firstLine="709"/>
        <w:jc w:val="both"/>
        <w:rPr>
          <w:rFonts w:hAnsi="Times New Roman" w:ascii="Times New Roman"/>
          <w:szCs w:val="24"/>
        </w:rPr>
      </w:pPr>
    </w:p>
    <w:p w:rsidRDefault="00716DF3" w:rsidP="00716DF3" w:rsidR="00716DF3">
      <w:pPr>
        <w:ind w:firstLine="709"/>
        <w:jc w:val="both"/>
        <w:rPr>
          <w:rFonts w:hAnsi="Times New Roman" w:ascii="Times New Roman"/>
          <w:szCs w:val="24"/>
        </w:rPr>
      </w:pPr>
      <w:r>
        <w:rPr>
          <w:rFonts w:hAnsi="Times New Roman" w:ascii="Times New Roman"/>
          <w:szCs w:val="24"/>
        </w:rPr>
        <w:t>Na ročištu radi očitovanja o prijedlogu za otvaranje stečajnog postupka, predlagatelj se pisanim podneskom očitovao da ostaje u cijelosti kod navoda iz podnesenog prijedloga za otvaranje stečajnog postupka nad predmetnim dužnikom. Zakonski zastupnik dužnika, uredno pozvan na ročište nije pristupio, niti je dostavio pisano očitovanje sukladno čl. 123. st.2. SZ-a.</w:t>
      </w:r>
    </w:p>
    <w:p w:rsidRDefault="00D53EBD" w:rsidP="00CA3255" w:rsidR="00D53EBD">
      <w:pPr>
        <w:ind w:firstLine="709"/>
        <w:jc w:val="both"/>
        <w:rPr>
          <w:rFonts w:hAnsi="Times New Roman" w:ascii="Times New Roman"/>
          <w:szCs w:val="24"/>
        </w:rPr>
      </w:pPr>
    </w:p>
    <w:p w:rsidRDefault="00CA3255" w:rsidP="00F07C2E" w:rsidR="00C94E14">
      <w:pPr>
        <w:tabs>
          <w:tab w:pos="708" w:val="left"/>
          <w:tab w:pos="1290" w:val="left"/>
        </w:tabs>
        <w:jc w:val="both"/>
        <w:rPr>
          <w:rFonts w:hAnsi="Times New Roman" w:ascii="Times New Roman"/>
          <w:color w:themeColor="text1" w:val="000000"/>
          <w:szCs w:val="24"/>
        </w:rPr>
      </w:pPr>
      <w:r>
        <w:rPr>
          <w:rFonts w:hAnsi="Times New Roman" w:ascii="Times New Roman"/>
          <w:color w:themeColor="text1" w:val="000000"/>
          <w:szCs w:val="24"/>
        </w:rPr>
        <w:tab/>
      </w:r>
      <w:r w:rsidR="00C94E14">
        <w:rPr>
          <w:rFonts w:hAnsi="Times New Roman" w:ascii="Times New Roman"/>
          <w:color w:themeColor="text1" w:val="000000"/>
          <w:szCs w:val="24"/>
        </w:rPr>
        <w:t>Izvršenim elektronskim pretraživanjem, a u odnosu na popis nekretnina ovog dužnika, utvrđeno je da isti ne raspolož</w:t>
      </w:r>
      <w:r w:rsidR="00073310">
        <w:rPr>
          <w:rFonts w:hAnsi="Times New Roman" w:ascii="Times New Roman"/>
          <w:color w:themeColor="text1" w:val="000000"/>
          <w:szCs w:val="24"/>
        </w:rPr>
        <w:t>e nikakvim nekretninama (list</w:t>
      </w:r>
      <w:r w:rsidR="00575FD8">
        <w:rPr>
          <w:rFonts w:hAnsi="Times New Roman" w:ascii="Times New Roman"/>
          <w:color w:themeColor="text1" w:val="000000"/>
          <w:szCs w:val="24"/>
        </w:rPr>
        <w:t xml:space="preserve"> 16</w:t>
      </w:r>
      <w:r w:rsidR="00626042">
        <w:rPr>
          <w:rFonts w:hAnsi="Times New Roman" w:ascii="Times New Roman"/>
          <w:color w:themeColor="text1" w:val="000000"/>
          <w:szCs w:val="24"/>
        </w:rPr>
        <w:t xml:space="preserve"> </w:t>
      </w:r>
      <w:r w:rsidR="002A37AC">
        <w:rPr>
          <w:rFonts w:hAnsi="Times New Roman" w:ascii="Times New Roman"/>
          <w:color w:themeColor="text1" w:val="000000"/>
          <w:szCs w:val="24"/>
        </w:rPr>
        <w:t>spisa)</w:t>
      </w:r>
      <w:r w:rsidR="00AE58A7">
        <w:rPr>
          <w:rFonts w:hAnsi="Times New Roman" w:ascii="Times New Roman"/>
          <w:color w:themeColor="text1" w:val="000000"/>
          <w:szCs w:val="24"/>
        </w:rPr>
        <w:t>, a iz dostavljenog dopisa  RH, MUP-a da isti nije evident</w:t>
      </w:r>
      <w:r w:rsidR="00AA216C">
        <w:rPr>
          <w:rFonts w:hAnsi="Times New Roman" w:ascii="Times New Roman"/>
          <w:color w:themeColor="text1" w:val="000000"/>
          <w:szCs w:val="24"/>
        </w:rPr>
        <w:t xml:space="preserve">iran kao vlasnik </w:t>
      </w:r>
      <w:r w:rsidR="002C5D3A">
        <w:rPr>
          <w:rFonts w:hAnsi="Times New Roman" w:ascii="Times New Roman"/>
          <w:color w:themeColor="text1" w:val="000000"/>
          <w:szCs w:val="24"/>
        </w:rPr>
        <w:t xml:space="preserve">vozila (list </w:t>
      </w:r>
      <w:r w:rsidR="00575FD8">
        <w:rPr>
          <w:rFonts w:hAnsi="Times New Roman" w:ascii="Times New Roman"/>
          <w:color w:themeColor="text1" w:val="000000"/>
          <w:szCs w:val="24"/>
        </w:rPr>
        <w:t>22</w:t>
      </w:r>
      <w:r w:rsidR="00AE58A7">
        <w:rPr>
          <w:rFonts w:hAnsi="Times New Roman" w:ascii="Times New Roman"/>
          <w:color w:themeColor="text1" w:val="000000"/>
          <w:szCs w:val="24"/>
        </w:rPr>
        <w:t xml:space="preserve"> spisa).</w:t>
      </w:r>
    </w:p>
    <w:p w:rsidRDefault="00D53EBD" w:rsidP="00F07C2E" w:rsidR="00D53EBD">
      <w:pPr>
        <w:tabs>
          <w:tab w:pos="708" w:val="left"/>
          <w:tab w:pos="1290" w:val="left"/>
        </w:tabs>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Odredba  čl. 132. SZ-a propisuje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w:t>
      </w:r>
    </w:p>
    <w:p w:rsidRDefault="00F07C2E" w:rsidP="00CA3255" w:rsidR="00F07C2E">
      <w:pPr>
        <w:ind w:firstLine="708"/>
        <w:jc w:val="both"/>
        <w:rPr>
          <w:rFonts w:hAnsi="Times New Roman" w:ascii="Times New Roman"/>
          <w:color w:themeColor="text1" w:val="000000"/>
          <w:szCs w:val="24"/>
        </w:rPr>
      </w:pPr>
    </w:p>
    <w:p w:rsidRDefault="002C5D3A"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Sud je Rješenjem od </w:t>
      </w:r>
      <w:r w:rsidR="00575FD8">
        <w:rPr>
          <w:rFonts w:hAnsi="Times New Roman" w:ascii="Times New Roman"/>
          <w:color w:themeColor="text1" w:val="000000"/>
          <w:szCs w:val="24"/>
        </w:rPr>
        <w:t>24</w:t>
      </w:r>
      <w:r w:rsidR="00CA3255">
        <w:rPr>
          <w:rFonts w:hAnsi="Times New Roman" w:ascii="Times New Roman"/>
          <w:color w:themeColor="text1" w:val="000000"/>
          <w:szCs w:val="24"/>
        </w:rPr>
        <w:t xml:space="preserve">. </w:t>
      </w:r>
      <w:r w:rsidR="00B95555">
        <w:rPr>
          <w:rFonts w:hAnsi="Times New Roman" w:ascii="Times New Roman"/>
          <w:color w:themeColor="text1" w:val="000000"/>
          <w:szCs w:val="24"/>
        </w:rPr>
        <w:t>studenog</w:t>
      </w:r>
      <w:r w:rsidR="00E453CB">
        <w:rPr>
          <w:rFonts w:hAnsi="Times New Roman" w:ascii="Times New Roman"/>
          <w:color w:themeColor="text1" w:val="000000"/>
          <w:szCs w:val="24"/>
        </w:rPr>
        <w:t xml:space="preserve"> 2017</w:t>
      </w:r>
      <w:r w:rsidR="00CA3255">
        <w:rPr>
          <w:rFonts w:hAnsi="Times New Roman" w:ascii="Times New Roman"/>
          <w:color w:themeColor="text1" w:val="000000"/>
          <w:szCs w:val="24"/>
        </w:rPr>
        <w:t>. godine pozvao osobe koje imaju pravni interes za provedbom stečajnog postupka nad ovim dužnikom, da u roku od 15 dana predujme troškove prethodnog i stečajnog postupka, a koje rješenje je objavljeno na mrežnoj stranici e-Oglasna ploča Trgovačkog suda u Zagrebu, te sukladno odredbi čl. 12. SZ-a smatra se objavljenim istekom osmog dana od dana objave, a kako protekom roka od 15 dana nitko od pozvanih nije predujmio zatraženi iznos, to su ispunjeni uvjeti iz čl. 132. st. 2. SZ-a, odnosno ispunjeni su uvjeti za donošenjem rješenja o otvaranju i zaključenju stečajnog postupka, te je stoga odlučeno kao u izreci ovog rješenja.</w:t>
      </w:r>
    </w:p>
    <w:p w:rsidRDefault="00F07C2E" w:rsidP="00CA3255" w:rsidR="00F07C2E">
      <w:pPr>
        <w:ind w:firstLine="708"/>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Izbor stečajnog upravitelja obavljen je metodom slučajnog odabira s liste A stečajnih upravitelja za područje nadležnog suda, odnosno putem automatskog odabira, te sukladno čl. 84 st. 1 SZ te zatim na temelju izbora stečajnog upravitelja, sud je imenovao stečajnog upravitelja sukladno čl. 85 st. 1 SZ.</w:t>
      </w:r>
    </w:p>
    <w:p w:rsidRDefault="00F07C2E" w:rsidP="00CA3255" w:rsidR="00F07C2E">
      <w:pPr>
        <w:ind w:firstLine="708"/>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Ovo rješenje će se objaviti na mrežnoj stranici e-Oglasna ploča Trgovačkog suda u Zagrebu, istog dana kada je i doneseno, sukladno čl. 132. st. 3. SZ-a.</w:t>
      </w:r>
    </w:p>
    <w:p w:rsidRDefault="00F07C2E" w:rsidP="00CA3255" w:rsidR="00F07C2E">
      <w:pPr>
        <w:ind w:firstLine="708"/>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Nakon zaključenja ovog stečajnog postupka stečajni upravitelj može u ime i za račun stečajne mase unovčiti eventualno novopronađenu imovinu dužnika i namiriti troškove </w:t>
      </w:r>
      <w:r>
        <w:rPr>
          <w:rFonts w:hAnsi="Times New Roman" w:ascii="Times New Roman"/>
          <w:color w:themeColor="text1" w:val="000000"/>
          <w:szCs w:val="24"/>
        </w:rPr>
        <w:lastRenderedPageBreak/>
        <w:t xml:space="preserve">sukladno odredbi čl. 133. SZ-a, a ukoliko se ispune pretpostavke za nastavkom postupka, sukladno odredbi čl. 289. SZ-a, sud će posebnim rješenjem isti nastaviti temeljem odredbe čl. 133. st. 5. i 6. SZ-a te 289. SZ-a. </w:t>
      </w:r>
    </w:p>
    <w:p w:rsidRDefault="00CA3255" w:rsidP="00CA3255" w:rsidR="00CA3255">
      <w:pPr>
        <w:jc w:val="both"/>
        <w:rPr>
          <w:rFonts w:hAnsi="Times New Roman" w:ascii="Times New Roman"/>
          <w:color w:themeColor="text1" w:val="000000"/>
          <w:szCs w:val="24"/>
        </w:rPr>
      </w:pPr>
    </w:p>
    <w:p w:rsidRDefault="00D04748"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U Zagrebu, 13</w:t>
      </w:r>
      <w:r w:rsidR="00CA3255">
        <w:rPr>
          <w:rFonts w:hAnsi="Times New Roman" w:ascii="Times New Roman"/>
          <w:color w:themeColor="text1" w:val="000000"/>
          <w:szCs w:val="24"/>
        </w:rPr>
        <w:t xml:space="preserve">. </w:t>
      </w:r>
      <w:r w:rsidR="001413E7">
        <w:rPr>
          <w:rFonts w:hAnsi="Times New Roman" w:ascii="Times New Roman"/>
          <w:color w:themeColor="text1" w:val="000000"/>
          <w:szCs w:val="24"/>
        </w:rPr>
        <w:t>travnja</w:t>
      </w:r>
      <w:r w:rsidR="00573669">
        <w:rPr>
          <w:rFonts w:hAnsi="Times New Roman" w:ascii="Times New Roman"/>
          <w:color w:themeColor="text1" w:val="000000"/>
          <w:szCs w:val="24"/>
        </w:rPr>
        <w:t xml:space="preserve"> 2018</w:t>
      </w:r>
      <w:r w:rsidR="00CA3255">
        <w:rPr>
          <w:rFonts w:hAnsi="Times New Roman" w:ascii="Times New Roman"/>
          <w:color w:themeColor="text1" w:val="000000"/>
          <w:szCs w:val="24"/>
        </w:rPr>
        <w:t>.</w:t>
      </w:r>
    </w:p>
    <w:p w:rsidRDefault="00CA3255" w:rsidP="00CA3255" w:rsidR="00CA3255">
      <w:pPr>
        <w:jc w:val="center"/>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SUDAC:</w:t>
      </w: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w:t>
      </w:r>
      <w:r w:rsidR="00573669">
        <w:rPr>
          <w:rFonts w:hAnsi="Times New Roman" w:ascii="Times New Roman"/>
          <w:color w:themeColor="text1" w:val="000000"/>
          <w:szCs w:val="24"/>
        </w:rPr>
        <w:t>LUCIJA BUTIGA</w:t>
      </w:r>
      <w:r w:rsidR="00DB342D">
        <w:rPr>
          <w:rFonts w:hAnsi="Times New Roman" w:ascii="Times New Roman"/>
          <w:color w:themeColor="text1" w:val="000000"/>
          <w:szCs w:val="24"/>
        </w:rPr>
        <w:t>N</w:t>
      </w:r>
      <w:r w:rsidR="008A0395">
        <w:rPr>
          <w:rFonts w:hAnsi="Times New Roman" w:ascii="Times New Roman"/>
          <w:color w:themeColor="text1" w:val="000000"/>
          <w:szCs w:val="24"/>
        </w:rPr>
        <w:t>,v.r.</w:t>
      </w:r>
    </w:p>
    <w:p w:rsidRDefault="00CA3255" w:rsidP="00CA3255" w:rsidR="00CA3255">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Uputa o pravnom lijeku:</w:t>
      </w: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Protiv rješenja dopuštena je žalba Visokom trgovačkom sudu RH, u roku od 8 dana, a koja se podnosi putem ovog suda u 3 primjerka.</w:t>
      </w:r>
    </w:p>
    <w:p w:rsidRDefault="00CA3255" w:rsidP="00CA3255" w:rsidR="00CA3255">
      <w:pPr>
        <w:jc w:val="both"/>
        <w:rPr>
          <w:rFonts w:hAnsi="Times New Roman" w:ascii="Times New Roman"/>
          <w:color w:themeColor="text1" w:val="000000"/>
          <w:szCs w:val="24"/>
        </w:rPr>
      </w:pPr>
    </w:p>
    <w:p w:rsidRDefault="008A0395" w:rsidP="008A0395" w:rsidR="008A0395" w:rsidRPr="008A0395">
      <w:pPr>
        <w:ind w:left="4956"/>
        <w:rPr>
          <w:rFonts w:hAnsi="Times New Roman" w:ascii="Times New Roman"/>
        </w:rPr>
      </w:pPr>
      <w:r w:rsidRPr="008A0395">
        <w:rPr>
          <w:rFonts w:hAnsi="Times New Roman" w:ascii="Times New Roman"/>
        </w:rPr>
        <w:t>Za točnost otpravka-ovlašteni službenik</w:t>
      </w:r>
    </w:p>
    <w:p w:rsidRDefault="008A0395" w:rsidP="008A0395" w:rsidR="008A0395" w:rsidRPr="008A0395">
      <w:pPr>
        <w:ind w:left="4956"/>
        <w:rPr>
          <w:rFonts w:hAnsi="Times New Roman" w:ascii="Times New Roman"/>
        </w:rPr>
      </w:pPr>
      <w:r w:rsidRPr="008A0395">
        <w:rPr>
          <w:rFonts w:hAnsi="Times New Roman" w:ascii="Times New Roman"/>
        </w:rPr>
        <w:tab/>
        <w:t xml:space="preserve">   Monika Grbac</w:t>
      </w:r>
    </w:p>
    <w:p w:rsidRDefault="008A0395" w:rsidP="008A0395" w:rsidR="008A0395" w:rsidRPr="008A0395">
      <w:pPr>
        <w:rPr>
          <w:rFonts w:hAnsi="Times New Roman" w:ascii="Times New Roman"/>
          <w:szCs w:val="24"/>
        </w:rPr>
      </w:pPr>
    </w:p>
    <w:p w:rsidRDefault="00573669" w:rsidP="00C559F4" w:rsidR="00573669" w:rsidRPr="00573669">
      <w:pPr>
        <w:pStyle w:val="Odlomakpopisa"/>
        <w:rPr>
          <w:rFonts w:hAnsi="Times New Roman" w:ascii="Times New Roman"/>
          <w:sz w:val="24"/>
          <w:szCs w:val="24"/>
        </w:rPr>
      </w:pPr>
    </w:p>
    <w:sectPr w:rsidSect="001413E7" w:rsidR="00573669" w:rsidRPr="00573669">
      <w:headerReference w:type="default" r:id="rId10"/>
      <w:pgSz w:h="16838" w:w="11906"/>
      <w:pgMar w:gutter="0" w:footer="708" w:header="708" w:left="1417" w:bottom="1276"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42D" w:rsidP="00DB342D" w:rsidR="00DB342D">
      <w:r>
        <w:separator/>
      </w:r>
    </w:p>
  </w:endnote>
  <w:endnote w:id="0" w:type="continuationSeparator">
    <w:p w:rsidRDefault="00DB342D" w:rsidP="00DB342D" w:rsidR="00DB34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42D" w:rsidP="00DB342D" w:rsidR="00DB342D">
      <w:r>
        <w:separator/>
      </w:r>
    </w:p>
  </w:footnote>
  <w:footnote w:id="0" w:type="continuationSeparator">
    <w:p w:rsidRDefault="00DB342D" w:rsidP="00DB342D" w:rsidR="00DB34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40124579"/>
      <w:docPartObj>
        <w:docPartGallery w:val="Page Numbers (Top of Page)"/>
        <w:docPartUnique/>
      </w:docPartObj>
    </w:sdtPr>
    <w:sdtEndPr/>
    <w:sdtContent>
      <w:p w:rsidRDefault="00DB342D" w:rsidP="00DB342D" w:rsidR="00DB342D">
        <w:pPr>
          <w:ind w:firstLine="708" w:left="3540"/>
          <w:rPr>
            <w:rFonts w:hAnsi="Times New Roman" w:ascii="Times New Roman"/>
            <w:color w:themeColor="text1" w:val="000000"/>
            <w:szCs w:val="24"/>
          </w:rPr>
        </w:pPr>
        <w:r>
          <w:fldChar w:fldCharType="begin"/>
        </w:r>
        <w:r>
          <w:instrText>PAGE   \* MERGEFORMAT</w:instrText>
        </w:r>
        <w:r>
          <w:fldChar w:fldCharType="separate"/>
        </w:r>
        <w:r w:rsidR="008A0395">
          <w:rPr>
            <w:noProof/>
          </w:rPr>
          <w:t>3</w:t>
        </w:r>
        <w:r>
          <w:fldChar w:fldCharType="end"/>
        </w:r>
        <w:r>
          <w:t xml:space="preserve"> </w:t>
        </w:r>
        <w:r>
          <w:tab/>
        </w:r>
        <w:r>
          <w:tab/>
        </w:r>
        <w:r>
          <w:tab/>
        </w:r>
        <w:r>
          <w:tab/>
        </w:r>
        <w:r>
          <w:rPr>
            <w:rFonts w:hAnsi="Times New Roman" w:ascii="Times New Roman"/>
            <w:color w:themeColor="text1" w:val="000000"/>
            <w:szCs w:val="24"/>
          </w:rPr>
          <w:t>20. St-</w:t>
        </w:r>
        <w:r w:rsidR="00575FD8">
          <w:rPr>
            <w:rFonts w:hAnsi="Times New Roman" w:ascii="Times New Roman"/>
            <w:color w:themeColor="text1" w:val="000000"/>
            <w:szCs w:val="24"/>
          </w:rPr>
          <w:t>4920</w:t>
        </w:r>
        <w:r>
          <w:rPr>
            <w:rFonts w:hAnsi="Times New Roman" w:ascii="Times New Roman"/>
            <w:color w:themeColor="text1" w:val="000000"/>
            <w:szCs w:val="24"/>
          </w:rPr>
          <w:t>/16-</w:t>
        </w:r>
      </w:p>
      <w:p w:rsidRDefault="008A0395" w:rsidR="00DB342D">
        <w:pPr>
          <w:pStyle w:val="Zaglavlje"/>
          <w:jc w:val="center"/>
        </w:pPr>
      </w:p>
    </w:sdtContent>
  </w:sdt>
  <w:p w:rsidRDefault="00DB342D" w:rsidR="00DB34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6670818"/>
    <w:multiLevelType w:val="hybridMultilevel"/>
    <w:tmpl w:val="95205426"/>
    <w:lvl w:tplc="8EAE3A28" w:ilvl="0">
      <w:start w:val="1"/>
      <w:numFmt w:val="upperRoman"/>
      <w:lvlText w:val="%1)"/>
      <w:lvlJc w:val="left"/>
      <w:pPr>
        <w:ind w:hanging="720" w:left="1080"/>
      </w:pPr>
      <w:rPr>
        <w:strike w:val="false"/>
        <w:dstrike w:val="false"/>
        <w:color w:val="auto"/>
        <w:u w:val="none"/>
        <w:effect w:val="non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2890044"/>
    <w:multiLevelType w:val="hybridMultilevel"/>
    <w:tmpl w:val="C0947D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A3255"/>
    <w:rsid w:val="00024C04"/>
    <w:rsid w:val="00040A7D"/>
    <w:rsid w:val="00073310"/>
    <w:rsid w:val="00083B69"/>
    <w:rsid w:val="00086150"/>
    <w:rsid w:val="000B64AD"/>
    <w:rsid w:val="000F21F3"/>
    <w:rsid w:val="00125ACC"/>
    <w:rsid w:val="001413E7"/>
    <w:rsid w:val="001756E2"/>
    <w:rsid w:val="00175DDB"/>
    <w:rsid w:val="001A5C87"/>
    <w:rsid w:val="00217CEF"/>
    <w:rsid w:val="0022227C"/>
    <w:rsid w:val="00230B46"/>
    <w:rsid w:val="00243347"/>
    <w:rsid w:val="00251722"/>
    <w:rsid w:val="00284CF9"/>
    <w:rsid w:val="002A37AC"/>
    <w:rsid w:val="002B4A0D"/>
    <w:rsid w:val="002C45F7"/>
    <w:rsid w:val="002C5D3A"/>
    <w:rsid w:val="002E153D"/>
    <w:rsid w:val="00302302"/>
    <w:rsid w:val="00330B1A"/>
    <w:rsid w:val="00353229"/>
    <w:rsid w:val="00357E36"/>
    <w:rsid w:val="003C43BB"/>
    <w:rsid w:val="003C5CC3"/>
    <w:rsid w:val="003E1559"/>
    <w:rsid w:val="003E672A"/>
    <w:rsid w:val="00434465"/>
    <w:rsid w:val="004361E7"/>
    <w:rsid w:val="00441F2C"/>
    <w:rsid w:val="00443774"/>
    <w:rsid w:val="00466C9C"/>
    <w:rsid w:val="0047066F"/>
    <w:rsid w:val="004859C4"/>
    <w:rsid w:val="004A2099"/>
    <w:rsid w:val="004E69E0"/>
    <w:rsid w:val="004F45B9"/>
    <w:rsid w:val="00527E1E"/>
    <w:rsid w:val="00573669"/>
    <w:rsid w:val="00575FD8"/>
    <w:rsid w:val="005C7713"/>
    <w:rsid w:val="00626042"/>
    <w:rsid w:val="00653D3C"/>
    <w:rsid w:val="006B5EDB"/>
    <w:rsid w:val="006F69A8"/>
    <w:rsid w:val="00712CD4"/>
    <w:rsid w:val="007135DB"/>
    <w:rsid w:val="007149BF"/>
    <w:rsid w:val="00716DF3"/>
    <w:rsid w:val="00727767"/>
    <w:rsid w:val="00765DCA"/>
    <w:rsid w:val="00771942"/>
    <w:rsid w:val="007818C1"/>
    <w:rsid w:val="007912D7"/>
    <w:rsid w:val="007A2681"/>
    <w:rsid w:val="007D6457"/>
    <w:rsid w:val="007F175F"/>
    <w:rsid w:val="007F7ED4"/>
    <w:rsid w:val="00804954"/>
    <w:rsid w:val="0082176B"/>
    <w:rsid w:val="00823F6C"/>
    <w:rsid w:val="008A0395"/>
    <w:rsid w:val="008F289C"/>
    <w:rsid w:val="009150B8"/>
    <w:rsid w:val="009519D8"/>
    <w:rsid w:val="00960B59"/>
    <w:rsid w:val="009936E5"/>
    <w:rsid w:val="009967B4"/>
    <w:rsid w:val="009A2FD8"/>
    <w:rsid w:val="009A5463"/>
    <w:rsid w:val="009C35D5"/>
    <w:rsid w:val="009E0291"/>
    <w:rsid w:val="009E50FD"/>
    <w:rsid w:val="009F7839"/>
    <w:rsid w:val="00A01F01"/>
    <w:rsid w:val="00A20B0D"/>
    <w:rsid w:val="00A40FE1"/>
    <w:rsid w:val="00AA216C"/>
    <w:rsid w:val="00AD63FF"/>
    <w:rsid w:val="00AE58A7"/>
    <w:rsid w:val="00B33D97"/>
    <w:rsid w:val="00B544A2"/>
    <w:rsid w:val="00B75521"/>
    <w:rsid w:val="00B810E2"/>
    <w:rsid w:val="00B9179A"/>
    <w:rsid w:val="00B95555"/>
    <w:rsid w:val="00BB4E6A"/>
    <w:rsid w:val="00BC32D6"/>
    <w:rsid w:val="00BD0A67"/>
    <w:rsid w:val="00C559F4"/>
    <w:rsid w:val="00C62458"/>
    <w:rsid w:val="00C86611"/>
    <w:rsid w:val="00C91590"/>
    <w:rsid w:val="00C94E14"/>
    <w:rsid w:val="00CA3255"/>
    <w:rsid w:val="00CA48AF"/>
    <w:rsid w:val="00CB18E5"/>
    <w:rsid w:val="00CB2E19"/>
    <w:rsid w:val="00CF4FC5"/>
    <w:rsid w:val="00D04748"/>
    <w:rsid w:val="00D370ED"/>
    <w:rsid w:val="00D53EBD"/>
    <w:rsid w:val="00D62A8A"/>
    <w:rsid w:val="00D82DCE"/>
    <w:rsid w:val="00DB342D"/>
    <w:rsid w:val="00DB7A2D"/>
    <w:rsid w:val="00DC099D"/>
    <w:rsid w:val="00DC4628"/>
    <w:rsid w:val="00DF3DAC"/>
    <w:rsid w:val="00DF4051"/>
    <w:rsid w:val="00E33B36"/>
    <w:rsid w:val="00E453CB"/>
    <w:rsid w:val="00EA6146"/>
    <w:rsid w:val="00EC338C"/>
    <w:rsid w:val="00EE0C2C"/>
    <w:rsid w:val="00F06238"/>
    <w:rsid w:val="00F07C2E"/>
    <w:rsid w:val="00F172FE"/>
    <w:rsid w:val="00F22EE7"/>
    <w:rsid w:val="00F427A3"/>
    <w:rsid w:val="00F54B7C"/>
    <w:rsid w:val="00F70886"/>
    <w:rsid w:val="00FB03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A3255"/>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A3255"/>
    <w:pPr>
      <w:tabs>
        <w:tab w:pos="4536" w:val="center"/>
        <w:tab w:pos="9072" w:val="right"/>
      </w:tabs>
      <w:overflowPunct/>
      <w:autoSpaceDE/>
      <w:autoSpaceDN/>
      <w:adjustRightInd/>
    </w:pPr>
  </w:style>
  <w:style w:customStyle="true" w:styleId="ZaglavljeChar" w:type="character">
    <w:name w:val="Zaglavlje Char"/>
    <w:basedOn w:val="Zadanifontodlomka"/>
    <w:link w:val="Zaglavlje"/>
    <w:uiPriority w:val="99"/>
    <w:rsid w:val="00CA3255"/>
    <w:rPr>
      <w:rFonts w:cs="Times New Roman" w:eastAsia="Times New Roman" w:hAnsi="Arial" w:ascii="Arial"/>
      <w:szCs w:val="20"/>
      <w:lang w:eastAsia="hr-HR"/>
    </w:rPr>
  </w:style>
  <w:style w:styleId="Odlomakpopisa" w:type="paragraph">
    <w:name w:val="List Paragraph"/>
    <w:basedOn w:val="Normal"/>
    <w:uiPriority w:val="34"/>
    <w:qFormat/>
    <w:rsid w:val="00CA3255"/>
    <w:pPr>
      <w:ind w:left="720"/>
      <w:contextualSpacing/>
    </w:pPr>
    <w:rPr>
      <w:sz w:val="20"/>
    </w:rPr>
  </w:style>
  <w:style w:styleId="Podnoje" w:type="paragraph">
    <w:name w:val="footer"/>
    <w:basedOn w:val="Normal"/>
    <w:link w:val="PodnojeChar"/>
    <w:uiPriority w:val="99"/>
    <w:unhideWhenUsed/>
    <w:rsid w:val="00DB342D"/>
    <w:pPr>
      <w:tabs>
        <w:tab w:pos="4536" w:val="center"/>
        <w:tab w:pos="9072" w:val="right"/>
      </w:tabs>
    </w:pPr>
  </w:style>
  <w:style w:customStyle="true" w:styleId="PodnojeChar" w:type="character">
    <w:name w:val="Podnožje Char"/>
    <w:basedOn w:val="Zadanifontodlomka"/>
    <w:link w:val="Podnoje"/>
    <w:uiPriority w:val="99"/>
    <w:rsid w:val="00DB342D"/>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B810E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10E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DF4051"/>
    <w:rPr>
      <w:color w:val="808080"/>
      <w:bdr w:space="0" w:sz="0" w:color="auto" w:val="none"/>
      <w:shd w:fill="auto" w:color="auto" w:val="clear"/>
    </w:rPr>
  </w:style>
  <w:style w:customStyle="true" w:styleId="eSPISCCParagraphDefaultFont" w:type="character">
    <w:name w:val="eSPIS_CC_Paragraph Default Font"/>
    <w:basedOn w:val="Zadanifontodlomka"/>
    <w:rsid w:val="00DF4051"/>
    <w:rPr>
      <w:rFonts w:cs="Times New Roman" w:hAnsi="Times New Roman" w:ascii="Times New Roman"/>
      <w:color w:themeColor="text1"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DF4051"/>
    <w:rPr>
      <w:rFonts w:hAnsi="Times New Roman" w:ascii="Times New Roman"/>
      <w:color w:themeColor="text1" w:val="000000"/>
      <w:szCs w:val="24"/>
      <w:bdr w:space="0" w:sz="0" w:color="auto" w:val="none"/>
      <w:shd w:fill="FFFFCC" w:color="auto" w:val="clear"/>
      <w:lang w:val="hr-HR"/>
    </w:rPr>
  </w:style>
  <w:style w:customStyle="true" w:styleId="PozadinaSvijetloCrvena" w:type="character">
    <w:name w:val="Pozadina_SvijetloCrvena"/>
    <w:basedOn w:val="eSPISCCParagraphDefaultFont"/>
    <w:rsid w:val="00DF4051"/>
    <w:rPr>
      <w:rFonts w:cs="Times New Roman" w:hAnsi="Times New Roman" w:ascii="Times New Roman"/>
      <w:color w:themeColor="text1"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F4051"/>
    <w:rPr>
      <w:rFonts w:cs="Times New Roman" w:hAnsi="Times New Roman" w:ascii="Times New Roman"/>
      <w:color w:themeColor="text1"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A3255"/>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A3255"/>
    <w:pPr>
      <w:tabs>
        <w:tab w:pos="4536" w:val="center"/>
        <w:tab w:pos="9072" w:val="right"/>
      </w:tabs>
      <w:overflowPunct/>
      <w:autoSpaceDE/>
      <w:autoSpaceDN/>
      <w:adjustRightInd/>
    </w:pPr>
  </w:style>
  <w:style w:customStyle="1" w:styleId="ZaglavljeChar" w:type="character">
    <w:name w:val="Zaglavlje Char"/>
    <w:basedOn w:val="Zadanifontodlomka"/>
    <w:link w:val="Zaglavlje"/>
    <w:uiPriority w:val="99"/>
    <w:rsid w:val="00CA3255"/>
    <w:rPr>
      <w:rFonts w:ascii="Arial" w:cs="Times New Roman" w:eastAsia="Times New Roman" w:hAnsi="Arial"/>
      <w:szCs w:val="20"/>
      <w:lang w:eastAsia="hr-HR"/>
    </w:rPr>
  </w:style>
  <w:style w:styleId="Odlomakpopisa" w:type="paragraph">
    <w:name w:val="List Paragraph"/>
    <w:basedOn w:val="Normal"/>
    <w:uiPriority w:val="34"/>
    <w:qFormat/>
    <w:rsid w:val="00CA3255"/>
    <w:pPr>
      <w:ind w:left="720"/>
      <w:contextualSpacing/>
    </w:pPr>
    <w:rPr>
      <w:sz w:val="20"/>
    </w:rPr>
  </w:style>
  <w:style w:styleId="Podnoje" w:type="paragraph">
    <w:name w:val="footer"/>
    <w:basedOn w:val="Normal"/>
    <w:link w:val="PodnojeChar"/>
    <w:uiPriority w:val="99"/>
    <w:unhideWhenUsed/>
    <w:rsid w:val="00DB342D"/>
    <w:pPr>
      <w:tabs>
        <w:tab w:pos="4536" w:val="center"/>
        <w:tab w:pos="9072" w:val="right"/>
      </w:tabs>
    </w:pPr>
  </w:style>
  <w:style w:customStyle="1" w:styleId="PodnojeChar" w:type="character">
    <w:name w:val="Podnožje Char"/>
    <w:basedOn w:val="Zadanifontodlomka"/>
    <w:link w:val="Podnoje"/>
    <w:uiPriority w:val="99"/>
    <w:rsid w:val="00DB342D"/>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B810E2"/>
    <w:rPr>
      <w:rFonts w:ascii="Tahoma" w:cs="Tahoma" w:hAnsi="Tahoma"/>
      <w:sz w:val="16"/>
      <w:szCs w:val="16"/>
    </w:rPr>
  </w:style>
  <w:style w:customStyle="1" w:styleId="TekstbaloniaChar" w:type="character">
    <w:name w:val="Tekst balončića Char"/>
    <w:basedOn w:val="Zadanifontodlomka"/>
    <w:link w:val="Tekstbalonia"/>
    <w:uiPriority w:val="99"/>
    <w:semiHidden/>
    <w:rsid w:val="00B810E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DF4051"/>
    <w:rPr>
      <w:color w:val="808080"/>
      <w:bdr w:color="auto" w:space="0" w:sz="0" w:val="none"/>
      <w:shd w:color="auto" w:fill="auto" w:val="clear"/>
    </w:rPr>
  </w:style>
  <w:style w:customStyle="1" w:styleId="eSPISCCParagraphDefaultFont" w:type="character">
    <w:name w:val="eSPIS_CC_Paragraph Default Font"/>
    <w:basedOn w:val="Zadanifontodlomka"/>
    <w:rsid w:val="00DF4051"/>
    <w:rPr>
      <w:rFonts w:ascii="Times New Roman" w:cs="Times New Roman" w:hAnsi="Times New Roman"/>
      <w:color w:themeColor="text1" w:val="000000"/>
      <w:sz w:val="24"/>
      <w:szCs w:val="24"/>
      <w:bdr w:color="auto" w:space="0" w:sz="0" w:val="none"/>
      <w:shd w:color="auto" w:fill="auto" w:val="clear"/>
      <w:lang w:val="hr-HR"/>
    </w:rPr>
  </w:style>
  <w:style w:customStyle="1" w:styleId="PozadinaSvijetloZuta" w:type="character">
    <w:name w:val="Pozadina_SvijetloZuta"/>
    <w:basedOn w:val="Zadanifontodlomka"/>
    <w:rsid w:val="00DF4051"/>
    <w:rPr>
      <w:rFonts w:ascii="Times New Roman" w:hAnsi="Times New Roman"/>
      <w:color w:themeColor="text1" w:val="000000"/>
      <w:szCs w:val="24"/>
      <w:bdr w:color="auto" w:space="0" w:sz="0" w:val="none"/>
      <w:shd w:color="auto" w:fill="FFFFCC" w:val="clear"/>
      <w:lang w:val="hr-HR"/>
    </w:rPr>
  </w:style>
  <w:style w:customStyle="1" w:styleId="PozadinaSvijetloCrvena" w:type="character">
    <w:name w:val="Pozadina_SvijetloCrvena"/>
    <w:basedOn w:val="eSPISCCParagraphDefaultFont"/>
    <w:rsid w:val="00DF4051"/>
    <w:rPr>
      <w:rFonts w:ascii="Times New Roman" w:cs="Times New Roman" w:hAnsi="Times New Roman"/>
      <w:color w:themeColor="text1"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F4051"/>
    <w:rPr>
      <w:rFonts w:ascii="Times New Roman" w:cs="Times New Roman" w:hAnsi="Times New Roman"/>
      <w:color w:themeColor="text1"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5993119">
      <w:bodyDiv w:val="true"/>
      <w:marLeft w:val="0"/>
      <w:marRight w:val="0"/>
      <w:marTop w:val="0"/>
      <w:marBottom w:val="0"/>
      <w:divBdr>
        <w:top w:space="0" w:sz="0" w:color="auto" w:val="none"/>
        <w:left w:space="0" w:sz="0" w:color="auto" w:val="none"/>
        <w:bottom w:space="0" w:sz="0" w:color="auto" w:val="none"/>
        <w:right w:space="0" w:sz="0" w:color="auto" w:val="none"/>
      </w:divBdr>
    </w:div>
    <w:div w:id="9696720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St-4920/2016-14</izvorni_sadrzaj>
    <derivirana_varijabla naziv="DomainObject.Oznaka_1">St-4920/2016-14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4920</izvorni_sadrzaj>
    <derivirana_varijabla naziv="DomainObject.Predmet.Broj_1">4920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St-4920/2016</izvorni_sadrzaj>
    <derivirana_varijabla naziv="DomainObject.Predmet.OznakaBroj_1">St-4920/2016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HELIOPOLIS, d.o.o.</izvorni_sadrzaj>
    <derivirana_varijabla naziv="DomainObject.Predmet.ProtustrankaFormated_1">  HELIOPOLIS, d.o.o.</derivirana_varijabla>
  </DomainObject.Predmet.ProtustrankaFormated>
  <DomainObject.Predmet.ProtustrankaFormatedOIB>
    <izvorni_sadrzaj>  HELIOPOLIS, d.o.o., OIB 78831193318</izvorni_sadrzaj>
    <derivirana_varijabla naziv="DomainObject.Predmet.ProtustrankaFormatedOIB_1">  HELIOPOLIS, d.o.o., OIB 78831193318</derivirana_varijabla>
  </DomainObject.Predmet.ProtustrankaFormatedOIB>
  <DomainObject.Predmet.ProtustrankaFormatedWithAdress>
    <izvorni_sadrzaj> HELIOPOLIS, d.o.o., Kolodvorska 7, 10370 Dugo Selo</izvorni_sadrzaj>
    <derivirana_varijabla naziv="DomainObject.Predmet.ProtustrankaFormatedWithAdress_1"> HELIOPOLIS, d.o.o., Kolodvorska 7, 10370 Dugo Selo</derivirana_varijabla>
  </DomainObject.Predmet.ProtustrankaFormatedWithAdress>
  <DomainObject.Predmet.ProtustrankaFormatedWithAdressOIB>
    <izvorni_sadrzaj> HELIOPOLIS, d.o.o., OIB 78831193318, Kolodvorska 7, 10370 Dugo Selo</izvorni_sadrzaj>
    <derivirana_varijabla naziv="DomainObject.Predmet.ProtustrankaFormatedWithAdressOIB_1"> HELIOPOLIS, d.o.o., OIB 78831193318, Kolodvorska 7, 10370 Dugo Selo</derivirana_varijabla>
  </DomainObject.Predmet.ProtustrankaFormatedWithAdressOIB>
  <DomainObject.Predmet.ProtustrankaWithAdress>
    <izvorni_sadrzaj>HELIOPOLIS, d.o.o. Kolodvorska 7, 10370 Dugo Selo</izvorni_sadrzaj>
    <derivirana_varijabla naziv="DomainObject.Predmet.ProtustrankaWithAdress_1">HELIOPOLIS, d.o.o. Kolodvorska 7, 10370 Dugo Selo</derivirana_varijabla>
  </DomainObject.Predmet.ProtustrankaWithAdress>
  <DomainObject.Predmet.ProtustrankaWithAdressOIB>
    <izvorni_sadrzaj>HELIOPOLIS, d.o.o., OIB 78831193318, Kolodvorska 7, 10370 Dugo Selo</izvorni_sadrzaj>
    <derivirana_varijabla naziv="DomainObject.Predmet.ProtustrankaWithAdressOIB_1">HELIOPOLIS, d.o.o., OIB 78831193318, Kolodvorska 7, 10370 Dugo Selo</derivirana_varijabla>
  </DomainObject.Predmet.ProtustrankaWithAdressOIB>
  <DomainObject.Predmet.ProtustrankaNazivFormated>
    <izvorni_sadrzaj>HELIOPOLIS, d.o.o.</izvorni_sadrzaj>
    <derivirana_varijabla naziv="DomainObject.Predmet.ProtustrankaNazivFormated_1">HELIOPOLIS, d.o.o.</derivirana_varijabla>
  </DomainObject.Predmet.ProtustrankaNazivFormated>
  <DomainObject.Predmet.ProtustrankaNazivFormatedOIB>
    <izvorni_sadrzaj>HELIOPOLIS, d.o.o., OIB 78831193318</izvorni_sadrzaj>
    <derivirana_varijabla naziv="DomainObject.Predmet.ProtustrankaNazivFormatedOIB_1">HELIOPOLIS, d.o.o., OIB 78831193318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HELIOPOLIS, d.o.o.</item>
    </izvorni_sadrzaj>
    <derivirana_varijabla naziv="DomainObject.Predmet.ProtuStrankaListFormated_1">
      <item>HELIOPOLIS, d.o.o.</item>
    </derivirana_varijabla>
  </DomainObject.Predmet.ProtuStrankaListFormated>
  <DomainObject.Predmet.ProtuStrankaListFormatedOIB>
    <izvorni_sadrzaj>
      <item>HELIOPOLIS, d.o.o., OIB 78831193318</item>
    </izvorni_sadrzaj>
    <derivirana_varijabla naziv="DomainObject.Predmet.ProtuStrankaListFormatedOIB_1">
      <item>HELIOPOLIS, d.o.o., OIB 78831193318</item>
    </derivirana_varijabla>
  </DomainObject.Predmet.ProtuStrankaListFormatedOIB>
  <DomainObject.Predmet.ProtuStrankaListFormatedWithAdress>
    <izvorni_sadrzaj>
      <item>HELIOPOLIS, d.o.o., Kolodvorska 7, 10370 Dugo Selo</item>
    </izvorni_sadrzaj>
    <derivirana_varijabla naziv="DomainObject.Predmet.ProtuStrankaListFormatedWithAdress_1">
      <item>HELIOPOLIS, d.o.o., Kolodvorska 7, 10370 Dugo Selo</item>
    </derivirana_varijabla>
  </DomainObject.Predmet.ProtuStrankaListFormatedWithAdress>
  <DomainObject.Predmet.ProtuStrankaListFormatedWithAdressOIB>
    <izvorni_sadrzaj>
      <item>HELIOPOLIS, d.o.o., OIB 78831193318, Kolodvorska 7, 10370 Dugo Selo</item>
    </izvorni_sadrzaj>
    <derivirana_varijabla naziv="DomainObject.Predmet.ProtuStrankaListFormatedWithAdressOIB_1">
      <item>HELIOPOLIS, d.o.o., OIB 78831193318, Kolodvorska 7, 10370 Dugo Selo</item>
    </derivirana_varijabla>
  </DomainObject.Predmet.ProtuStrankaListFormatedWithAdressOIB>
  <DomainObject.Predmet.ProtuStrankaListNazivFormated>
    <izvorni_sadrzaj>
      <item>HELIOPOLIS, d.o.o.</item>
    </izvorni_sadrzaj>
    <derivirana_varijabla naziv="DomainObject.Predmet.ProtuStrankaListNazivFormated_1">
      <item>HELIOPOLIS, d.o.o.</item>
    </derivirana_varijabla>
  </DomainObject.Predmet.ProtuStrankaListNazivFormated>
  <DomainObject.Predmet.ProtuStrankaListNazivFormatedOIB>
    <izvorni_sadrzaj>
      <item>HELIOPOLIS, d.o.o., OIB 78831193318</item>
    </izvorni_sadrzaj>
    <derivirana_varijabla naziv="DomainObject.Predmet.ProtuStrankaListNazivFormatedOIB_1">
      <item>HELIOPOLIS, d.o.o., OIB 78831193318</item>
    </derivirana_varijabla>
  </DomainObject.Predmet.ProtuStrankaListNazivFormatedOIB>
  <DomainObject.Predmet.OstaliListFormated>
    <izvorni_sadrzaj>
      <item>Tomislav Ištvanić</item>
    </izvorni_sadrzaj>
    <derivirana_varijabla naziv="DomainObject.Predmet.OstaliListFormated_1">
      <item>Tomislav Ištvanić</item>
    </derivirana_varijabla>
  </DomainObject.Predmet.OstaliListFormated>
  <DomainObject.Predmet.OstaliListFormatedOIB>
    <izvorni_sadrzaj>
      <item>Tomislav Ištvanić, OIB 98715018549</item>
    </izvorni_sadrzaj>
    <derivirana_varijabla naziv="DomainObject.Predmet.OstaliListFormatedOIB_1">
      <item>Tomislav Ištvanić, OIB 98715018549</item>
    </derivirana_varijabla>
  </DomainObject.Predmet.OstaliListFormatedOIB>
  <DomainObject.Predmet.OstaliListFormatedWithAdress>
    <izvorni_sadrzaj>
      <item>Tomislav Ištvanić, Milovana Gavazzija 4, 10000 Zagreb</item>
    </izvorni_sadrzaj>
    <derivirana_varijabla naziv="DomainObject.Predmet.OstaliListFormatedWithAdress_1">
      <item>Tomislav Ištvanić, Milovana Gavazzija 4, 10000 Zagreb</item>
    </derivirana_varijabla>
  </DomainObject.Predmet.OstaliListFormatedWithAdress>
  <DomainObject.Predmet.OstaliListFormatedWithAdressOIB>
    <izvorni_sadrzaj>
      <item>Tomislav Ištvanić, OIB 98715018549, Milovana Gavazzija 4, 10000 Zagreb</item>
    </izvorni_sadrzaj>
    <derivirana_varijabla naziv="DomainObject.Predmet.OstaliListFormatedWithAdressOIB_1">
      <item>Tomislav Ištvanić, OIB 98715018549, Milovana Gavazzija 4, 10000 Zagreb</item>
    </derivirana_varijabla>
  </DomainObject.Predmet.OstaliListFormatedWithAdressOIB>
  <DomainObject.Predmet.OstaliListNazivFormated>
    <izvorni_sadrzaj>
      <item>Tomislav Ištvanić</item>
    </izvorni_sadrzaj>
    <derivirana_varijabla naziv="DomainObject.Predmet.OstaliListNazivFormated_1">
      <item>Tomislav Ištvanić</item>
    </derivirana_varijabla>
  </DomainObject.Predmet.OstaliListNazivFormated>
  <DomainObject.Predmet.OstaliListNazivFormatedOIB>
    <izvorni_sadrzaj>
      <item>Tomislav Ištvanić, OIB 98715018549</item>
    </izvorni_sadrzaj>
    <derivirana_varijabla naziv="DomainObject.Predmet.OstaliListNazivFormatedOIB_1">
      <item>Tomislav Ištvanić, OIB 98715018549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St-4920/2016-14</izvorni_sadrzaj>
    <derivirana_varijabla naziv="DomainObject.PoslovniBrojDokumenta_1">St-4920/2016-14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HELIOPOLIS, d.o.o.</izvorni_sadrzaj>
    <derivirana_varijabla naziv="DomainObject.Predmet.ProtustrankaIDrugi_1">HELIOPOLIS,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HELIOPOLIS, d.o.o., OIB 78831193318, Kolodvorska 7, 10370 Dugo Selo</izvorni_sadrzaj>
    <derivirana_varijabla naziv="DomainObject.Predmet.ProtustrankaIDrugiAdressOIB_1">HELIOPOLIS, d.o.o., OIB 78831193318, Kolodvorska 7,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HELIOPOLIS, d.o.o.</item>
      <item>Tomislav Ištvanić</item>
    </izvorni_sadrzaj>
    <derivirana_varijabla naziv="DomainObject.Predmet.SudioniciListNaziv_1">
      <item>FINA Regionalni centar Zagreb</item>
      <item>HELIOPOLIS, d.o.o.</item>
      <item>Tomislav Ištvanić</item>
    </derivirana_varijabla>
  </DomainObject.Predmet.SudioniciListNaziv>
  <DomainObject.Predmet.SudioniciListAdressOIB>
    <izvorni_sadrzaj>
      <item>FINA Regionalni centar Zagreb, OIB 85821130368, Trg svibanjskih žrtava 1995. br. 1,10000 Zagreb</item>
      <item>HELIOPOLIS, d.o.o., OIB 78831193318, Kolodvorska 7,10370 Dugo Selo</item>
      <item>Tomislav Ištvanić, OIB 98715018549, Milovana Gavazzija 4,10000 Zagreb</item>
    </izvorni_sadrzaj>
    <derivirana_varijabla naziv="DomainObject.Predmet.SudioniciListAdressOIB_1">
      <item>FINA Regionalni centar Zagreb, OIB 85821130368, Trg svibanjskih žrtava 1995. br. 1,10000 Zagreb</item>
      <item>HELIOPOLIS, d.o.o., OIB 78831193318, Kolodvorska 7,10370 Dugo Selo</item>
      <item>Tomislav Ištvanić, OIB 98715018549, Milovana Gavazzija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78831193318</item>
      <item>, OIB 98715018549</item>
    </izvorni_sadrzaj>
    <derivirana_varijabla naziv="DomainObject.Predmet.SudioniciListNazivOIB_1">
      <item>, OIB 85821130368</item>
      <item>, OIB 78831193318</item>
      <item>, OIB 98715018549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915</properties:Words>
  <properties:Characters>5060</properties:Characters>
  <properties:Lines>117</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2018-04-13T12:26:00Z</dcterms:created>
  <dc:creator>Monika Grbac</dc:creator>
  <cp:lastModifiedBy>Monika Grbac</cp:lastModifiedBy>
  <cp:lastPrinted>2018-04-13T12:28:00Z</cp:lastPrinted>
  <dcterms:modified xmlns:xsi="http://www.w3.org/2001/XMLSchema-instance" xsi:type="dcterms:W3CDTF">2018-04-13T12:29:00Z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St-4920/2016-14 / Odluka - Rješenje - otvaranje i zaključenje stečajnog postupka (čl. 132) (st-4920-16.docx)</vt:lpwstr>
  </prop:property>
  <prop:property name="CC_coloring" pid="4" fmtid="{D5CDD505-2E9C-101B-9397-08002B2CF9AE}">
    <vt:bool>false</vt:bool>
  </prop:property>
  <prop:property name="BrojStranica" pid="5" fmtid="{D5CDD505-2E9C-101B-9397-08002B2CF9AE}">
    <vt:i4>3</vt:i4>
  </prop:property>
</prop:Properties>
</file>