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d5be7" w14:paraId="93d5be7" w:rsidRDefault="00323EC8" w:rsidP="00323EC8" w:rsidR="00323EC8" w:rsidRPr="005153ED">
      <w:pPr>
        <w15:collapsed w:val="false"/>
        <w:rPr>
          <w:b/>
        </w:rPr>
      </w:pPr>
      <w:bookmarkStart w:name="_GoBack" w:id="0"/>
      <w:bookmarkEnd w:id="0"/>
    </w:p>
    <w:p w:rsidRDefault="00323EC8" w:rsidP="00323EC8" w:rsidR="00323EC8" w:rsidRPr="005153ED">
      <w:pPr>
        <w:rPr>
          <w:b/>
        </w:rPr>
      </w:pPr>
    </w:p>
    <w:p w:rsidRDefault="00323EC8" w:rsidP="00323EC8" w:rsidR="00B55FEB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REPUBLIKA HRVATSKA</w:t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323EC8" w:rsidP="00323EC8" w:rsidR="00B55FEB" w:rsidRPr="00B55FEB">
      <w:pPr>
        <w:rPr>
          <w:b/>
        </w:rPr>
      </w:pPr>
      <w:r w:rsidRPr="005153ED">
        <w:rPr>
          <w:b/>
        </w:rPr>
        <w:t>Dubrovnik, Dr. Ante Starčevića 23</w:t>
      </w:r>
    </w:p>
    <w:p w:rsidRDefault="00323EC8" w:rsidP="00323EC8" w:rsidR="00323EC8"/>
    <w:p w:rsidRDefault="00B55FEB" w:rsidP="00323EC8" w:rsidR="00B55FEB"/>
    <w:p w:rsidRDefault="00323EC8" w:rsidP="00323EC8" w:rsidR="00323EC8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323EC8" w:rsidP="00323EC8" w:rsidR="00323EC8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323EC8" w:rsidP="00323EC8" w:rsidR="00323EC8" w:rsidRPr="005153ED"/>
    <w:p w:rsidRDefault="00323EC8" w:rsidP="00323EC8" w:rsidR="00323EC8" w:rsidRPr="005153ED">
      <w:pPr>
        <w:ind w:firstLine="708"/>
        <w:jc w:val="both"/>
      </w:pPr>
      <w:r w:rsidRPr="005153ED">
        <w:t>Trgovački sud u Spli</w:t>
      </w:r>
      <w:r w:rsidR="00897814">
        <w:t>tu, Stalna služba u Dubrovniku</w:t>
      </w:r>
      <w:r w:rsidRPr="005153ED">
        <w:t xml:space="preserve">, po sucu tog suda Katarini Franković, kao sucu pojedincu, </w:t>
      </w:r>
      <w:r w:rsidR="00897814" w:rsidRPr="00897814">
        <w:t>u predstečajnom postupku nad dužnikom GRAĐEVINARSTVO ŽUVELA d.o.o., Vela Luka, Ulica 41 91, OIB: 44037070466</w:t>
      </w:r>
      <w:r>
        <w:t xml:space="preserve">, dana </w:t>
      </w:r>
      <w:r w:rsidR="00897814">
        <w:t>09. svib</w:t>
      </w:r>
      <w:r>
        <w:t>nja 2017</w:t>
      </w:r>
      <w:r w:rsidRPr="005153ED">
        <w:t>. godine,</w:t>
      </w:r>
    </w:p>
    <w:p w:rsidRDefault="00323EC8" w:rsidP="00323EC8" w:rsidR="00323EC8" w:rsidRPr="005153ED"/>
    <w:p w:rsidRDefault="00323EC8" w:rsidP="00323EC8" w:rsidR="00323EC8" w:rsidRPr="005153ED">
      <w:pPr>
        <w:jc w:val="center"/>
      </w:pPr>
      <w:r w:rsidRPr="005153ED">
        <w:rPr>
          <w:b/>
        </w:rPr>
        <w:t>r i j e š i o      j e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68149A" w:rsidP="0068149A" w:rsidR="0068149A">
      <w:pPr>
        <w:pStyle w:val="Tijeloteksta"/>
        <w:numPr>
          <w:ilvl w:val="0"/>
          <w:numId w:val="2"/>
        </w:numPr>
        <w:rPr>
          <w:szCs w:val="24"/>
        </w:rPr>
      </w:pPr>
      <w:r w:rsidRPr="0068149A">
        <w:rPr>
          <w:szCs w:val="24"/>
        </w:rPr>
        <w:t>Ispravlja se rješenje Trgovačkog suda u Splitu, Stalne službe u Dubrovniku, pod posl. br. 18 St-</w:t>
      </w:r>
      <w:r>
        <w:rPr>
          <w:szCs w:val="24"/>
        </w:rPr>
        <w:t>1886</w:t>
      </w:r>
      <w:r w:rsidRPr="0068149A">
        <w:rPr>
          <w:szCs w:val="24"/>
        </w:rPr>
        <w:t>/201</w:t>
      </w:r>
      <w:r>
        <w:rPr>
          <w:szCs w:val="24"/>
        </w:rPr>
        <w:t>6-30</w:t>
      </w:r>
      <w:r w:rsidRPr="0068149A">
        <w:rPr>
          <w:szCs w:val="24"/>
        </w:rPr>
        <w:t xml:space="preserve"> od </w:t>
      </w:r>
      <w:r>
        <w:rPr>
          <w:szCs w:val="24"/>
        </w:rPr>
        <w:t>09. svibnja 2017</w:t>
      </w:r>
      <w:r w:rsidRPr="0068149A">
        <w:rPr>
          <w:szCs w:val="24"/>
        </w:rPr>
        <w:t>. godine na način da u toč. I</w:t>
      </w:r>
      <w:r>
        <w:rPr>
          <w:szCs w:val="24"/>
        </w:rPr>
        <w:t>I</w:t>
      </w:r>
      <w:r w:rsidRPr="0068149A">
        <w:rPr>
          <w:szCs w:val="24"/>
        </w:rPr>
        <w:t>.</w:t>
      </w:r>
      <w:r>
        <w:rPr>
          <w:szCs w:val="24"/>
        </w:rPr>
        <w:t xml:space="preserve"> i IV</w:t>
      </w:r>
      <w:r w:rsidRPr="0068149A">
        <w:rPr>
          <w:szCs w:val="24"/>
        </w:rPr>
        <w:t xml:space="preserve"> izreke rješenja umjesto </w:t>
      </w:r>
      <w:r>
        <w:rPr>
          <w:szCs w:val="24"/>
        </w:rPr>
        <w:t xml:space="preserve">brojeva žiro računa </w:t>
      </w:r>
      <w:r w:rsidRPr="0068149A">
        <w:rPr>
          <w:szCs w:val="24"/>
        </w:rPr>
        <w:t>"</w:t>
      </w:r>
      <w:r w:rsidRPr="0068149A">
        <w:t xml:space="preserve"> </w:t>
      </w:r>
      <w:r w:rsidRPr="0068149A">
        <w:rPr>
          <w:szCs w:val="24"/>
        </w:rPr>
        <w:t>HR17236403115869954" treba</w:t>
      </w:r>
      <w:r>
        <w:rPr>
          <w:szCs w:val="24"/>
        </w:rPr>
        <w:t>ju</w:t>
      </w:r>
      <w:r w:rsidRPr="0068149A">
        <w:rPr>
          <w:szCs w:val="24"/>
        </w:rPr>
        <w:t xml:space="preserve"> pravilno stajati</w:t>
      </w:r>
      <w:r>
        <w:rPr>
          <w:szCs w:val="24"/>
        </w:rPr>
        <w:t xml:space="preserve"> brojevi</w:t>
      </w:r>
      <w:r w:rsidRPr="0068149A">
        <w:rPr>
          <w:szCs w:val="24"/>
        </w:rPr>
        <w:t xml:space="preserve"> "</w:t>
      </w:r>
      <w:r w:rsidRPr="0068149A">
        <w:t xml:space="preserve"> </w:t>
      </w:r>
      <w:r w:rsidRPr="0068149A">
        <w:rPr>
          <w:szCs w:val="24"/>
        </w:rPr>
        <w:t>HR17236</w:t>
      </w:r>
      <w:r>
        <w:rPr>
          <w:szCs w:val="24"/>
        </w:rPr>
        <w:t>000</w:t>
      </w:r>
      <w:r w:rsidRPr="0068149A">
        <w:rPr>
          <w:szCs w:val="24"/>
        </w:rPr>
        <w:t>03115869954"</w:t>
      </w:r>
    </w:p>
    <w:p w:rsidRDefault="006550AF" w:rsidP="006550AF" w:rsidR="006550AF">
      <w:pPr>
        <w:pStyle w:val="Tijeloteksta"/>
        <w:rPr>
          <w:szCs w:val="24"/>
        </w:rPr>
      </w:pPr>
    </w:p>
    <w:p w:rsidRDefault="006550AF" w:rsidP="006550AF" w:rsidR="006550AF">
      <w:pPr>
        <w:pStyle w:val="Tijeloteksta"/>
        <w:rPr>
          <w:szCs w:val="24"/>
        </w:rPr>
      </w:pPr>
    </w:p>
    <w:p w:rsidRDefault="00897814" w:rsidP="00ED158B" w:rsidR="00897814" w:rsidRPr="00ED158B">
      <w:pPr>
        <w:pStyle w:val="Tijeloteksta"/>
        <w:ind w:left="720"/>
        <w:jc w:val="center"/>
        <w:rPr>
          <w:b/>
          <w:szCs w:val="24"/>
        </w:rPr>
      </w:pPr>
      <w:r w:rsidRPr="00ED158B">
        <w:rPr>
          <w:b/>
          <w:szCs w:val="24"/>
        </w:rPr>
        <w:t>Obrazloženje</w:t>
      </w:r>
    </w:p>
    <w:p w:rsidRDefault="00897814" w:rsidP="00ED158B" w:rsidR="00897814" w:rsidRPr="00897814">
      <w:pPr>
        <w:pStyle w:val="Tijeloteksta"/>
        <w:ind w:left="720"/>
        <w:rPr>
          <w:szCs w:val="24"/>
        </w:rPr>
      </w:pPr>
    </w:p>
    <w:p w:rsidRDefault="00897814" w:rsidP="0068149A" w:rsidR="0068149A" w:rsidRPr="0068149A">
      <w:pPr>
        <w:pStyle w:val="Tijeloteksta"/>
        <w:ind w:left="720"/>
        <w:rPr>
          <w:szCs w:val="24"/>
        </w:rPr>
      </w:pPr>
      <w:r w:rsidRPr="00897814">
        <w:rPr>
          <w:szCs w:val="24"/>
        </w:rPr>
        <w:tab/>
      </w:r>
      <w:r w:rsidR="0068149A" w:rsidRPr="0068149A">
        <w:rPr>
          <w:szCs w:val="24"/>
        </w:rPr>
        <w:t>Uvidom u predmetno rješenje</w:t>
      </w:r>
      <w:r w:rsidR="0068149A">
        <w:rPr>
          <w:szCs w:val="24"/>
        </w:rPr>
        <w:t>,a na temelju telefonskog poziva povjerenika Frano Krišto</w:t>
      </w:r>
      <w:r w:rsidR="0068149A" w:rsidRPr="0068149A">
        <w:rPr>
          <w:szCs w:val="24"/>
        </w:rPr>
        <w:t xml:space="preserve"> utvrđeno je da je očitom omaškom u </w:t>
      </w:r>
      <w:r w:rsidR="0068149A">
        <w:rPr>
          <w:szCs w:val="24"/>
        </w:rPr>
        <w:t xml:space="preserve">II i </w:t>
      </w:r>
      <w:r w:rsidR="0068149A" w:rsidRPr="0068149A">
        <w:rPr>
          <w:szCs w:val="24"/>
        </w:rPr>
        <w:t xml:space="preserve">IV. točki rješenja navedeno </w:t>
      </w:r>
      <w:r w:rsidR="0068149A">
        <w:rPr>
          <w:szCs w:val="24"/>
        </w:rPr>
        <w:t xml:space="preserve">da je žiro račun povjerenika Frane Krišto broj </w:t>
      </w:r>
      <w:r w:rsidR="0068149A" w:rsidRPr="0068149A">
        <w:rPr>
          <w:szCs w:val="24"/>
        </w:rPr>
        <w:t>" HR17236403115869954"</w:t>
      </w:r>
      <w:r w:rsidR="0068149A">
        <w:rPr>
          <w:szCs w:val="24"/>
        </w:rPr>
        <w:t>, a treba</w:t>
      </w:r>
      <w:r w:rsidR="0068149A" w:rsidRPr="0068149A">
        <w:rPr>
          <w:szCs w:val="24"/>
        </w:rPr>
        <w:t xml:space="preserve"> pravilno stajati brojevi " HR1723600003115869954"</w:t>
      </w:r>
      <w:r w:rsidR="0068149A">
        <w:rPr>
          <w:szCs w:val="24"/>
        </w:rPr>
        <w:t>.</w:t>
      </w:r>
    </w:p>
    <w:p w:rsidRDefault="0068149A" w:rsidP="0068149A" w:rsidR="0068149A" w:rsidRPr="0068149A">
      <w:pPr>
        <w:pStyle w:val="Tijeloteksta"/>
        <w:ind w:left="720"/>
        <w:rPr>
          <w:szCs w:val="24"/>
        </w:rPr>
      </w:pPr>
    </w:p>
    <w:p w:rsidRDefault="0068149A" w:rsidP="0068149A" w:rsidR="0068149A" w:rsidRPr="0068149A">
      <w:pPr>
        <w:pStyle w:val="Tijeloteksta"/>
        <w:ind w:firstLine="696" w:left="720"/>
        <w:rPr>
          <w:szCs w:val="24"/>
        </w:rPr>
      </w:pPr>
      <w:r w:rsidRPr="0068149A">
        <w:rPr>
          <w:szCs w:val="24"/>
        </w:rPr>
        <w:t>Slijedom navedenog valjalo je na temelju čl. 10. Stečajnog zakona (NN 71/15, dalje u tekstu: SZ)  primijeniti  čl. 340., 342. i 347. Zakona o parničnom postupku (Narodne novine broj 53/91, 91/92, 58/93, 112/99, 88/01, 117/03, 88/05, 02/07, 84/08, 123/08, 57/11, 148/11, 25/13, 89/14, dalje u tekstu: ZPP-a) i ispraviti i dopuniti rješenje na način kako je to navedeno u izreci ovog rješenja.</w:t>
      </w:r>
    </w:p>
    <w:p w:rsidRDefault="0068149A" w:rsidP="0068149A" w:rsidR="0068149A" w:rsidRPr="0068149A">
      <w:pPr>
        <w:pStyle w:val="Tijeloteksta"/>
        <w:ind w:left="720"/>
        <w:rPr>
          <w:szCs w:val="24"/>
        </w:rPr>
      </w:pPr>
    </w:p>
    <w:p w:rsidRDefault="0068149A" w:rsidP="0068149A" w:rsidR="0068149A" w:rsidRPr="0068149A">
      <w:pPr>
        <w:pStyle w:val="Tijeloteksta"/>
        <w:ind w:firstLine="696" w:left="720"/>
        <w:rPr>
          <w:szCs w:val="24"/>
        </w:rPr>
      </w:pPr>
      <w:r w:rsidRPr="0068149A">
        <w:rPr>
          <w:szCs w:val="24"/>
        </w:rPr>
        <w:t xml:space="preserve">Zbog navedenog, na temelju navedenih propisa, odlučeno je kao u izreci. </w:t>
      </w:r>
    </w:p>
    <w:p w:rsidRDefault="0068149A" w:rsidP="0068149A" w:rsidR="0068149A" w:rsidRPr="0068149A">
      <w:pPr>
        <w:pStyle w:val="Tijeloteksta"/>
        <w:ind w:left="720"/>
        <w:rPr>
          <w:szCs w:val="24"/>
        </w:rPr>
      </w:pPr>
    </w:p>
    <w:p w:rsidRDefault="0068149A" w:rsidP="0068149A" w:rsidR="0068149A" w:rsidRPr="0068149A">
      <w:pPr>
        <w:pStyle w:val="Tijeloteksta"/>
        <w:ind w:firstLine="696" w:left="1428"/>
        <w:rPr>
          <w:b/>
          <w:szCs w:val="24"/>
        </w:rPr>
      </w:pPr>
      <w:r w:rsidRPr="0068149A">
        <w:rPr>
          <w:b/>
          <w:szCs w:val="24"/>
        </w:rPr>
        <w:t>U Dubrovniku, 09. svibnja 2017. godine</w:t>
      </w:r>
    </w:p>
    <w:p w:rsidRDefault="0068149A" w:rsidP="0068149A" w:rsidR="0068149A" w:rsidRPr="0068149A">
      <w:pPr>
        <w:pStyle w:val="Tijeloteksta"/>
        <w:ind w:left="720"/>
        <w:rPr>
          <w:b/>
          <w:szCs w:val="24"/>
        </w:rPr>
      </w:pPr>
    </w:p>
    <w:p w:rsidRDefault="0068149A" w:rsidP="0068149A" w:rsidR="0068149A" w:rsidRPr="0068149A">
      <w:pPr>
        <w:pStyle w:val="Tijeloteksta"/>
        <w:ind w:left="720"/>
        <w:rPr>
          <w:b/>
          <w:szCs w:val="24"/>
        </w:rPr>
      </w:pPr>
      <w:r w:rsidRPr="0068149A">
        <w:rPr>
          <w:b/>
          <w:szCs w:val="24"/>
        </w:rPr>
        <w:tab/>
      </w:r>
      <w:r w:rsidRPr="0068149A">
        <w:rPr>
          <w:b/>
          <w:szCs w:val="24"/>
        </w:rPr>
        <w:tab/>
      </w:r>
      <w:r w:rsidRPr="0068149A">
        <w:rPr>
          <w:b/>
          <w:szCs w:val="24"/>
        </w:rPr>
        <w:tab/>
      </w:r>
      <w:r w:rsidRPr="0068149A">
        <w:rPr>
          <w:b/>
          <w:szCs w:val="24"/>
        </w:rPr>
        <w:tab/>
      </w:r>
      <w:r w:rsidRPr="0068149A">
        <w:rPr>
          <w:b/>
          <w:szCs w:val="24"/>
        </w:rPr>
        <w:tab/>
      </w:r>
      <w:r w:rsidRPr="0068149A">
        <w:rPr>
          <w:b/>
          <w:szCs w:val="24"/>
        </w:rPr>
        <w:tab/>
      </w:r>
      <w:r w:rsidRPr="0068149A">
        <w:rPr>
          <w:b/>
          <w:szCs w:val="24"/>
        </w:rPr>
        <w:tab/>
      </w:r>
      <w:r w:rsidRPr="0068149A">
        <w:rPr>
          <w:b/>
          <w:szCs w:val="24"/>
        </w:rPr>
        <w:tab/>
        <w:t>Stečajni sudac:</w:t>
      </w:r>
    </w:p>
    <w:p w:rsidRDefault="0068149A" w:rsidP="0068149A" w:rsidR="0068149A" w:rsidRPr="0068149A">
      <w:pPr>
        <w:pStyle w:val="Tijeloteksta"/>
        <w:ind w:left="720"/>
        <w:rPr>
          <w:b/>
          <w:szCs w:val="24"/>
        </w:rPr>
      </w:pPr>
    </w:p>
    <w:p w:rsidRDefault="0068149A" w:rsidP="0068149A" w:rsidR="0068149A" w:rsidRPr="0068149A">
      <w:pPr>
        <w:pStyle w:val="Tijeloteksta"/>
        <w:ind w:left="720"/>
        <w:rPr>
          <w:b/>
          <w:szCs w:val="24"/>
        </w:rPr>
      </w:pPr>
      <w:r w:rsidRPr="0068149A">
        <w:rPr>
          <w:b/>
          <w:szCs w:val="24"/>
        </w:rPr>
        <w:tab/>
      </w:r>
      <w:r w:rsidRPr="0068149A">
        <w:rPr>
          <w:b/>
          <w:szCs w:val="24"/>
        </w:rPr>
        <w:tab/>
      </w:r>
      <w:r w:rsidRPr="0068149A">
        <w:rPr>
          <w:b/>
          <w:szCs w:val="24"/>
        </w:rPr>
        <w:tab/>
      </w:r>
      <w:r w:rsidRPr="0068149A">
        <w:rPr>
          <w:b/>
          <w:szCs w:val="24"/>
        </w:rPr>
        <w:tab/>
      </w:r>
      <w:r w:rsidRPr="0068149A">
        <w:rPr>
          <w:b/>
          <w:szCs w:val="24"/>
        </w:rPr>
        <w:tab/>
      </w:r>
      <w:r w:rsidRPr="0068149A">
        <w:rPr>
          <w:b/>
          <w:szCs w:val="24"/>
        </w:rPr>
        <w:tab/>
      </w:r>
      <w:r w:rsidRPr="0068149A">
        <w:rPr>
          <w:b/>
          <w:szCs w:val="24"/>
        </w:rPr>
        <w:tab/>
      </w:r>
      <w:r w:rsidRPr="0068149A">
        <w:rPr>
          <w:b/>
          <w:szCs w:val="24"/>
        </w:rPr>
        <w:tab/>
        <w:t>Katarina Franković</w:t>
      </w:r>
    </w:p>
    <w:p w:rsidRDefault="0068149A" w:rsidP="0068149A" w:rsidR="0068149A" w:rsidRPr="0068149A">
      <w:pPr>
        <w:pStyle w:val="Tijeloteksta"/>
        <w:ind w:left="720"/>
        <w:rPr>
          <w:szCs w:val="24"/>
        </w:rPr>
      </w:pPr>
      <w:r w:rsidRPr="0068149A">
        <w:rPr>
          <w:szCs w:val="24"/>
        </w:rPr>
        <w:lastRenderedPageBreak/>
        <w:t>UPUTA O PRAVNOM LIJEKU</w:t>
      </w:r>
    </w:p>
    <w:p w:rsidRDefault="0068149A" w:rsidP="0068149A" w:rsidR="0068149A" w:rsidRPr="0068149A">
      <w:pPr>
        <w:pStyle w:val="Tijeloteksta"/>
        <w:ind w:left="720"/>
        <w:rPr>
          <w:szCs w:val="24"/>
        </w:rPr>
      </w:pPr>
      <w:r w:rsidRPr="0068149A">
        <w:rPr>
          <w:szCs w:val="24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68149A" w:rsidP="0068149A" w:rsidR="0068149A" w:rsidRPr="0068149A">
      <w:pPr>
        <w:pStyle w:val="Tijeloteksta"/>
        <w:ind w:left="720"/>
        <w:rPr>
          <w:szCs w:val="24"/>
        </w:rPr>
      </w:pPr>
    </w:p>
    <w:p w:rsidRDefault="00B55FEB" w:rsidP="00ED158B" w:rsidR="00B55FEB">
      <w:pPr>
        <w:pStyle w:val="Tijeloteksta"/>
        <w:ind w:left="720"/>
        <w:rPr>
          <w:b/>
          <w:szCs w:val="24"/>
        </w:rPr>
      </w:pPr>
    </w:p>
    <w:p w:rsidRDefault="00ED158B" w:rsidP="00ED158B" w:rsidR="00ED158B" w:rsidRPr="00ED158B">
      <w:pPr>
        <w:pStyle w:val="Tijeloteksta"/>
        <w:ind w:left="720"/>
        <w:rPr>
          <w:szCs w:val="24"/>
        </w:rPr>
      </w:pPr>
      <w:r w:rsidRPr="00ED158B">
        <w:rPr>
          <w:b/>
          <w:szCs w:val="24"/>
        </w:rPr>
        <w:t>DN-a</w:t>
      </w:r>
      <w:r w:rsidRPr="00ED158B">
        <w:rPr>
          <w:szCs w:val="24"/>
        </w:rPr>
        <w:t>:</w:t>
      </w:r>
    </w:p>
    <w:p w:rsidRDefault="00ED158B" w:rsidP="00ED158B" w:rsidR="00ED158B" w:rsidRPr="00ED158B">
      <w:pPr>
        <w:pStyle w:val="Tijeloteksta"/>
        <w:ind w:left="720"/>
        <w:rPr>
          <w:szCs w:val="24"/>
        </w:rPr>
      </w:pPr>
      <w:r w:rsidRPr="00ED158B">
        <w:rPr>
          <w:szCs w:val="24"/>
        </w:rPr>
        <w:t>- mrežna stranica e-oglasna ploča suda</w:t>
      </w:r>
    </w:p>
    <w:p w:rsidRDefault="00ED158B" w:rsidP="00ED158B" w:rsidR="00F6408B">
      <w:pPr>
        <w:pStyle w:val="Tijeloteksta"/>
        <w:ind w:left="720"/>
        <w:rPr>
          <w:szCs w:val="24"/>
        </w:rPr>
      </w:pPr>
      <w:r w:rsidRPr="00ED158B">
        <w:rPr>
          <w:szCs w:val="24"/>
        </w:rPr>
        <w:t xml:space="preserve">- </w:t>
      </w:r>
      <w:r>
        <w:rPr>
          <w:szCs w:val="24"/>
        </w:rPr>
        <w:t>povjerenik</w:t>
      </w:r>
    </w:p>
    <w:p w:rsidRDefault="00ED158B" w:rsidP="00ED158B" w:rsidR="00ED158B">
      <w:pPr>
        <w:pStyle w:val="Tijeloteksta"/>
        <w:ind w:left="720"/>
        <w:rPr>
          <w:szCs w:val="24"/>
        </w:rPr>
      </w:pPr>
      <w:r>
        <w:rPr>
          <w:szCs w:val="24"/>
        </w:rPr>
        <w:t>- dužnik</w:t>
      </w:r>
    </w:p>
    <w:p w:rsidRDefault="002E162C" w:rsidP="00ED158B" w:rsidR="002E162C">
      <w:pPr>
        <w:pStyle w:val="Tijeloteksta"/>
        <w:ind w:left="720"/>
        <w:rPr>
          <w:szCs w:val="24"/>
        </w:rPr>
      </w:pPr>
      <w:r>
        <w:rPr>
          <w:szCs w:val="24"/>
        </w:rPr>
        <w:t>- nakon pravomoćnosti Računovodstvu suda u Splitu</w:t>
      </w:r>
    </w:p>
    <w:p w:rsidRDefault="00ED158B" w:rsidP="00DE1EDD" w:rsidR="00ED158B">
      <w:pPr>
        <w:ind w:firstLine="708"/>
        <w:jc w:val="both"/>
      </w:pPr>
    </w:p>
    <w:p w:rsidRDefault="00B01921" w:rsidP="004E31A9" w:rsidR="00BB77FC" w:rsidRPr="00606628">
      <w:r>
        <w:t xml:space="preserve"> </w:t>
      </w:r>
    </w:p>
    <w:sectPr w:rsidR="00BB77FC" w:rsidRPr="0060662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506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EC8" w:rsidR="002C5B4C">
    <w:pPr>
      <w:pStyle w:val="Zaglavlje"/>
    </w:pPr>
    <w:r>
      <w:rPr>
        <w:rFonts w:hAnsi="Book Antiqua" w:ascii="Book Antiqua"/>
        <w:b/>
        <w:sz w:val="22"/>
        <w:szCs w:val="22"/>
      </w:rPr>
      <w:tab/>
    </w:r>
    <w:r>
      <w:rPr>
        <w:rFonts w:hAnsi="Book Antiqua" w:ascii="Book Antiqua"/>
        <w:b/>
        <w:sz w:val="22"/>
        <w:szCs w:val="22"/>
      </w:rPr>
      <w:tab/>
    </w:r>
    <w:r w:rsidRPr="00323EC8">
      <w:rPr>
        <w:rFonts w:hAnsi="Book Antiqua" w:ascii="Book Antiqua"/>
        <w:b/>
        <w:sz w:val="22"/>
        <w:szCs w:val="22"/>
      </w:rPr>
      <w:t>Posl. br. 18 St-18</w:t>
    </w:r>
    <w:r w:rsidR="006550AF">
      <w:rPr>
        <w:rFonts w:hAnsi="Book Antiqua" w:ascii="Book Antiqua"/>
        <w:b/>
        <w:sz w:val="22"/>
        <w:szCs w:val="22"/>
      </w:rPr>
      <w:t>86</w:t>
    </w:r>
    <w:r w:rsidRPr="00323EC8">
      <w:rPr>
        <w:rFonts w:hAnsi="Book Antiqua" w:ascii="Book Antiqua"/>
        <w:b/>
        <w:sz w:val="22"/>
        <w:szCs w:val="22"/>
      </w:rPr>
      <w:t>/2016</w:t>
    </w:r>
    <w:r w:rsidR="00B55FEB">
      <w:rPr>
        <w:rFonts w:hAnsi="Book Antiqua" w:ascii="Book Antiqua"/>
        <w:b/>
        <w:sz w:val="22"/>
        <w:szCs w:val="22"/>
      </w:rPr>
      <w:t>-3</w:t>
    </w:r>
    <w:r w:rsidR="0068149A">
      <w:rPr>
        <w:rFonts w:hAnsi="Book Antiqua" w:ascii="Book Antiqua"/>
        <w:b/>
        <w:sz w:val="22"/>
        <w:szCs w:val="22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58310E3E"/>
    <w:multiLevelType w:val="hybridMultilevel"/>
    <w:tmpl w:val="036A6952"/>
    <w:lvl w:tplc="7DD6FF8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17C16"/>
    <w:rsid w:val="00080ECC"/>
    <w:rsid w:val="0009507E"/>
    <w:rsid w:val="00115617"/>
    <w:rsid w:val="001B4843"/>
    <w:rsid w:val="001B6E3C"/>
    <w:rsid w:val="002117D6"/>
    <w:rsid w:val="00217CDB"/>
    <w:rsid w:val="002215D3"/>
    <w:rsid w:val="002809D4"/>
    <w:rsid w:val="002B3636"/>
    <w:rsid w:val="002C5B4C"/>
    <w:rsid w:val="002E162C"/>
    <w:rsid w:val="00323EC8"/>
    <w:rsid w:val="00345468"/>
    <w:rsid w:val="00390CA7"/>
    <w:rsid w:val="004417B4"/>
    <w:rsid w:val="004563A9"/>
    <w:rsid w:val="004C1A33"/>
    <w:rsid w:val="004E31A9"/>
    <w:rsid w:val="004F496B"/>
    <w:rsid w:val="00555069"/>
    <w:rsid w:val="0056071C"/>
    <w:rsid w:val="00575C0E"/>
    <w:rsid w:val="00585162"/>
    <w:rsid w:val="00606628"/>
    <w:rsid w:val="00645E9B"/>
    <w:rsid w:val="006550AF"/>
    <w:rsid w:val="0068149A"/>
    <w:rsid w:val="00711495"/>
    <w:rsid w:val="007B5EE9"/>
    <w:rsid w:val="00897814"/>
    <w:rsid w:val="00944E2A"/>
    <w:rsid w:val="009600F7"/>
    <w:rsid w:val="009E2665"/>
    <w:rsid w:val="00A400FC"/>
    <w:rsid w:val="00A707AC"/>
    <w:rsid w:val="00B01921"/>
    <w:rsid w:val="00B2423A"/>
    <w:rsid w:val="00B55FEB"/>
    <w:rsid w:val="00BB179A"/>
    <w:rsid w:val="00BB77FC"/>
    <w:rsid w:val="00BE2C80"/>
    <w:rsid w:val="00C5045B"/>
    <w:rsid w:val="00C5581B"/>
    <w:rsid w:val="00CF4325"/>
    <w:rsid w:val="00D44DB7"/>
    <w:rsid w:val="00D51884"/>
    <w:rsid w:val="00D906B1"/>
    <w:rsid w:val="00DA1B37"/>
    <w:rsid w:val="00DA1F74"/>
    <w:rsid w:val="00DE1EDD"/>
    <w:rsid w:val="00E07FE5"/>
    <w:rsid w:val="00ED158B"/>
    <w:rsid w:val="00F1763E"/>
    <w:rsid w:val="00F5668D"/>
    <w:rsid w:val="00F6408B"/>
    <w:rsid w:val="00F74737"/>
    <w:rsid w:val="00FA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17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50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0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0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0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0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17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50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50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0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0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0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1886</izvorni_sadrzaj>
    <derivirana_varijabla naziv="DomainObject.Predmet.Broj_1">1886</derivirana_varijabla>
  </DomainObject.Predmet.Broj>
  <DomainObject.Predmet.DatumApsolutneZastare>
    <izvorni_sadrzaj>9. svibnja 2017.</izvorni_sadrzaj>
    <derivirana_varijabla naziv="DomainObject.Predmet.DatumApsolutneZastare_1">9. svibnja 2017.</derivirana_varijabla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travnja 2017.</izvorni_sadrzaj>
    <derivirana_varijabla naziv="DomainObject.Predmet.DatumRjesavanja_1">4.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St-1886/2016</izvorni_sadrzaj>
    <derivirana_varijabla naziv="DomainObject.Predmet.OznakaBroj_1">St-1886/2016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GRAĐEVINARSTVO ŽUVELA d.o.o. za trgovinu, građenje i usluge</izvorni_sadrzaj>
    <derivirana_varijabla naziv="DomainObject.Predmet.StrankaFormated_1">  GRAĐEVINARSTVO ŽUVELA d.o.o. za trgovinu, građenje i usluge</derivirana_varijabla>
  </DomainObject.Predmet.StrankaFormated>
  <DomainObject.Predmet.StrankaFormatedOIB>
    <izvorni_sadrzaj>  GRAĐEVINARSTVO ŽUVELA d.o.o. za trgovinu, građenje i usluge, OIB 44037070466</izvorni_sadrzaj>
    <derivirana_varijabla naziv="DomainObject.Predmet.StrankaFormatedOIB_1">  GRAĐEVINARSTVO ŽUVELA d.o.o. za trgovinu, građenje i usluge, OIB 44037070466</derivirana_varijabla>
  </DomainObject.Predmet.StrankaFormatedOIB>
  <DomainObject.Predmet.StrankaFormatedWithAdress>
    <izvorni_sadrzaj> GRAĐEVINARSTVO ŽUVELA d.o.o. za trgovinu, građenje i usluge, Ulica 41 91, 20270 Vela Luka</izvorni_sadrzaj>
    <derivirana_varijabla naziv="DomainObject.Predmet.StrankaFormatedWithAdress_1"> GRAĐEVINARSTVO ŽUVELA d.o.o. za trgovinu, građenje i usluge, Ulica 41 91, 20270 Vela Luka</derivirana_varijabla>
  </DomainObject.Predmet.StrankaFormatedWithAdress>
  <DomainObject.Predmet.StrankaFormatedWithAdressOIB>
    <izvorni_sadrzaj> GRAĐEVINARSTVO ŽUVELA d.o.o. za trgovinu, građenje i usluge, OIB 44037070466, Ulica 41 91, 20270 Vela Luka</izvorni_sadrzaj>
    <derivirana_varijabla naziv="DomainObject.Predmet.StrankaFormatedWithAdressOIB_1"> GRAĐEVINARSTVO ŽUVELA d.o.o. za trgovinu, građenje i usluge, OIB 44037070466, Ulica 41 91, 20270 Vela Luka</derivirana_varijabla>
  </DomainObject.Predmet.StrankaFormatedWithAdressOIB>
  <DomainObject.Predmet.StrankaWithAdress>
    <izvorni_sadrzaj>GRAĐEVINARSTVO ŽUVELA d.o.o. za trgovinu, građenje i usluge Ulica 41 91,20270 Vela Luka</izvorni_sadrzaj>
    <derivirana_varijabla naziv="DomainObject.Predmet.StrankaWithAdress_1">GRAĐEVINARSTVO ŽUVELA d.o.o. za trgovinu, građenje i usluge Ulica 41 91,20270 Vela Luka</derivirana_varijabla>
  </DomainObject.Predmet.StrankaWithAdress>
  <DomainObject.Predmet.StrankaWithAdressOIB>
    <izvorni_sadrzaj>GRAĐEVINARSTVO ŽUVELA d.o.o. za trgovinu, građenje i usluge, OIB 44037070466, Ulica 41 91,20270 Vela Luka</izvorni_sadrzaj>
    <derivirana_varijabla naziv="DomainObject.Predmet.StrankaWithAdressOIB_1">GRAĐEVINARSTVO ŽUVELA d.o.o. za trgovinu, građenje i usluge, OIB 44037070466, Ulica 41 91,20270 Vela Luka</derivirana_varijabla>
  </DomainObject.Predmet.StrankaWithAdressOIB>
  <DomainObject.Predmet.StrankaNazivFormated>
    <izvorni_sadrzaj>GRAĐEVINARSTVO ŽUVELA d.o.o. za trgovinu, građenje i usluge</izvorni_sadrzaj>
    <derivirana_varijabla naziv="DomainObject.Predmet.StrankaNazivFormated_1">GRAĐEVINARSTVO ŽUVELA d.o.o. za trgovinu, građenje i usluge</derivirana_varijabla>
  </DomainObject.Predmet.StrankaNazivFormated>
  <DomainObject.Predmet.StrankaNazivFormatedOIB>
    <izvorni_sadrzaj>GRAĐEVINARSTVO ŽUVELA d.o.o. za trgovinu, građenje i usluge, OIB 44037070466</izvorni_sadrzaj>
    <derivirana_varijabla naziv="DomainObject.Predmet.StrankaNazivFormatedOIB_1">GRAĐEVINARSTVO ŽUVELA d.o.o. za trgovinu, građenje i usluge, OIB 44037070466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GRAĐEVINARSTVO ŽUVELA d.o.o. za trgovinu, građenje i usluge</item>
    </izvorni_sadrzaj>
    <derivirana_varijabla naziv="DomainObject.Predmet.StrankaListFormated_1">
      <item>GRAĐEVINARSTVO ŽUVELA d.o.o. za trgovinu, građenje i usluge</item>
    </derivirana_varijabla>
  </DomainObject.Predmet.StrankaListFormated>
  <DomainObject.Predmet.StrankaListFormatedOIB>
    <izvorni_sadrzaj>
      <item>GRAĐEVINARSTVO ŽUVELA d.o.o. za trgovinu, građenje i usluge, OIB 44037070466</item>
    </izvorni_sadrzaj>
    <derivirana_varijabla naziv="DomainObject.Predmet.StrankaListFormatedOIB_1">
      <item>GRAĐEVINARSTVO ŽUVELA d.o.o. za trgovinu, građenje i usluge, OIB 44037070466</item>
    </derivirana_varijabla>
  </DomainObject.Predmet.StrankaListFormatedOIB>
  <DomainObject.Predmet.StrankaListFormatedWithAdress>
    <izvorni_sadrzaj>
      <item>GRAĐEVINARSTVO ŽUVELA d.o.o. za trgovinu, građenje i usluge, Ulica 41 91, 20270 Vela Luka</item>
    </izvorni_sadrzaj>
    <derivirana_varijabla naziv="DomainObject.Predmet.StrankaListFormatedWithAdress_1">
      <item>GRAĐEVINARSTVO ŽUVELA d.o.o. za trgovinu, građenje i usluge, Ulica 41 91, 20270 Vela Luka</item>
    </derivirana_varijabla>
  </DomainObject.Predmet.StrankaListFormatedWithAdress>
  <DomainObject.Predmet.StrankaListFormatedWithAdressOIB>
    <izvorni_sadrzaj>
      <item>GRAĐEVINARSTVO ŽUVELA d.o.o. za trgovinu, građenje i usluge, OIB 44037070466, Ulica 41 91, 20270 Vela Luka</item>
    </izvorni_sadrzaj>
    <derivirana_varijabla naziv="DomainObject.Predmet.StrankaListFormatedWithAdressOIB_1">
      <item>GRAĐEVINARSTVO ŽUVELA d.o.o. za trgovinu, građenje i usluge, OIB 44037070466, Ulica 41 91, 20270 Vela Luka</item>
    </derivirana_varijabla>
  </DomainObject.Predmet.StrankaListFormatedWithAdressOIB>
  <DomainObject.Predmet.StrankaListNazivFormated>
    <izvorni_sadrzaj>
      <item>GRAĐEVINARSTVO ŽUVELA d.o.o. za trgovinu, građenje i usluge</item>
    </izvorni_sadrzaj>
    <derivirana_varijabla naziv="DomainObject.Predmet.StrankaListNazivFormated_1">
      <item>GRAĐEVINARSTVO ŽUVELA d.o.o. za trgovinu, građenje i usluge</item>
    </derivirana_varijabla>
  </DomainObject.Predmet.StrankaListNazivFormated>
  <DomainObject.Predmet.StrankaListNazivFormatedOIB>
    <izvorni_sadrzaj>
      <item>GRAĐEVINARSTVO ŽUVELA d.o.o. za trgovinu, građenje i usluge, OIB 44037070466</item>
    </izvorni_sadrzaj>
    <derivirana_varijabla naziv="DomainObject.Predmet.StrankaListNazivFormatedOIB_1">
      <item>GRAĐEVINARSTVO ŽUVELA d.o.o. za trgovinu, građenje i usluge, OIB 44037070466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GRAĐEVINARSTVO ŽUVELA d.o.o. za trgovinu, građenje i usluge</izvorni_sadrzaj>
    <derivirana_varijabla naziv="DomainObject.Predmet.StrankaIDrugi_1">GRAĐEVINARSTVO ŽUVELA d.o.o. za trgovinu, građenje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GRAĐEVINARSTVO ŽUVELA d.o.o. za trgovinu, građenje i usluge, OIB 44037070466, Ulica 41 91, 20270 Vela Luka</izvorni_sadrzaj>
    <derivirana_varijabla naziv="DomainObject.Predmet.StrankaIDrugiAdressOIB_1">GRAĐEVINARSTVO ŽUVELA d.o.o. za trgovinu, građenje i usluge, OIB 44037070466, Ulica 41 91, 20270 Vela Luka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2017.</izvorni_sadrzaj>
    <derivirana_varijabla naziv="DomainObject.Predmet.OdlukaRjesenje.DatumDonosenjaOdluke_1">4. travnja 2017.</derivirana_varijabla>
  </DomainObject.Predmet.OdlukaRjesenje.DatumDonosenjaOdluke>
  <DomainObject.Predmet.OdlukaRjesenje.DatumPravomocnosti>
    <izvorni_sadrzaj>21. travnja 2017.</izvorni_sadrzaj>
    <derivirana_varijabla naziv="DomainObject.Predmet.OdlukaRjesenje.DatumPravomocnosti_1">21. travnja 2017.</derivirana_varijabla>
  </DomainObject.Predmet.OdlukaRjesenje.DatumPravomocnosti>
  <DomainObject.Predmet.OdlukaRjesenje.Oznaka>
    <izvorni_sadrzaj>St-1886/2016-26</izvorni_sadrzaj>
    <derivirana_varijabla naziv="DomainObject.Predmet.OdlukaRjesenje.Oznaka_1">St-1886/2016-26</derivirana_varijabla>
  </DomainObject.Predmet.OdlukaRjesenje.Oznaka>
  <DomainObject.Predmet.SudioniciListNaziv>
    <izvorni_sadrzaj>
      <item>GRAĐEVINARSTVO ŽUVELA d.o.o. za trgovinu, građenje i usluge</item>
    </izvorni_sadrzaj>
    <derivirana_varijabla naziv="DomainObject.Predmet.SudioniciListNaziv_1">
      <item>GRAĐEVINARSTVO ŽUVELA d.o.o. za trgovinu, građenje i usluge</item>
    </derivirana_varijabla>
  </DomainObject.Predmet.SudioniciListNaziv>
  <DomainObject.Predmet.SudioniciListAdressOIB>
    <izvorni_sadrzaj>
      <item>GRAĐEVINARSTVO ŽUVELA d.o.o. za trgovinu, građenje i usluge, OIB 44037070466, Ulica 41 91,20270 Vela Luka</item>
    </izvorni_sadrzaj>
    <derivirana_varijabla naziv="DomainObject.Predmet.SudioniciListAdressOIB_1">
      <item>GRAĐEVINARSTVO ŽUVELA d.o.o. za trgovinu, građenje i usluge, OIB 44037070466, Ulica 41 91,20270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44037070466</item>
    </izvorni_sadrzaj>
    <derivirana_varijabla naziv="DomainObject.Predmet.SudioniciListNazivOIB_1">
      <item>, OIB 44037070466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299</properties:Words>
  <properties:Characters>1610</properties:Characters>
  <properties:Lines>58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2017-05-09T12:29:00Z</dcterms:created>
  <dc:creator>kfrankovic</dc:creator>
  <cp:lastModifiedBy>Katarina Franković</cp:lastModifiedBy>
  <cp:lastPrinted>2017-05-09T08:47:00Z</cp:lastPrinted>
  <dcterms:modified xmlns:xsi="http://www.w3.org/2001/XMLSchema-instance" xsi:type="dcterms:W3CDTF">2017-05-09T12:30:00Z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