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4014" w14:paraId="61c4014" w:rsidRDefault="00BF30CF" w:rsidP="00BF30CF" w:rsidR="00BF30CF">
      <w:pPr>
        <w:jc w:val="right"/>
        <w15:collapsed w:val="false"/>
      </w:pPr>
      <w:r>
        <w:t>Broj: 6 St-</w:t>
      </w:r>
      <w:r w:rsidR="00D9130C">
        <w:t>801</w:t>
      </w:r>
      <w:r w:rsidR="00C15A9A">
        <w:t>/16-</w:t>
      </w:r>
      <w:r w:rsidR="00D9130C">
        <w:t>20</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D9130C">
        <w:t xml:space="preserve">FINA RC Osijek Podružnica Osijek za otvaranje stečajnog postupka nad dužnikom </w:t>
      </w:r>
      <w:r w:rsidR="00D9130C">
        <w:rPr>
          <w:b/>
        </w:rPr>
        <w:t>EKOHELIOS d.o.o., Tordinci, Ante Starčevića 40, OIB: 60875701378, MBS: 030120059</w:t>
      </w:r>
      <w:r w:rsidRPr="00D14516">
        <w:t>,</w:t>
      </w:r>
      <w:r>
        <w:t xml:space="preserve"> dana </w:t>
      </w:r>
      <w:r w:rsidR="00D9130C">
        <w:t>11. siječnja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9130C">
        <w:rPr>
          <w:b/>
        </w:rPr>
        <w:t>EKOHELIOS d.o.o., Tordinci, Ante Starčevića 40, OIB: 60875701378, MBS: 030120059.</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2106FF" w:rsidRPr="002106FF">
        <w:rPr>
          <w:b/>
        </w:rPr>
        <w:t>Perica</w:t>
      </w:r>
      <w:r w:rsidR="002106FF" w:rsidRPr="00B95292">
        <w:rPr>
          <w:b/>
        </w:rPr>
        <w:t xml:space="preserve"> </w:t>
      </w:r>
      <w:r w:rsidR="002106FF">
        <w:rPr>
          <w:b/>
        </w:rPr>
        <w:t>M</w:t>
      </w:r>
      <w:r w:rsidR="002106FF" w:rsidRPr="00B95292">
        <w:rPr>
          <w:b/>
        </w:rPr>
        <w:t>edaković</w:t>
      </w:r>
      <w:r w:rsidR="00C15A9A" w:rsidRPr="00B95292">
        <w:rPr>
          <w:b/>
        </w:rPr>
        <w:t>, Daruvar, I. Mažuranića 2d, OIB: 37577204378</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9130C">
        <w:rPr>
          <w:b/>
        </w:rPr>
        <w:t>EKOHELIOS d.o.o., Tordinci, Ante Starčevića 40, OIB: 60875701378, MBS: 030120059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3A330C" w:rsidP="00D9130C" w:rsidR="003A330C">
      <w:pPr>
        <w:numPr>
          <w:ilvl w:val="0"/>
          <w:numId w:val="11"/>
        </w:numPr>
        <w:jc w:val="both"/>
      </w:pPr>
      <w:r>
        <w:t>Obvezuj</w:t>
      </w:r>
      <w:r w:rsidR="00C15A9A">
        <w:t>e</w:t>
      </w:r>
      <w:r>
        <w:t xml:space="preserve"> se z.z. dužnika </w:t>
      </w:r>
      <w:r w:rsidR="00D9130C">
        <w:t xml:space="preserve">Igor Popović, Split, Sarajevska 45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D9130C">
        <w:t>801</w:t>
      </w:r>
      <w:r w:rsidR="00F01EE1">
        <w:t>/16</w:t>
      </w:r>
      <w:r w:rsidRPr="005E551C">
        <w:t xml:space="preserve"> od </w:t>
      </w:r>
      <w:r w:rsidR="00D9130C">
        <w:t>30. rujna</w:t>
      </w:r>
      <w:r>
        <w:t xml:space="preserve"> 2016</w:t>
      </w:r>
      <w:r w:rsidRPr="005E551C">
        <w:t xml:space="preserve">. g. pokrenut je postupak nad dužnikom </w:t>
      </w:r>
      <w:r w:rsidR="00D9130C">
        <w:rPr>
          <w:b/>
        </w:rPr>
        <w:t>EKOHELIOS d.o.o., Tordinci, Ante Starčevića 40, OIB: 60875701378, MBS: 030120059</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C15A9A">
        <w:t xml:space="preserve">Perica Medaković </w:t>
      </w:r>
      <w:r w:rsidR="00C15A9A">
        <w:lastRenderedPageBreak/>
        <w:t>iz Daruvara</w:t>
      </w:r>
      <w:r w:rsidR="00D9130C">
        <w:t xml:space="preserve"> dana 6. listopada 2016. g. </w:t>
      </w:r>
      <w:r w:rsidRPr="005E551C">
        <w:t xml:space="preserve"> te je za </w:t>
      </w:r>
      <w:r w:rsidR="00D9130C">
        <w:t>16.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D9130C">
        <w:t>16. studenog</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01EE1" w:rsidP="00F01EE1" w:rsidR="00F01EE1" w:rsidRPr="00CB646E">
      <w:pPr>
        <w:jc w:val="both"/>
        <w:rPr>
          <w:b/>
        </w:rPr>
      </w:pPr>
    </w:p>
    <w:p w:rsidRDefault="00D9130C" w:rsidP="002106FF" w:rsidR="00D9130C">
      <w:pPr>
        <w:pStyle w:val="Tijeloteksta"/>
        <w:spacing w:after="0"/>
        <w:ind w:right="-540" w:left="142"/>
        <w:jc w:val="both"/>
        <w:rPr>
          <w:szCs w:val="22"/>
        </w:rPr>
      </w:pPr>
      <w:r>
        <w:rPr>
          <w:szCs w:val="22"/>
        </w:rPr>
        <w:t> </w:t>
      </w:r>
      <w:r>
        <w:rPr>
          <w:b/>
        </w:rPr>
        <w:t xml:space="preserve"> </w:t>
      </w:r>
      <w:r>
        <w:rPr>
          <w:szCs w:val="22"/>
        </w:rPr>
        <w:t>Trgovačko društvo EKOHELIOS d.o.o. osnovano je 18.08.2011. godine na temelju Ugovora o osnivanju  društva s ograničenom odgovornošću, a upisano je u sudski registar Trgovačkog suda u Osijeku pod registarskim brojem 2858240.</w:t>
      </w:r>
    </w:p>
    <w:p w:rsidRDefault="00D9130C" w:rsidP="002106FF" w:rsidR="00D9130C">
      <w:pPr>
        <w:pStyle w:val="Tijeloteksta"/>
        <w:spacing w:after="0"/>
        <w:ind w:left="142"/>
        <w:jc w:val="both"/>
      </w:pPr>
    </w:p>
    <w:tbl>
      <w:tblPr>
        <w:tblW w:type="dxa" w:w="9480"/>
        <w:tblInd w:type="dxa" w:w="-540"/>
        <w:tblLayout w:type="fixed"/>
        <w:tblCellMar>
          <w:left w:type="dxa" w:w="0"/>
          <w:right w:type="dxa" w:w="0"/>
        </w:tblCellMar>
        <w:tblLook w:val="04A0" w:noVBand="1" w:noHBand="0" w:lastColumn="0" w:firstColumn="1" w:lastRow="0" w:firstRow="1"/>
      </w:tblPr>
      <w:tblGrid>
        <w:gridCol w:w="2042"/>
        <w:gridCol w:w="7438"/>
      </w:tblGrid>
      <w:tr w:rsidTr="00F45C55" w:rsidR="00D9130C">
        <w:tc>
          <w:tcPr>
            <w:tcW w:type="dxa" w:w="2043"/>
            <w:hideMark/>
          </w:tcPr>
          <w:p w:rsidRDefault="00D9130C" w:rsidP="002106FF" w:rsidR="00D9130C">
            <w:pPr>
              <w:pStyle w:val="Sadrajitablice"/>
              <w:snapToGrid w:val="false"/>
              <w:spacing w:lineRule="atLeast" w:line="0"/>
              <w:ind w:left="142"/>
              <w:jc w:val="both"/>
              <w:rPr>
                <w:szCs w:val="22"/>
              </w:rPr>
            </w:pPr>
            <w:r>
              <w:rPr>
                <w:szCs w:val="22"/>
              </w:rPr>
              <w:t>Naziv:</w:t>
            </w:r>
          </w:p>
          <w:p w:rsidRDefault="00D9130C" w:rsidP="002106FF" w:rsidR="00D9130C">
            <w:pPr>
              <w:pStyle w:val="Sadrajitablice"/>
              <w:spacing w:lineRule="atLeast" w:line="0"/>
              <w:ind w:left="142"/>
              <w:jc w:val="both"/>
              <w:rPr>
                <w:szCs w:val="22"/>
              </w:rPr>
            </w:pPr>
            <w:r>
              <w:rPr>
                <w:szCs w:val="22"/>
              </w:rPr>
              <w:t xml:space="preserve">Sjedište:   </w:t>
            </w:r>
          </w:p>
          <w:p w:rsidRDefault="00D9130C" w:rsidP="002106FF" w:rsidR="00D9130C">
            <w:pPr>
              <w:pStyle w:val="Sadrajitablice"/>
              <w:spacing w:lineRule="atLeast" w:line="0"/>
              <w:ind w:left="142"/>
              <w:jc w:val="both"/>
              <w:rPr>
                <w:szCs w:val="22"/>
              </w:rPr>
            </w:pPr>
            <w:r>
              <w:rPr>
                <w:szCs w:val="22"/>
              </w:rPr>
              <w:t>Županija:</w:t>
            </w:r>
          </w:p>
          <w:p w:rsidRDefault="00D9130C" w:rsidP="002106FF" w:rsidR="00D9130C">
            <w:pPr>
              <w:pStyle w:val="Sadrajitablice"/>
              <w:spacing w:lineRule="atLeast" w:line="0"/>
              <w:ind w:left="142"/>
              <w:jc w:val="both"/>
              <w:rPr>
                <w:szCs w:val="22"/>
              </w:rPr>
            </w:pPr>
            <w:r>
              <w:rPr>
                <w:szCs w:val="22"/>
              </w:rPr>
              <w:t>Matični broj:</w:t>
            </w:r>
          </w:p>
          <w:p w:rsidRDefault="00D9130C" w:rsidP="002106FF" w:rsidR="00D9130C">
            <w:pPr>
              <w:pStyle w:val="Sadrajitablice"/>
              <w:spacing w:lineRule="atLeast" w:line="0"/>
              <w:ind w:left="142"/>
              <w:jc w:val="both"/>
              <w:rPr>
                <w:szCs w:val="22"/>
              </w:rPr>
            </w:pPr>
            <w:r>
              <w:rPr>
                <w:szCs w:val="22"/>
              </w:rPr>
              <w:t>Matični broj subjekta:</w:t>
            </w:r>
          </w:p>
          <w:p w:rsidRDefault="00D9130C" w:rsidP="002106FF" w:rsidR="00D9130C">
            <w:pPr>
              <w:pStyle w:val="Sadrajitablice"/>
              <w:spacing w:lineRule="atLeast" w:line="0"/>
              <w:ind w:left="142"/>
              <w:jc w:val="both"/>
              <w:rPr>
                <w:szCs w:val="22"/>
              </w:rPr>
            </w:pPr>
            <w:r>
              <w:rPr>
                <w:szCs w:val="22"/>
              </w:rPr>
              <w:t xml:space="preserve">OIB: </w:t>
            </w:r>
          </w:p>
          <w:p w:rsidRDefault="00D9130C" w:rsidP="002106FF" w:rsidR="00D9130C">
            <w:pPr>
              <w:pStyle w:val="Sadrajitablice"/>
              <w:spacing w:lineRule="atLeast" w:line="0"/>
              <w:ind w:left="142"/>
              <w:jc w:val="both"/>
              <w:rPr>
                <w:szCs w:val="22"/>
              </w:rPr>
            </w:pPr>
            <w:r>
              <w:rPr>
                <w:szCs w:val="22"/>
              </w:rPr>
              <w:t>Oblik:</w:t>
            </w:r>
          </w:p>
          <w:p w:rsidRDefault="00D9130C" w:rsidP="002106FF" w:rsidR="00D9130C">
            <w:pPr>
              <w:pStyle w:val="Sadrajitablice"/>
              <w:spacing w:lineRule="atLeast" w:line="0"/>
              <w:ind w:left="142"/>
              <w:jc w:val="both"/>
              <w:rPr>
                <w:szCs w:val="22"/>
              </w:rPr>
            </w:pPr>
            <w:r>
              <w:rPr>
                <w:szCs w:val="22"/>
              </w:rPr>
              <w:t>Djelatnost:</w:t>
            </w:r>
          </w:p>
          <w:p w:rsidRDefault="00D9130C" w:rsidP="002106FF" w:rsidR="00D9130C">
            <w:pPr>
              <w:pStyle w:val="Sadrajitablice"/>
              <w:spacing w:lineRule="atLeast" w:line="0"/>
              <w:ind w:left="142"/>
              <w:jc w:val="both"/>
              <w:rPr>
                <w:szCs w:val="22"/>
              </w:rPr>
            </w:pPr>
            <w:r>
              <w:rPr>
                <w:szCs w:val="22"/>
              </w:rPr>
              <w:t>Temeljni kapital:</w:t>
            </w:r>
          </w:p>
          <w:p w:rsidRDefault="00D9130C" w:rsidP="002106FF" w:rsidR="00D9130C">
            <w:pPr>
              <w:pStyle w:val="Sadrajitablice"/>
              <w:spacing w:lineRule="atLeast" w:line="0"/>
              <w:ind w:left="142"/>
              <w:jc w:val="both"/>
              <w:rPr>
                <w:szCs w:val="22"/>
              </w:rPr>
            </w:pPr>
            <w:r>
              <w:rPr>
                <w:szCs w:val="22"/>
              </w:rPr>
              <w:t>Osnivači:  </w:t>
            </w:r>
          </w:p>
          <w:p w:rsidRDefault="00D9130C" w:rsidP="002106FF" w:rsidR="00D9130C">
            <w:pPr>
              <w:pStyle w:val="Sadrajitablice"/>
              <w:spacing w:lineRule="atLeast" w:line="0"/>
              <w:ind w:left="142"/>
              <w:jc w:val="both"/>
              <w:rPr>
                <w:szCs w:val="22"/>
              </w:rPr>
            </w:pPr>
            <w:r>
              <w:rPr>
                <w:szCs w:val="22"/>
              </w:rPr>
              <w:t xml:space="preserve">Direktor </w:t>
            </w:r>
          </w:p>
        </w:tc>
        <w:tc>
          <w:tcPr>
            <w:tcW w:type="dxa" w:w="7444"/>
            <w:hideMark/>
          </w:tcPr>
          <w:p w:rsidRDefault="00D9130C" w:rsidP="002106FF" w:rsidR="00D9130C">
            <w:pPr>
              <w:pStyle w:val="Sadrajitablice"/>
              <w:pBdr>
                <w:left w:space="1" w:sz="8" w:color="000000" w:val="single"/>
              </w:pBdr>
              <w:snapToGrid w:val="false"/>
              <w:spacing w:lineRule="atLeast" w:line="0"/>
              <w:ind w:left="142"/>
              <w:jc w:val="both"/>
              <w:rPr>
                <w:szCs w:val="22"/>
              </w:rPr>
            </w:pPr>
            <w:r>
              <w:rPr>
                <w:szCs w:val="22"/>
              </w:rPr>
              <w:t>EKOHELIOS d.o.o.</w:t>
            </w:r>
          </w:p>
          <w:p w:rsidRDefault="00D9130C" w:rsidP="002106FF" w:rsidR="00D9130C">
            <w:pPr>
              <w:pStyle w:val="Sadrajitablice"/>
              <w:pBdr>
                <w:left w:space="1" w:sz="8" w:color="000000" w:val="single"/>
              </w:pBdr>
              <w:spacing w:lineRule="atLeast" w:line="0"/>
              <w:ind w:left="142"/>
              <w:jc w:val="both"/>
              <w:rPr>
                <w:szCs w:val="22"/>
              </w:rPr>
            </w:pPr>
            <w:r>
              <w:rPr>
                <w:szCs w:val="22"/>
              </w:rPr>
              <w:t xml:space="preserve">Ante Starčevića 40, Tordinci </w:t>
            </w:r>
          </w:p>
          <w:p w:rsidRDefault="00D9130C" w:rsidP="002106FF" w:rsidR="00D9130C">
            <w:pPr>
              <w:pStyle w:val="Sadrajitablice"/>
              <w:pBdr>
                <w:left w:space="1" w:sz="8" w:color="000000" w:val="single"/>
              </w:pBdr>
              <w:spacing w:lineRule="atLeast" w:line="0"/>
              <w:ind w:left="142"/>
              <w:jc w:val="both"/>
              <w:rPr>
                <w:szCs w:val="22"/>
              </w:rPr>
            </w:pPr>
            <w:r>
              <w:rPr>
                <w:szCs w:val="22"/>
              </w:rPr>
              <w:t>Vukovarsko-srijemska</w:t>
            </w:r>
          </w:p>
          <w:p w:rsidRDefault="00D9130C" w:rsidP="002106FF" w:rsidR="00D9130C">
            <w:pPr>
              <w:pStyle w:val="Sadrajitablice"/>
              <w:pBdr>
                <w:left w:space="1" w:sz="8" w:color="000000" w:val="single"/>
              </w:pBdr>
              <w:spacing w:lineRule="atLeast" w:line="0"/>
              <w:ind w:left="142"/>
              <w:jc w:val="both"/>
              <w:rPr>
                <w:szCs w:val="22"/>
              </w:rPr>
            </w:pPr>
            <w:r>
              <w:rPr>
                <w:szCs w:val="22"/>
              </w:rPr>
              <w:t>2858240</w:t>
            </w:r>
          </w:p>
          <w:p w:rsidRDefault="00D9130C" w:rsidP="002106FF" w:rsidR="00D9130C">
            <w:pPr>
              <w:pStyle w:val="Sadrajitablice"/>
              <w:pBdr>
                <w:left w:space="1" w:sz="8" w:color="000000" w:val="single"/>
              </w:pBdr>
              <w:spacing w:lineRule="atLeast" w:line="0"/>
              <w:ind w:left="142"/>
              <w:jc w:val="both"/>
              <w:rPr>
                <w:szCs w:val="22"/>
              </w:rPr>
            </w:pPr>
            <w:r>
              <w:rPr>
                <w:szCs w:val="22"/>
              </w:rPr>
              <w:t>030120059</w:t>
            </w:r>
          </w:p>
          <w:p w:rsidRDefault="00D9130C" w:rsidP="002106FF" w:rsidR="00D9130C">
            <w:pPr>
              <w:pStyle w:val="Sadrajitablice"/>
              <w:pBdr>
                <w:left w:space="1" w:sz="8" w:color="000000" w:val="single"/>
              </w:pBdr>
              <w:spacing w:lineRule="atLeast" w:line="0"/>
              <w:ind w:left="142"/>
              <w:jc w:val="both"/>
              <w:rPr>
                <w:szCs w:val="22"/>
              </w:rPr>
            </w:pPr>
            <w:r>
              <w:rPr>
                <w:szCs w:val="22"/>
              </w:rPr>
              <w:t>60875701378</w:t>
            </w:r>
          </w:p>
          <w:p w:rsidRDefault="00D9130C" w:rsidP="002106FF" w:rsidR="00D9130C">
            <w:pPr>
              <w:pStyle w:val="Sadrajitablice"/>
              <w:pBdr>
                <w:left w:space="1" w:sz="8" w:color="000000" w:val="single"/>
              </w:pBdr>
              <w:spacing w:lineRule="atLeast" w:line="0"/>
              <w:ind w:left="142"/>
              <w:jc w:val="both"/>
              <w:rPr>
                <w:szCs w:val="22"/>
              </w:rPr>
            </w:pPr>
            <w:r>
              <w:rPr>
                <w:szCs w:val="22"/>
              </w:rPr>
              <w:t>društvo s ograničenom odgovornošću</w:t>
            </w:r>
          </w:p>
          <w:p w:rsidRDefault="00D9130C" w:rsidP="002106FF" w:rsidR="00D9130C">
            <w:pPr>
              <w:pStyle w:val="Sadrajitablice"/>
              <w:pBdr>
                <w:left w:space="1" w:sz="8" w:color="000000" w:val="single"/>
              </w:pBdr>
              <w:spacing w:lineRule="atLeast" w:line="0"/>
              <w:ind w:left="142"/>
              <w:jc w:val="both"/>
              <w:rPr>
                <w:szCs w:val="22"/>
              </w:rPr>
            </w:pPr>
            <w:r>
              <w:rPr>
                <w:szCs w:val="22"/>
              </w:rPr>
              <w:t>proizvodnja električne energije</w:t>
            </w:r>
          </w:p>
          <w:p w:rsidRDefault="00D9130C" w:rsidP="002106FF" w:rsidR="00D9130C">
            <w:pPr>
              <w:pStyle w:val="Sadrajitablice"/>
              <w:pBdr>
                <w:left w:space="1" w:sz="8" w:color="000000" w:val="single"/>
              </w:pBdr>
              <w:spacing w:lineRule="atLeast" w:line="0"/>
              <w:ind w:left="142"/>
              <w:jc w:val="both"/>
              <w:rPr>
                <w:szCs w:val="22"/>
              </w:rPr>
            </w:pPr>
            <w:r>
              <w:rPr>
                <w:szCs w:val="22"/>
              </w:rPr>
              <w:t>21.000,00 kn</w:t>
            </w:r>
          </w:p>
          <w:p w:rsidRDefault="00D9130C" w:rsidP="002106FF" w:rsidR="00D9130C">
            <w:pPr>
              <w:pStyle w:val="Sadrajitablice"/>
              <w:pBdr>
                <w:left w:space="1" w:sz="8" w:color="000000" w:val="single"/>
              </w:pBdr>
              <w:spacing w:lineRule="atLeast" w:line="0"/>
              <w:ind w:left="142"/>
              <w:jc w:val="both"/>
              <w:rPr>
                <w:szCs w:val="22"/>
              </w:rPr>
            </w:pPr>
            <w:r>
              <w:rPr>
                <w:szCs w:val="22"/>
              </w:rPr>
              <w:t>Igor Popović i Ivan Nevistić</w:t>
            </w:r>
          </w:p>
          <w:p w:rsidRDefault="00D9130C" w:rsidP="002106FF" w:rsidR="00D9130C">
            <w:pPr>
              <w:pStyle w:val="Sadrajitablice"/>
              <w:pBdr>
                <w:left w:space="1" w:sz="8" w:color="000000" w:val="single"/>
              </w:pBdr>
              <w:spacing w:lineRule="atLeast" w:line="0"/>
              <w:ind w:left="142"/>
              <w:jc w:val="both"/>
              <w:rPr>
                <w:szCs w:val="22"/>
              </w:rPr>
            </w:pPr>
            <w:r>
              <w:rPr>
                <w:szCs w:val="22"/>
              </w:rPr>
              <w:t>Igor Popović</w:t>
            </w:r>
          </w:p>
        </w:tc>
      </w:tr>
    </w:tbl>
    <w:p w:rsidRDefault="00D9130C" w:rsidP="002106FF" w:rsidR="00D9130C">
      <w:pPr>
        <w:pStyle w:val="Tijeloteksta"/>
        <w:spacing w:after="0"/>
        <w:ind w:left="142"/>
        <w:rPr>
          <w:rFonts w:eastAsia="Lucida Sans Unicode"/>
          <w:kern w:val="2"/>
          <w:sz w:val="22"/>
          <w:szCs w:val="22"/>
          <w:lang w:eastAsia="ar-SA"/>
        </w:rPr>
      </w:pPr>
    </w:p>
    <w:p w:rsidRDefault="00D9130C" w:rsidP="002106FF" w:rsidR="00D9130C">
      <w:pPr>
        <w:pStyle w:val="Tijeloteksta"/>
        <w:spacing w:after="0"/>
        <w:ind w:right="-540" w:left="142"/>
        <w:jc w:val="both"/>
        <w:rPr>
          <w:szCs w:val="22"/>
        </w:rPr>
      </w:pPr>
      <w:r>
        <w:rPr>
          <w:szCs w:val="22"/>
        </w:rPr>
        <w:t>Svoje poslovanje dužnik je vodio na kunskom žiro računu broj: HR41 2360 0001 1022 6679 5, kod Zagrebačke banke d.d.</w:t>
      </w:r>
    </w:p>
    <w:p w:rsidRDefault="00D9130C" w:rsidP="002106FF" w:rsidR="00D9130C">
      <w:pPr>
        <w:pStyle w:val="Tijeloteksta"/>
        <w:spacing w:after="0"/>
        <w:ind w:right="-540" w:left="142"/>
        <w:rPr>
          <w:szCs w:val="22"/>
        </w:rPr>
      </w:pPr>
      <w:r>
        <w:rPr>
          <w:szCs w:val="22"/>
        </w:rPr>
        <w:t> </w:t>
      </w:r>
    </w:p>
    <w:p w:rsidRDefault="00D9130C" w:rsidP="002106FF" w:rsidR="00D9130C">
      <w:pPr>
        <w:pStyle w:val="Tijeloteksta"/>
        <w:spacing w:after="0"/>
        <w:ind w:right="-540" w:left="142"/>
        <w:jc w:val="both"/>
        <w:rPr>
          <w:szCs w:val="22"/>
        </w:rPr>
      </w:pPr>
      <w:r>
        <w:rPr>
          <w:b/>
        </w:rPr>
        <w:t xml:space="preserve"> </w:t>
      </w:r>
      <w:r>
        <w:rPr>
          <w:szCs w:val="22"/>
        </w:rPr>
        <w:t>Poslovne prostorije dužnika nalazile su se na adresi Ante Starčevića 40, Tordinci, međutim na navedenoj adresi u vrijeme izvida više se ne nalazi sjedište dužnika niti dužnik na istoj adresi obavlja djelatnost, s time da je sjedište dužnika bilo registrirano na stambeni objekt na k.č.br. 98, k.o. Tordinci koji se u zemljišnim knjigama vodi kao vlasništvo Bernardice Parlov a koji objekt nije niti u stambenoj niti u poslovnoj funkcionalnosti, a niti se na nekretnini nalaze ikakve pokretnine ili pogoni sa kojima je tvrtka obavljala djelatnost.</w:t>
      </w:r>
    </w:p>
    <w:p w:rsidRDefault="00D9130C" w:rsidP="002106FF" w:rsidR="00D9130C">
      <w:pPr>
        <w:pStyle w:val="Tijeloteksta"/>
        <w:spacing w:after="0"/>
        <w:ind w:right="-540" w:left="142"/>
        <w:jc w:val="both"/>
        <w:rPr>
          <w:szCs w:val="22"/>
        </w:rPr>
      </w:pPr>
    </w:p>
    <w:p w:rsidRDefault="00D9130C" w:rsidP="002106FF" w:rsidR="00D9130C">
      <w:pPr>
        <w:pStyle w:val="Tijeloteksta"/>
        <w:spacing w:after="0"/>
        <w:ind w:right="-540" w:left="142"/>
        <w:jc w:val="both"/>
        <w:rPr>
          <w:szCs w:val="22"/>
        </w:rPr>
      </w:pPr>
      <w:r>
        <w:rPr>
          <w:szCs w:val="22"/>
        </w:rPr>
        <w:t>Podaci o poslovanju dužnika i financijsko gospodarskom stanju nisu pribavljeni od zakonskog zastupnika dužnika i osnivača Igora Popović niti od osnivača Ivana Nevistić budući se zakonski zastupnik dužnika nije odazvao pisanom pozivu privremenog stečajnog upravitelja radi davanja navedenih obavijesti, a niti je isti zatečen na njegovoj adresi prebivališta u Županji, Trg prof. Martina Robotića 9, dok je u odnosu na člana društva Ivana Nevistić pribavljen podatak da se isti nalazi u Austriji.</w:t>
      </w:r>
    </w:p>
    <w:p w:rsidRDefault="00D9130C" w:rsidP="002106FF" w:rsidR="00D9130C">
      <w:pPr>
        <w:pStyle w:val="Tijeloteksta"/>
        <w:spacing w:after="0"/>
        <w:ind w:right="-540" w:left="142"/>
        <w:jc w:val="both"/>
        <w:rPr>
          <w:szCs w:val="22"/>
        </w:rPr>
      </w:pPr>
      <w:r>
        <w:rPr>
          <w:szCs w:val="22"/>
        </w:rPr>
        <w:t>Traženi podaci o poslovanju dužnika pribavljeni su dijelom od FINA-e budući da je tvrtka dužnika osnovana 2011. godine, a financijska izvješća predavana su u FINA-u samo za 2012. i 2013. godinu, s time da nisu utvrđeni podaci o knjigovodstvenom servisu koji bi ranije eventualno vodio poslovne knjige dužnika.</w:t>
      </w:r>
    </w:p>
    <w:p w:rsidRDefault="002106FF" w:rsidP="002106FF" w:rsidR="002106FF">
      <w:pPr>
        <w:pStyle w:val="Tijeloteksta"/>
        <w:spacing w:after="0"/>
        <w:ind w:right="-540" w:left="142"/>
        <w:jc w:val="both"/>
        <w:rPr>
          <w:szCs w:val="22"/>
        </w:rPr>
      </w:pPr>
    </w:p>
    <w:p w:rsidRDefault="00D9130C" w:rsidP="002106FF" w:rsidR="00D9130C">
      <w:pPr>
        <w:pStyle w:val="Tijeloteksta"/>
        <w:spacing w:after="0"/>
        <w:ind w:right="-540" w:left="142"/>
        <w:jc w:val="both"/>
        <w:rPr>
          <w:szCs w:val="22"/>
        </w:rPr>
      </w:pPr>
      <w:r>
        <w:rPr>
          <w:szCs w:val="22"/>
        </w:rPr>
        <w:t>Uvidom u podatke HZMO-a nije utvrđeno da dužnik nema zaposlenih osoba.</w:t>
      </w:r>
    </w:p>
    <w:p w:rsidRDefault="002106FF" w:rsidP="002106FF" w:rsidR="002106FF">
      <w:pPr>
        <w:pStyle w:val="Tijeloteksta"/>
        <w:spacing w:after="0"/>
        <w:ind w:right="-540" w:left="142"/>
        <w:jc w:val="both"/>
        <w:rPr>
          <w:szCs w:val="22"/>
        </w:rPr>
      </w:pPr>
    </w:p>
    <w:p w:rsidRDefault="002106FF" w:rsidP="002106FF" w:rsidR="002106FF">
      <w:pPr>
        <w:pStyle w:val="Tijeloteksta"/>
        <w:spacing w:after="0"/>
        <w:ind w:right="-540" w:left="142"/>
        <w:jc w:val="both"/>
        <w:rPr>
          <w:szCs w:val="22"/>
        </w:rPr>
      </w:pPr>
    </w:p>
    <w:p w:rsidRDefault="00D9130C" w:rsidP="002106FF" w:rsidR="00D9130C">
      <w:pPr>
        <w:pStyle w:val="Tijeloteksta"/>
        <w:spacing w:after="0"/>
        <w:ind w:right="-540" w:left="142"/>
        <w:jc w:val="both"/>
        <w:rPr>
          <w:szCs w:val="22"/>
        </w:rPr>
      </w:pPr>
      <w:r>
        <w:rPr>
          <w:b/>
        </w:rPr>
        <w:lastRenderedPageBreak/>
        <w:t xml:space="preserve"> </w:t>
      </w:r>
      <w:r>
        <w:rPr>
          <w:szCs w:val="22"/>
        </w:rPr>
        <w:t>Uvidom u evidencije zemljišnih knjiga OPS u Vukovaru, SS u Vinkovcima, Ureda za katastar nekretnina u Vinko</w:t>
      </w:r>
      <w:r w:rsidR="002106FF">
        <w:rPr>
          <w:szCs w:val="22"/>
        </w:rPr>
        <w:t>v</w:t>
      </w:r>
      <w:r>
        <w:rPr>
          <w:szCs w:val="22"/>
        </w:rPr>
        <w:t>cima, PP Vinkovci i SKDD u Zagrebu, utvrđeno je da EKOHELIOS d.o.o. nema u vlasništvu nekretnine, vozila i nematerijaliziranih vrijednosnih papira i drugih vrijednosnica.</w:t>
      </w:r>
    </w:p>
    <w:p w:rsidRDefault="00D9130C" w:rsidP="002106FF" w:rsidR="00D9130C">
      <w:pPr>
        <w:pStyle w:val="Tijeloteksta"/>
        <w:spacing w:after="0"/>
        <w:ind w:right="-540" w:left="142"/>
        <w:jc w:val="both"/>
        <w:rPr>
          <w:szCs w:val="22"/>
        </w:rPr>
      </w:pPr>
      <w:r>
        <w:rPr>
          <w:szCs w:val="22"/>
        </w:rPr>
        <w:t> </w:t>
      </w:r>
    </w:p>
    <w:p w:rsidRDefault="00D9130C" w:rsidP="002106FF" w:rsidR="00D9130C">
      <w:pPr>
        <w:pStyle w:val="Tijeloteksta"/>
        <w:spacing w:after="0"/>
        <w:ind w:right="-540"/>
        <w:jc w:val="both"/>
        <w:rPr>
          <w:szCs w:val="22"/>
        </w:rPr>
      </w:pPr>
      <w:r>
        <w:t xml:space="preserve"> </w:t>
      </w:r>
      <w:r>
        <w:rPr>
          <w:szCs w:val="22"/>
        </w:rPr>
        <w:t>Pregled poslovnih knjiga nije izvršen budući da nije utvrđeno da bi neki od knjigovodstvenih servisa vodili poslovne knjige dužnika, niti su pribavljeni podaci od zakonskog zastupnika dužnika s obzirom na njegovu nedostupnost.</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szCs w:val="22"/>
        </w:rPr>
        <w:t>Međutim, uvidom u web stranice Poslovna.hr te izvješće FINA-e, utvrđeno je da je račun dužnika broj: HR41 2360 0001 1022 6679 5, kod Zagrebačke banke d.d., ugašen dana 23.12.2014. godine te da je do dana gašenja računa dužniku Očevidniku redoslijeda osnova za plaćanje imao evidentirane neizvršene osnove za plaćanje u iznosu od 253.846,88 kn.</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b/>
        </w:rPr>
        <w:t xml:space="preserve"> </w:t>
      </w:r>
      <w:r>
        <w:rPr>
          <w:szCs w:val="22"/>
        </w:rPr>
        <w:t>Iz utvrđena navedenih u predmetnom izvješću i raspoložive dokumentacije nije za sada nedvojbeno utvrđeno da postoje pobojne pravne radnje u smislu odredbi čl.199., 200. i 201. Stečajnog zakona. Naime, iz podataka koji su prikupljeni razvidno je da je dužnik radio do 2014. g. te je podnio izvješće zadnje za 2013. g. iz kojih razloga nije moguće utvrditi da u razdoblju do danas poslovanje dužnika.</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szCs w:val="22"/>
        </w:rPr>
        <w:t>Međutim, evidentno je da nad dužnikom postoje razlozi za otvaranje stečajnog postupka u smislu odredbe čl.5.st.2. Stečajnog zakona, i to radi nesposobnosti za plaćanje budući da je u Očevidniku redoslijeda osnova za plaćanje FINA-e do 23.12.2014 godine bilo više evidentiranih neizvršenih osnova za plaćanje u ukupnom iznosu od 253.846,88 kn u razdoblju dužem od 60 dana (ukupno 203 dana) koje je trebalo, na temelju valjanih osnova za plaćanje, bez daljnjeg pristanka dužnika naplatiti s bilo kojeg od njegovih računa, ali i radi prezaduženosti budući da nije utvrđena imovina dužnika kao pravne osobe.</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szCs w:val="22"/>
        </w:rPr>
        <w:t>S obzirom da dužnik duže vrijeme ne obavlja djelatnost, nema zaposlenih osoba, financijskih sredstava, temeljnog kapitala te imovine, nema uvjeta za nastavak poslovanja dužnika.</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szCs w:val="22"/>
        </w:rPr>
        <w:t>U smislu odredbi čl.155.st.1.t.1., 3. i 4. i 156.st.1.t.1. Stečajnog zakona, u predmetnom postupku sudski troškovi, troškovi privremenog stečajnog upravitelja, stečajnog upravitelja i odbora vjerovnika te posebni troškovi u stečajnom postupku (troškovi prethodnog postupka, izrade pečata, otvaranja novog računa, vođenja knjigovodstva, sudskih pristojbi, arhiviranja i sl.), za razdoblje od 6 mjeseci trajanja stečajnog postupka, mogu se pretpostaviti prema troškovima u stečajevima slične vrijednosti, te prema tome i odrediti u iznosu od oko 15.000,00 kuna.</w:t>
      </w:r>
    </w:p>
    <w:p w:rsidRDefault="00D9130C" w:rsidP="002106FF" w:rsidR="00D9130C">
      <w:pPr>
        <w:pStyle w:val="Tijeloteksta"/>
        <w:spacing w:after="0"/>
        <w:ind w:right="-540"/>
        <w:jc w:val="both"/>
        <w:rPr>
          <w:szCs w:val="22"/>
        </w:rPr>
      </w:pPr>
      <w:r>
        <w:rPr>
          <w:szCs w:val="22"/>
        </w:rPr>
        <w:t> </w:t>
      </w:r>
    </w:p>
    <w:p w:rsidRDefault="00D9130C" w:rsidP="002106FF" w:rsidR="00D9130C">
      <w:pPr>
        <w:pStyle w:val="Tijeloteksta"/>
        <w:spacing w:after="0"/>
        <w:ind w:right="-540"/>
        <w:jc w:val="both"/>
        <w:rPr>
          <w:szCs w:val="22"/>
        </w:rPr>
      </w:pPr>
      <w:r>
        <w:rPr>
          <w:szCs w:val="22"/>
        </w:rPr>
        <w:t xml:space="preserve">Uzimajući u obzir sve navedene troškove proizlazi da bi ukupna vrijednost predvidivih troškova iznosila oko 15.000,00 kuna, dok s druge strane imovina dužnika nema vrijednosti, te u tako postavljenoj konstelaciji imovine i troškova nije moguće ostvariti osiguranje pokrića troškova </w:t>
      </w:r>
      <w:r w:rsidR="002106FF">
        <w:rPr>
          <w:szCs w:val="22"/>
        </w:rPr>
        <w:t xml:space="preserve">stečajnog postupka, radi čega je predložio </w:t>
      </w:r>
      <w:r w:rsidRPr="002106FF">
        <w:rPr>
          <w:szCs w:val="22"/>
        </w:rPr>
        <w:t>da sud otvori i istodobno zaključi stečajni postupak nad dužnikom.</w:t>
      </w:r>
    </w:p>
    <w:p w:rsidRDefault="002106FF" w:rsidP="00D9130C" w:rsidR="002106FF">
      <w:pPr>
        <w:pStyle w:val="Tijeloteksta"/>
        <w:spacing w:after="0"/>
        <w:ind w:right="-540" w:left="-540"/>
        <w:jc w:val="both"/>
        <w:rPr>
          <w:szCs w:val="22"/>
        </w:rPr>
      </w:pPr>
    </w:p>
    <w:p w:rsidRDefault="002106FF" w:rsidP="00D9130C" w:rsidR="002106FF">
      <w:pPr>
        <w:pStyle w:val="Tijeloteksta"/>
        <w:spacing w:after="0"/>
        <w:ind w:right="-540" w:left="-540"/>
        <w:jc w:val="both"/>
        <w:rPr>
          <w:szCs w:val="22"/>
        </w:rPr>
      </w:pPr>
    </w:p>
    <w:p w:rsidRDefault="002106FF" w:rsidP="00D9130C" w:rsidR="002106FF" w:rsidRPr="002106FF">
      <w:pPr>
        <w:pStyle w:val="Tijeloteksta"/>
        <w:spacing w:after="0"/>
        <w:ind w:right="-540" w:left="-540"/>
        <w:jc w:val="both"/>
        <w:rPr>
          <w:szCs w:val="22"/>
        </w:rPr>
      </w:pPr>
    </w:p>
    <w:p w:rsidRDefault="00D9130C" w:rsidP="002106FF" w:rsidR="00D9130C">
      <w:pPr>
        <w:ind w:right="-149"/>
        <w:jc w:val="both"/>
      </w:pPr>
      <w:r>
        <w:tab/>
        <w:t xml:space="preserve">Zamjenica ŽDO </w:t>
      </w:r>
      <w:r w:rsidR="002106FF">
        <w:t xml:space="preserve">je </w:t>
      </w:r>
      <w:r>
        <w:t>u spis preda</w:t>
      </w:r>
      <w:r w:rsidR="002106FF">
        <w:t>la</w:t>
      </w:r>
      <w:r>
        <w:t xml:space="preserve"> materijalnu dokumentaciju i to Potvrdu OS Vukovar zk. odjel Vinkovci od 5.10.2016. g. iz koje je razvidno da dužnik nije upisan kao vlasnik nekretnina na području nadležnosti tog zk. odjela, stanje računa poreznog obveznika na dan 30.9.2016. g. RH MF Porezne uprave Vinkovci te dopis istih od 12.10.2016. g. iz kojeg je razvidno da dužnik nije imao obvezu poreza na promet nekretnina iz čega proizlazi da nije počinio pobojne radnje, Uvjerenje MUP PU Vinkovci od 10.10.2016. g. da dužnik nije</w:t>
      </w:r>
      <w:r w:rsidR="002106FF">
        <w:t xml:space="preserve"> </w:t>
      </w:r>
      <w:r>
        <w:t>evidentiran kao vlasnik vozila, Uvjerenje Katastra Vukovar Odjel Vinkovci od 17.10.2016. g. da dužnik nije upisan kao posjednik nekretnina.</w:t>
      </w:r>
    </w:p>
    <w:p w:rsidRDefault="00D9130C" w:rsidP="002106FF" w:rsidR="00D9130C">
      <w:pPr>
        <w:ind w:right="-288"/>
        <w:jc w:val="both"/>
      </w:pPr>
    </w:p>
    <w:p w:rsidRDefault="00D9130C" w:rsidP="002106FF" w:rsidR="007D2041">
      <w:pPr>
        <w:ind w:right="-288"/>
        <w:jc w:val="both"/>
      </w:pPr>
      <w:r>
        <w:tab/>
        <w:t>Zamjenica ŽDO se suglasila s izvješćem privremenog stečajnog upravitelja i njegovim prijedlogom.</w:t>
      </w:r>
    </w:p>
    <w:p w:rsidRDefault="002106FF" w:rsidP="002106FF" w:rsidR="002106FF" w:rsidRPr="002106FF">
      <w:pPr>
        <w:ind w:right="-288"/>
        <w:jc w:val="both"/>
      </w:pPr>
    </w:p>
    <w:p w:rsidRDefault="007D2041" w:rsidP="002106FF" w:rsidR="007D2041" w:rsidRPr="005E551C">
      <w:pPr>
        <w:ind w:firstLine="708"/>
        <w:jc w:val="both"/>
      </w:pPr>
      <w:r w:rsidRPr="005E551C">
        <w:t>Rješenjem ovoga suda broj St-</w:t>
      </w:r>
      <w:r w:rsidR="00D9130C">
        <w:t>801</w:t>
      </w:r>
      <w:r w:rsidR="00F01EE1">
        <w:t xml:space="preserve">/16 od </w:t>
      </w:r>
      <w:r w:rsidR="00D9130C">
        <w:t>23.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C15A9A">
        <w:t>15</w:t>
      </w:r>
      <w:r w:rsidRPr="005E551C">
        <w:t>.000,00 kn na ime predujma za pokriće troškova kako prethodnog tako i otvorenog stečajnog postupka.</w:t>
      </w:r>
    </w:p>
    <w:p w:rsidRDefault="007D2041" w:rsidP="002106FF" w:rsidR="007D2041" w:rsidRPr="005E551C">
      <w:pPr>
        <w:ind w:firstLine="708"/>
        <w:jc w:val="both"/>
      </w:pPr>
    </w:p>
    <w:p w:rsidRDefault="007D2041" w:rsidP="002106FF" w:rsidR="007D2041" w:rsidRPr="005E551C">
      <w:pPr>
        <w:ind w:firstLine="708"/>
        <w:jc w:val="both"/>
      </w:pPr>
      <w:r w:rsidRPr="005E551C">
        <w:t xml:space="preserve">Navedeno rješenje objavljeno je </w:t>
      </w:r>
      <w:r w:rsidR="00831D30">
        <w:t xml:space="preserve">na e-oglasnoj ploči Trgovačkog suda u Osijeku dana </w:t>
      </w:r>
      <w:r w:rsidR="00D9130C">
        <w:t>24. studenog</w:t>
      </w:r>
      <w:r w:rsidR="00831D30">
        <w:t xml:space="preserve"> 2016. g.</w:t>
      </w:r>
    </w:p>
    <w:p w:rsidRDefault="007D2041" w:rsidP="002106FF" w:rsidR="007D2041" w:rsidRPr="005E551C">
      <w:pPr>
        <w:ind w:firstLine="708"/>
        <w:jc w:val="both"/>
      </w:pPr>
    </w:p>
    <w:p w:rsidRDefault="007D2041" w:rsidP="002106FF"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2106FF" w:rsidR="007D2041" w:rsidRPr="005E551C">
      <w:pPr>
        <w:jc w:val="both"/>
      </w:pPr>
    </w:p>
    <w:p w:rsidRDefault="007D2041" w:rsidP="002106FF" w:rsidR="00D9130C">
      <w:pPr>
        <w:ind w:firstLine="708" w:right="-288"/>
        <w:jc w:val="both"/>
      </w:pPr>
      <w:r w:rsidRPr="00B654E2">
        <w:t xml:space="preserve">Sud je proveo uvid u priloženu dokumentaciju i to: </w:t>
      </w:r>
      <w:r w:rsidR="00D9130C" w:rsidRPr="00E209A5">
        <w:t xml:space="preserve">prijedlog </w:t>
      </w:r>
      <w:r w:rsidR="00D9130C">
        <w:t>FINE RC Osijek od 1.4.2016. g. z</w:t>
      </w:r>
      <w:r w:rsidR="00D9130C" w:rsidRPr="00E209A5">
        <w:t xml:space="preserve">a </w:t>
      </w:r>
      <w:r w:rsidR="00D9130C">
        <w:t>otvaranje skraćenog stečajnog postupka nad dužnikom, povijesni izvadak iz sudskog registra, podaci sa Poslovna Hrvatska od 25.10.2016. g., Potvrdu OS Vukovar zk. odjel Vinkovci od 5.10.2016. g. iz kojeg je razvidno da dužnik nije upisan kao vlasnik nekretnina na području nadležnosti tog zk. odjela, stanje računa poreznog obveznika na dan 30.9.2016. g. RH MF Porezne uprave Vinkovci te dopis istih od 12.10.2016. g. iz kojeg je razvidno da dužnik nije imao obvezu poreza na promet nekretnina iz čega proizlazi da nije počinio pobojne radnje, Uvjerenje MUP PU Vinkovci od 10.10.2016. g. da dužnik nije evidentiran kao vlasnik vozila, Uvjerenje Katastra Vukovar Odjel Vinkovci od 17.10.2016. g. da dužnik nije upisan kao posjednik nekretnina.</w:t>
      </w:r>
    </w:p>
    <w:p w:rsidRDefault="00C15A9A" w:rsidP="002106FF" w:rsidR="00C15A9A">
      <w:pPr>
        <w:jc w:val="both"/>
      </w:pPr>
    </w:p>
    <w:p w:rsidRDefault="007D2041" w:rsidP="002106FF" w:rsidR="00B654E2">
      <w:pPr>
        <w:pStyle w:val="Bezproreda"/>
        <w:ind w:firstLine="708"/>
        <w:jc w:val="both"/>
      </w:pPr>
      <w:r w:rsidRPr="00D9130C">
        <w:t xml:space="preserve">Slijedom navedenog a temeljem provedenog dokaznog postupka sud je utvrdio da su ispunjene pretpostavke za otvaranje stečajnog postupka nad dužnikom propisane čl. </w:t>
      </w:r>
      <w:r w:rsidR="00B654E2" w:rsidRPr="00D9130C">
        <w:t>5</w:t>
      </w:r>
      <w:r w:rsidRPr="00D9130C">
        <w:t xml:space="preserve"> Stečajnog zakona („Narodne novine“ broj </w:t>
      </w:r>
      <w:r w:rsidR="00B654E2" w:rsidRPr="00D9130C">
        <w:t xml:space="preserve">71/15 </w:t>
      </w:r>
      <w:r w:rsidRPr="00D9130C">
        <w:t xml:space="preserve">u daljnjem tekstu SZ) -  </w:t>
      </w:r>
      <w:r w:rsidR="00AB2B8B" w:rsidRPr="00D9130C">
        <w:t xml:space="preserve">nesposobnost za plaćanje </w:t>
      </w:r>
      <w:r w:rsidRPr="00D9130C">
        <w:t xml:space="preserve">te ujedno da dužnik ne posjeduje nikakvu imovinu a niti onu koja bi bila dovoljna za namirenje troškova stečajnog postupka valjalo je sukladno čl. </w:t>
      </w:r>
      <w:r w:rsidR="00831D30" w:rsidRPr="00D9130C">
        <w:t xml:space="preserve">132 </w:t>
      </w:r>
      <w:r w:rsidR="00B654E2" w:rsidRPr="00D9130C">
        <w:t xml:space="preserve">st. 2 </w:t>
      </w:r>
      <w:r w:rsidR="00831D30" w:rsidRPr="00D9130C">
        <w:t>Stečajnog zakona (NN br. 71/15)</w:t>
      </w:r>
      <w:r w:rsidR="00B654E2" w:rsidRPr="00D9130C">
        <w:t xml:space="preserve"> donijeti rješenje o otvaranju i zaključenju stečajnog postupa i</w:t>
      </w:r>
      <w:r w:rsidRPr="00D9130C">
        <w:t xml:space="preserve"> odlučiti kao u izreci.</w:t>
      </w:r>
    </w:p>
    <w:p w:rsidRDefault="002106FF" w:rsidP="002106FF" w:rsidR="002106FF">
      <w:pPr>
        <w:pStyle w:val="Bezproreda"/>
        <w:ind w:firstLine="708"/>
        <w:jc w:val="both"/>
      </w:pPr>
    </w:p>
    <w:p w:rsidRDefault="002106FF" w:rsidP="002106FF" w:rsidR="002106FF">
      <w:pPr>
        <w:pStyle w:val="Bezproreda"/>
        <w:ind w:firstLine="708"/>
        <w:jc w:val="both"/>
      </w:pPr>
    </w:p>
    <w:p w:rsidRDefault="002106FF" w:rsidP="002106FF" w:rsidR="002106FF">
      <w:pPr>
        <w:pStyle w:val="Bezproreda"/>
        <w:ind w:firstLine="708"/>
        <w:jc w:val="both"/>
      </w:pPr>
    </w:p>
    <w:p w:rsidRDefault="002106FF" w:rsidP="002106FF" w:rsidR="002106FF">
      <w:pPr>
        <w:pStyle w:val="Bezproreda"/>
        <w:ind w:firstLine="708"/>
        <w:jc w:val="both"/>
      </w:pPr>
    </w:p>
    <w:p w:rsidRDefault="002106FF" w:rsidP="002106FF" w:rsidR="002106FF">
      <w:pPr>
        <w:pStyle w:val="Bezproreda"/>
        <w:ind w:firstLine="708"/>
        <w:jc w:val="both"/>
      </w:pPr>
    </w:p>
    <w:p w:rsidRDefault="002106FF" w:rsidP="002106FF" w:rsidR="002106FF" w:rsidRPr="00D9130C">
      <w:pPr>
        <w:pStyle w:val="Bezproreda"/>
        <w:ind w:firstLine="708"/>
        <w:jc w:val="both"/>
      </w:pPr>
    </w:p>
    <w:p w:rsidRDefault="00831D30" w:rsidP="007D2041" w:rsidR="00670C39">
      <w:pPr>
        <w:jc w:val="both"/>
      </w:pPr>
      <w:r>
        <w:tab/>
        <w:t xml:space="preserve">Za stečajnog upravitelja, automatskim odabirom, imenovan je </w:t>
      </w:r>
      <w:r w:rsidR="00C15A9A">
        <w:t>Perica Medaković iz Daruvara</w:t>
      </w:r>
      <w:r>
        <w:t xml:space="preserve"> s liste A stečajnih upravitelja za područje nadležnosti ovoga suda a sukladno čl. 84 st. 1 u vezi s čl. 85 st. 2 SZ.</w:t>
      </w:r>
    </w:p>
    <w:p w:rsidRDefault="00670C39" w:rsidP="007D2041" w:rsidR="00670C39">
      <w:pPr>
        <w:jc w:val="both"/>
      </w:pPr>
    </w:p>
    <w:p w:rsidRDefault="002106FF" w:rsidP="007D2041" w:rsidR="002106FF">
      <w:pPr>
        <w:jc w:val="both"/>
      </w:pPr>
    </w:p>
    <w:p w:rsidRDefault="002106FF" w:rsidP="007D2041" w:rsidR="002106FF">
      <w:pPr>
        <w:jc w:val="both"/>
      </w:pPr>
    </w:p>
    <w:p w:rsidRDefault="002106FF" w:rsidP="007D2041" w:rsidR="002106FF">
      <w:pPr>
        <w:jc w:val="both"/>
      </w:pPr>
    </w:p>
    <w:p w:rsidRDefault="00324E7F" w:rsidP="00D8612A" w:rsidR="00C41AEF">
      <w:pPr>
        <w:jc w:val="center"/>
      </w:pPr>
      <w:r w:rsidRPr="00D2596C">
        <w:t xml:space="preserve">U Osijeku </w:t>
      </w:r>
      <w:r w:rsidR="00D9130C">
        <w:t>11. siječnja 2017. g.</w:t>
      </w:r>
    </w:p>
    <w:p w:rsidRDefault="00590AC7" w:rsidP="00F058D9" w:rsidR="00590AC7">
      <w:pPr>
        <w:tabs>
          <w:tab w:pos="1065" w:val="left"/>
        </w:tabs>
      </w:pPr>
    </w:p>
    <w:p w:rsidRDefault="002106FF" w:rsidP="00F058D9" w:rsidR="002106FF">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2106FF" w:rsidP="00984C3D" w:rsidR="002106FF">
      <w:pPr>
        <w:ind w:hanging="5760" w:left="5760"/>
      </w:pPr>
    </w:p>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C15A9A" w:rsidRPr="00C15A9A">
        <w:t>PERICA MEDAKOVIĆ, Daruvar, I. Mažuranića 2d</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C15A9A" w:rsidR="00D9130C">
      <w:pPr>
        <w:tabs>
          <w:tab w:pos="4965" w:val="left"/>
        </w:tabs>
        <w:jc w:val="both"/>
      </w:pPr>
      <w:r>
        <w:t xml:space="preserve">3. </w:t>
      </w:r>
      <w:r w:rsidR="004A2B09">
        <w:t xml:space="preserve">z.z. dužnika </w:t>
      </w:r>
      <w:r w:rsidR="00D9130C">
        <w:t xml:space="preserve">Igor Popović, Split, Sarajevska 45 </w:t>
      </w:r>
    </w:p>
    <w:p w:rsidRDefault="00AB2B8B" w:rsidP="00C15A9A" w:rsidR="00831D30">
      <w:pPr>
        <w:tabs>
          <w:tab w:pos="4965" w:val="left"/>
        </w:tabs>
        <w:jc w:val="both"/>
      </w:pPr>
      <w:r>
        <w:t>5</w:t>
      </w:r>
      <w:r w:rsidR="007D7E9A" w:rsidRPr="0017695F">
        <w:t>. dužnik</w:t>
      </w:r>
      <w:r w:rsidR="00BA7BA2" w:rsidRPr="00BA7BA2">
        <w:tab/>
      </w:r>
    </w:p>
    <w:p w:rsidRDefault="00AB2B8B"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D9130C">
        <w:t>11.2.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22334B"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912" w:rsidR="00C06912">
      <w:r>
        <w:separator/>
      </w:r>
    </w:p>
  </w:endnote>
  <w:endnote w:id="0" w:type="continuationSeparator">
    <w:p w:rsidRDefault="00C06912" w:rsidR="00C069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912" w:rsidR="00C06912">
      <w:r>
        <w:separator/>
      </w:r>
    </w:p>
  </w:footnote>
  <w:footnote w:id="0" w:type="continuationSeparator">
    <w:p w:rsidRDefault="00C06912" w:rsidR="00C069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34B">
      <w:rPr>
        <w:rStyle w:val="Brojstranice"/>
        <w:noProof/>
      </w:rPr>
      <w:t>- 6 -</w:t>
    </w:r>
    <w:r>
      <w:rPr>
        <w:rStyle w:val="Brojstranice"/>
      </w:rPr>
      <w:fldChar w:fldCharType="end"/>
    </w:r>
  </w:p>
  <w:p w:rsidRDefault="00D9130C" w:rsidP="00D9130C" w:rsidR="00D9130C">
    <w:pPr>
      <w:jc w:val="right"/>
    </w:pPr>
    <w:r>
      <w:t>Broj: 6 St-801/16-20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4"/>
  </w:num>
  <w:num w:numId="4">
    <w:abstractNumId w:val="9"/>
  </w:num>
  <w:num w:numId="5">
    <w:abstractNumId w:val="17"/>
  </w:num>
  <w:num w:numId="6">
    <w:abstractNumId w:val="20"/>
  </w:num>
  <w:num w:numId="7">
    <w:abstractNumId w:val="13"/>
  </w:num>
  <w:num w:numId="8">
    <w:abstractNumId w:val="16"/>
  </w:num>
  <w:num w:numId="9">
    <w:abstractNumId w:val="3"/>
  </w:num>
  <w:num w:numId="10">
    <w:abstractNumId w:val="1"/>
  </w:num>
  <w:num w:numId="11">
    <w:abstractNumId w:val="18"/>
  </w:num>
  <w:num w:numId="12">
    <w:abstractNumId w:val="5"/>
  </w:num>
  <w:num w:numId="13">
    <w:abstractNumId w:val="7"/>
  </w:num>
  <w:num w:numId="14">
    <w:abstractNumId w:val="15"/>
  </w:num>
  <w:num w:numId="15">
    <w:abstractNumId w:val="19"/>
  </w:num>
  <w:num w:numId="16">
    <w:abstractNumId w:val="0"/>
  </w:num>
  <w:num w:numId="17">
    <w:abstractNumId w:val="6"/>
  </w:num>
  <w:num w:numId="18">
    <w:abstractNumId w:val="11"/>
  </w:num>
  <w:num w:numId="19">
    <w:abstractNumId w:val="12"/>
  </w:num>
  <w:num w:numId="20">
    <w:abstractNumId w:val="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2334B"/>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72FCA"/>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06912"/>
    <w:rsid w:val="00C1549A"/>
    <w:rsid w:val="00C15A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22334B"/>
    <w:rPr>
      <w:color w:val="808080"/>
      <w:bdr w:space="0" w:sz="0" w:color="auto" w:val="none"/>
      <w:shd w:fill="CCFFFF" w:color="auto" w:val="clear"/>
    </w:rPr>
  </w:style>
  <w:style w:customStyle="true" w:styleId="eSPISCCParagraphDefaultFont" w:type="character">
    <w:name w:val="eSPIS_CC_Paragraph Default Font"/>
    <w:basedOn w:val="Zadanifontodlomka"/>
    <w:rsid w:val="00223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34B"/>
    <w:rPr>
      <w:bdr w:space="0" w:sz="0" w:color="auto" w:val="none"/>
      <w:shd w:fill="FFFFCC" w:color="auto" w:val="clear"/>
      <w:lang w:val="hr-HR"/>
    </w:rPr>
  </w:style>
  <w:style w:customStyle="true" w:styleId="PozadinaSvijetloCrvena" w:type="character">
    <w:name w:val="Pozadina_SvijetloCrvena"/>
    <w:basedOn w:val="eSPISCCParagraphDefaultFont"/>
    <w:rsid w:val="00223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22334B"/>
    <w:rPr>
      <w:color w:val="808080"/>
      <w:bdr w:color="auto" w:space="0" w:sz="0" w:val="none"/>
      <w:shd w:color="auto" w:fill="CCFFFF" w:val="clear"/>
    </w:rPr>
  </w:style>
  <w:style w:customStyle="1" w:styleId="eSPISCCParagraphDefaultFont" w:type="character">
    <w:name w:val="eSPIS_CC_Paragraph Default Font"/>
    <w:basedOn w:val="Zadanifontodlomka"/>
    <w:rsid w:val="002233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34B"/>
    <w:rPr>
      <w:bdr w:color="auto" w:space="0" w:sz="0" w:val="none"/>
      <w:shd w:color="auto" w:fill="FFFFCC" w:val="clear"/>
      <w:lang w:val="hr-HR"/>
    </w:rPr>
  </w:style>
  <w:style w:customStyle="1" w:styleId="PozadinaSvijetloCrvena" w:type="character">
    <w:name w:val="Pozadina_SvijetloCrvena"/>
    <w:basedOn w:val="eSPISCCParagraphDefaultFont"/>
    <w:rsid w:val="002233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3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St-801/2016</izvorni_sadrzaj>
    <derivirana_varijabla naziv="DomainObject.Predmet.OznakaBroj_1">St-801/2016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EKOHELIOS društvo s ograničenom odgovornošću za istraživanje, proizvodnju i trgovinu alternativnim izvorima energije</izvorni_sadrzaj>
    <derivirana_varijabla naziv="DomainObject.Predmet.ProtustrankaFormated_1">  EKOHELIOS društvo s ograničenom odgovornošću za istraživanje, proizvodnju i trgovinu alternativnim izvorima energije</derivirana_varijabla>
  </DomainObject.Predmet.ProtustrankaFormated>
  <DomainObject.Predmet.ProtustrankaFormatedOIB>
    <izvorni_sadrzaj>  EKOHELIOS društvo s ograničenom odgovornošću za istraživanje, proizvodnju i trgovinu alternativnim izvorima energije, OIB 60875701378</izvorni_sadrzaj>
    <derivirana_varijabla naziv="DomainObject.Predmet.ProtustrankaFormatedOIB_1">  EKOHELIOS društvo s ograničenom odgovornošću za istraživanje, proizvodnju i trgovinu alternativnim izvorima energije, OIB 60875701378</derivirana_varijabla>
  </DomainObject.Predmet.ProtustrankaFormatedOIB>
  <DomainObject.Predmet.ProtustrankaFormatedWithAdress>
    <izvorni_sadrzaj> EKOHELIOS društvo s ograničenom odgovornošću za istraživanje, proizvodnju i trgovinu alternativnim izvorima energije, Ante Starčevića 40, 32213 Tordinci</izvorni_sadrzaj>
    <derivirana_varijabla naziv="DomainObject.Predmet.ProtustrankaFormatedWithAdress_1"> EKOHELIOS društvo s ograničenom odgovornošću za istraživanje, proizvodnju i trgovinu alternativnim izvorima energije, Ante Starčevića 40, 32213 Tordinci</derivirana_varijabla>
  </DomainObject.Predmet.ProtustrankaFormatedWithAdress>
  <DomainObject.Predmet.ProtustrankaFormatedWithAdressOIB>
    <izvorni_sadrzaj> EKOHELIOS društvo s ograničenom odgovornošću za istraživanje, proizvodnju i trgovinu alternativnim izvorima energije, OIB 60875701378, Ante Starčevića 40, 32213 Tordinci</izvorni_sadrzaj>
    <derivirana_varijabla naziv="DomainObject.Predmet.ProtustrankaFormatedWithAdressOIB_1"> EKOHELIOS društvo s ograničenom odgovornošću za istraživanje, proizvodnju i trgovinu alternativnim izvorima energije, OIB 60875701378, Ante Starčevića 40, 32213 Tordinci</derivirana_varijabla>
  </DomainObject.Predmet.ProtustrankaFormatedWithAdressOIB>
  <DomainObject.Predmet.ProtustrankaWithAdress>
    <izvorni_sadrzaj>EKOHELIOS društvo s ograničenom odgovornošću za istraživanje, proizvodnju i trgovinu alternativnim izvorima energije Ante Starčevića 40, 32213 Tordinci</izvorni_sadrzaj>
    <derivirana_varijabla naziv="DomainObject.Predmet.ProtustrankaWithAdress_1">EKOHELIOS društvo s ograničenom odgovornošću za istraživanje, proizvodnju i trgovinu alternativnim izvorima energije Ante Starčevića 40, 32213 Tordinci</derivirana_varijabla>
  </DomainObject.Predmet.ProtustrankaWithAdress>
  <DomainObject.Predmet.ProtustrankaWithAdressOIB>
    <izvorni_sadrzaj>EKOHELIOS društvo s ograničenom odgovornošću za istraživanje, proizvodnju i trgovinu alternativnim izvorima energije, OIB 60875701378, Ante Starčevića 40, 32213 Tordinci</izvorni_sadrzaj>
    <derivirana_varijabla naziv="DomainObject.Predmet.ProtustrankaWithAdressOIB_1">EKOHELIOS društvo s ograničenom odgovornošću za istraživanje, proizvodnju i trgovinu alternativnim izvorima energije, OIB 60875701378, Ante Starčevića 40, 32213 Tordinci</derivirana_varijabla>
  </DomainObject.Predmet.ProtustrankaWithAdressOIB>
  <DomainObject.Predmet.ProtustrankaNazivFormated>
    <izvorni_sadrzaj>EKOHELIOS društvo s ograničenom odgovornošću za istraživanje, proizvodnju i trgovinu alternativnim izvorima energije</izvorni_sadrzaj>
    <derivirana_varijabla naziv="DomainObject.Predmet.ProtustrankaNazivFormated_1">EKOHELIOS društvo s ograničenom odgovornošću za istraživanje, proizvodnju i trgovinu alternativnim izvorima energije</derivirana_varijabla>
  </DomainObject.Predmet.ProtustrankaNazivFormated>
  <DomainObject.Predmet.ProtustrankaNazivFormatedOIB>
    <izvorni_sadrzaj>EKOHELIOS društvo s ograničenom odgovornošću za istraživanje, proizvodnju i trgovinu alternativnim izvorima energije, OIB 60875701378</izvorni_sadrzaj>
    <derivirana_varijabla naziv="DomainObject.Predmet.ProtustrankaNazivFormatedOIB_1">EKOHELIOS društvo s ograničenom odgovornošću za istraživanje, proizvodnju i trgovinu alternativnim izvorima energije, OIB 60875701378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60875701378</izvorni_sadrzaj>
    <derivirana_varijabla naziv="DomainObject.Predmet.StrankaFormatedOIB_1">  FINA RC OSIJEK, OIB 60875701378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60875701378</izvorni_sadrzaj>
    <derivirana_varijabla naziv="DomainObject.Predmet.StrankaFormatedWithAdressOIB_1"> FINA RC OSIJEK, OIB 60875701378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60875701378</izvorni_sadrzaj>
    <derivirana_varijabla naziv="DomainObject.Predmet.StrankaWithAdressOIB_1">FINA RC OSIJEK, OIB 60875701378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60875701378</izvorni_sadrzaj>
    <derivirana_varijabla naziv="DomainObject.Predmet.StrankaNazivFormatedOIB_1">FINA RC OSIJEK, OIB 60875701378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60875701378</item>
    </izvorni_sadrzaj>
    <derivirana_varijabla naziv="DomainObject.Predmet.StrankaListFormatedOIB_1">
      <item>FINA RC OSIJEK, OIB 60875701378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60875701378</item>
    </izvorni_sadrzaj>
    <derivirana_varijabla naziv="DomainObject.Predmet.StrankaListFormatedWithAdressOIB_1">
      <item>FINA RC OSIJEK, OIB 60875701378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60875701378</item>
    </izvorni_sadrzaj>
    <derivirana_varijabla naziv="DomainObject.Predmet.StrankaListNazivFormatedOIB_1">
      <item>FINA RC OSIJEK, OIB 60875701378</item>
    </derivirana_varijabla>
  </DomainObject.Predmet.StrankaListNazivFormatedOIB>
  <DomainObject.Predmet.ProtuStrankaListFormated>
    <izvorni_sadrzaj>
      <item>EKOHELIOS društvo s ograničenom odgovornošću za istraživanje, proizvodnju i trgovinu alternativnim izvorima energije</item>
    </izvorni_sadrzaj>
    <derivirana_varijabla naziv="DomainObject.Predmet.ProtuStrankaListFormated_1">
      <item>EKOHELIOS društvo s ograničenom odgovornošću za istraživanje, proizvodnju i trgovinu alternativnim izvorima energije</item>
    </derivirana_varijabla>
  </DomainObject.Predmet.ProtuStrankaListFormated>
  <DomainObject.Predmet.ProtuStrankaListFormatedOIB>
    <izvorni_sadrzaj>
      <item>EKOHELIOS društvo s ograničenom odgovornošću za istraživanje, proizvodnju i trgovinu alternativnim izvorima energije, OIB 60875701378</item>
    </izvorni_sadrzaj>
    <derivirana_varijabla naziv="DomainObject.Predmet.ProtuStrankaListFormatedOIB_1">
      <item>EKOHELIOS društvo s ograničenom odgovornošću za istraživanje, proizvodnju i trgovinu alternativnim izvorima energije, OIB 60875701378</item>
    </derivirana_varijabla>
  </DomainObject.Predmet.ProtuStrankaListFormatedOIB>
  <DomainObject.Predmet.ProtuStrankaListFormatedWithAdress>
    <izvorni_sadrzaj>
      <item>EKOHELIOS društvo s ograničenom odgovornošću za istraživanje, proizvodnju i trgovinu alternativnim izvorima energije, Ante Starčevića 40, 32213 Tordinci</item>
    </izvorni_sadrzaj>
    <derivirana_varijabla naziv="DomainObject.Predmet.ProtuStrankaListFormatedWithAdress_1">
      <item>EKOHELIOS društvo s ograničenom odgovornošću za istraživanje, proizvodnju i trgovinu alternativnim izvorima energije, Ante Starčevića 40, 32213 Tordinci</item>
    </derivirana_varijabla>
  </DomainObject.Predmet.ProtuStrankaListFormatedWithAdress>
  <DomainObject.Predmet.ProtuStrankaListFormatedWithAdressOIB>
    <izvorni_sadrzaj>
      <item>EKOHELIOS društvo s ograničenom odgovornošću za istraživanje, proizvodnju i trgovinu alternativnim izvorima energije, OIB 60875701378, Ante Starčevića 40, 32213 Tordinci</item>
    </izvorni_sadrzaj>
    <derivirana_varijabla naziv="DomainObject.Predmet.ProtuStrankaListFormatedWithAdressOIB_1">
      <item>EKOHELIOS društvo s ograničenom odgovornošću za istraživanje, proizvodnju i trgovinu alternativnim izvorima energije, OIB 60875701378, Ante Starčevića 40, 32213 Tordinci</item>
    </derivirana_varijabla>
  </DomainObject.Predmet.ProtuStrankaListFormatedWithAdressOIB>
  <DomainObject.Predmet.ProtuStrankaListNazivFormated>
    <izvorni_sadrzaj>
      <item>EKOHELIOS društvo s ograničenom odgovornošću za istraživanje, proizvodnju i trgovinu alternativnim izvorima energije</item>
    </izvorni_sadrzaj>
    <derivirana_varijabla naziv="DomainObject.Predmet.ProtuStrankaListNazivFormated_1">
      <item>EKOHELIOS društvo s ograničenom odgovornošću za istraživanje, proizvodnju i trgovinu alternativnim izvorima energije</item>
    </derivirana_varijabla>
  </DomainObject.Predmet.ProtuStrankaListNazivFormated>
  <DomainObject.Predmet.ProtuStrankaListNazivFormatedOIB>
    <izvorni_sadrzaj>
      <item>EKOHELIOS društvo s ograničenom odgovornošću za istraživanje, proizvodnju i trgovinu alternativnim izvorima energije, OIB 60875701378</item>
    </izvorni_sadrzaj>
    <derivirana_varijabla naziv="DomainObject.Predmet.ProtuStrankaListNazivFormatedOIB_1">
      <item>EKOHELIOS društvo s ograničenom odgovornošću za istraživanje, proizvodnju i trgovinu alternativnim izvorima energije, OIB 60875701378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EKOHELIOS društvo s ograničenom odgovornošću za istraživanje, proizvodnju i trgovinu alternativnim izvorima energije</izvorni_sadrzaj>
    <derivirana_varijabla naziv="DomainObject.Predmet.ProtustrankaIDrugi_1">EKOHELIOS društvo s ograničenom odgovornošću za istraživanje, proizvodnju i trgovinu alternativnim izvorima energije</derivirana_varijabla>
  </DomainObject.Predmet.ProtustrankaIDrugi>
  <DomainObject.Predmet.StrankaIDrugiAdressOIB>
    <izvorni_sadrzaj>FINA RC OSIJEK, OIB 60875701378</izvorni_sadrzaj>
    <derivirana_varijabla naziv="DomainObject.Predmet.StrankaIDrugiAdressOIB_1">FINA RC OSIJEK, OIB 60875701378</derivirana_varijabla>
  </DomainObject.Predmet.StrankaIDrugiAdressOIB>
  <DomainObject.Predmet.ProtustrankaIDrugiAdressOIB>
    <izvorni_sadrzaj>EKOHELIOS društvo s ograničenom odgovornošću za istraživanje, proizvodnju i trgovinu alternativnim izvorima energije, OIB 60875701378, Ante Starčevića 40, 32213 Tordinci</izvorni_sadrzaj>
    <derivirana_varijabla naziv="DomainObject.Predmet.ProtustrankaIDrugiAdressOIB_1">EKOHELIOS društvo s ograničenom odgovornošću za istraživanje, proizvodnju i trgovinu alternativnim izvorima energije, OIB 60875701378, Ante Starčevića 40, 32213 Tordinci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EKOHELIOS društvo s ograničenom odgovornošću za istraživanje, proizvodnju i trgovinu alternativnim izvorima energije</item>
    </izvorni_sadrzaj>
    <derivirana_varijabla naziv="DomainObject.Predmet.SudioniciListNaziv_1">
      <item>FINA RC OSIJEK</item>
      <item>EKOHELIOS društvo s ograničenom odgovornošću za istraživanje, proizvodnju i trgovinu alternativnim izvorima energije</item>
    </derivirana_varijabla>
  </DomainObject.Predmet.SudioniciListNaziv>
  <DomainObject.Predmet.SudioniciListAdressOIB>
    <izvorni_sadrzaj>
      <item>FINA RC OSIJEK, OIB 60875701378</item>
      <item>EKOHELIOS društvo s ograničenom odgovornošću za istraživanje, proizvodnju i trgovinu alternativnim izvorima energije, OIB 60875701378, Ante Starčevića 40,32213 Tordinci</item>
    </izvorni_sadrzaj>
    <derivirana_varijabla naziv="DomainObject.Predmet.SudioniciListAdressOIB_1">
      <item>FINA RC OSIJEK, OIB 60875701378</item>
      <item>EKOHELIOS društvo s ograničenom odgovornošću za istraživanje, proizvodnju i trgovinu alternativnim izvorima energije, OIB 60875701378, Ante Starčevića 40,32213 Tordinci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60875701378</item>
      <item>, OIB 60875701378</item>
    </izvorni_sadrzaj>
    <derivirana_varijabla naziv="DomainObject.Predmet.SudioniciListNazivOIB_1">
      <item>, OIB 60875701378</item>
      <item>, OIB 60875701378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tem>Perica Medaković, OIB 37577204378, Ivana Mažuranića 2d Daruvar</item>
    </izvorni_sadrzaj>
    <derivirana_varijabla naziv="DomainObject.Predmet.StecajniUpraviteljiListAddressOIB_1">
      <item>Perica Medaković, OIB 37577204378, Ivana Mažuranića 2d Daruvar</item>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D8BC7F-6B31-456D-9127-06D2223846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1556</properties:Words>
  <properties:Characters>8781</properties:Characters>
  <properties:Lines>270</properties:Lines>
  <properties:Paragraphs>74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2017-01-11T07:23:00Z</dcterms:created>
  <dc:creator>dsekulic</dc:creator>
  <cp:lastModifiedBy>Danijela Sekulić</cp:lastModifiedBy>
  <cp:lastPrinted>2017-01-11T08:09:00Z</cp:lastPrinted>
  <dcterms:modified xmlns:xsi="http://www.w3.org/2001/XMLSchema-instance" xsi:type="dcterms:W3CDTF">2017-01-11T08:13:00Z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