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afd7" w14:paraId="8c7afd7" w:rsidRDefault="001126E6" w:rsidP="00910611" w:rsidR="00E057A2" w:rsidRPr="00A0181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0181B">
        <w:rPr>
          <w:rFonts w:hAnsi="Times New Roman" w:ascii="Times New Roman"/>
          <w:b w:val="false"/>
        </w:rPr>
        <w:t xml:space="preserve">  </w:t>
      </w:r>
      <w:r w:rsidR="00E057A2" w:rsidRPr="00A0181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A0181B">
      <w:pPr>
        <w:rPr>
          <w:rFonts w:hAnsi="Times New Roman" w:ascii="Times New Roman"/>
          <w:b w:val="false"/>
        </w:rPr>
      </w:pPr>
      <w:r w:rsidRPr="00A0181B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A0181B">
      <w:pPr>
        <w:rPr>
          <w:rFonts w:hAnsi="Times New Roman" w:ascii="Times New Roman"/>
          <w:b w:val="false"/>
        </w:rPr>
      </w:pPr>
      <w:r w:rsidRPr="00A0181B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A0181B">
      <w:pPr>
        <w:rPr>
          <w:rFonts w:eastAsia="MS Mincho" w:hAnsi="Times New Roman" w:ascii="Times New Roman"/>
          <w:b w:val="false"/>
        </w:rPr>
      </w:pPr>
      <w:r w:rsidRPr="00A0181B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A0181B" w:rsidP="00A0181B" w:rsidR="00A0181B">
      <w:pPr>
        <w:jc w:val="center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>R E P U B L I K A    H R V A T S K A</w:t>
      </w: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>R J E Š E N J E</w:t>
      </w:r>
    </w:p>
    <w:p w:rsidRDefault="00A0181B" w:rsidP="00A0181B" w:rsidR="00A0181B">
      <w:pPr>
        <w:jc w:val="center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</w:rPr>
      </w:pPr>
      <w:r w:rsidRPr="00A0181B">
        <w:rPr>
          <w:rFonts w:hAnsi="Times New Roman" w:ascii="Times New Roman"/>
          <w:b w:val="false"/>
        </w:rPr>
        <w:tab/>
        <w:t>Trgovački sud u Rijeci, po sucu Veri Jelenović, u  stečajnom postupku nad dužnikom OKUS MORA, društvo s ograničenom odgovornošću za proizvodnju, trgovinu i usluge u stečaju Novi Vinodolski (Grad Novi Vinodolski), Dubrova 3, OIB: 41520631744, dana 13. rujna 2018.</w:t>
      </w:r>
    </w:p>
    <w:p w:rsidRDefault="00A0181B" w:rsidP="00A0181B" w:rsidR="00A0181B" w:rsidRPr="00A0181B">
      <w:pPr>
        <w:ind w:firstLine="1418"/>
        <w:jc w:val="both"/>
        <w:rPr>
          <w:rFonts w:hAnsi="Times New Roman" w:ascii="Times New Roman"/>
          <w:b w:val="false"/>
        </w:rPr>
      </w:pP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>r i j e š i o  j e</w:t>
      </w: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</w:rPr>
      </w:pPr>
      <w:r w:rsidRPr="00A0181B">
        <w:rPr>
          <w:rFonts w:hAnsi="Times New Roman" w:ascii="Times New Roman"/>
          <w:b w:val="false"/>
        </w:rPr>
        <w:tab/>
        <w:t xml:space="preserve">Stečajnom upravitelju Marku Zagorcu, OIB: 82182414496, Ante Starčevića 5, Rijeka određuje se nagrada za rad u iznosu od </w:t>
      </w:r>
      <w:r w:rsidR="00CC39A0">
        <w:rPr>
          <w:rFonts w:hAnsi="Times New Roman" w:ascii="Times New Roman"/>
          <w:b w:val="false"/>
        </w:rPr>
        <w:t>221.237,26</w:t>
      </w:r>
      <w:r w:rsidR="00CC39A0" w:rsidRPr="00A0181B">
        <w:rPr>
          <w:rFonts w:hAnsi="Times New Roman" w:ascii="Times New Roman"/>
          <w:b w:val="false"/>
        </w:rPr>
        <w:t xml:space="preserve"> </w:t>
      </w:r>
      <w:r w:rsidRPr="00A0181B">
        <w:rPr>
          <w:rFonts w:hAnsi="Times New Roman" w:ascii="Times New Roman"/>
          <w:b w:val="false"/>
        </w:rPr>
        <w:t>kn bruto.</w:t>
      </w: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</w:rPr>
      </w:pPr>
      <w:r w:rsidRPr="00A0181B">
        <w:rPr>
          <w:rFonts w:hAnsi="Times New Roman" w:ascii="Times New Roman"/>
          <w:b w:val="false"/>
        </w:rPr>
        <w:t xml:space="preserve">    </w:t>
      </w: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>Obrazloženje</w:t>
      </w:r>
    </w:p>
    <w:p w:rsidRDefault="00A0181B" w:rsidP="00A0181B" w:rsidR="00A0181B" w:rsidRPr="00A0181B">
      <w:pPr>
        <w:jc w:val="center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ab/>
        <w:t xml:space="preserve"> Rješenjem posl. br. St-1010/2013 od 30</w:t>
      </w:r>
      <w:r w:rsidRPr="00A0181B">
        <w:rPr>
          <w:rFonts w:hAnsi="Times New Roman" w:ascii="Times New Roman"/>
          <w:b w:val="false"/>
        </w:rPr>
        <w:t>. siječnja 2015</w:t>
      </w:r>
      <w:r w:rsidRPr="00A0181B">
        <w:rPr>
          <w:rFonts w:hAnsi="Times New Roman" w:ascii="Times New Roman"/>
          <w:b w:val="false"/>
          <w:bCs/>
        </w:rPr>
        <w:t xml:space="preserve">. otvoren je stečajni postupak nad dužnikom </w:t>
      </w:r>
      <w:r w:rsidRPr="00A0181B">
        <w:rPr>
          <w:rFonts w:hAnsi="Times New Roman" w:ascii="Times New Roman"/>
          <w:b w:val="false"/>
        </w:rPr>
        <w:t>OKUS MORA, društvo s ograničenom odgovornošću za proizvodnju, trgovinu i usluge Novi Vinodolski (Grad Novi Vinodolski), Dubrova 3, OIB: 41520631744</w:t>
      </w:r>
      <w:r w:rsidRPr="00A0181B">
        <w:rPr>
          <w:rFonts w:hAnsi="Times New Roman" w:ascii="Times New Roman"/>
          <w:b w:val="false"/>
          <w:bCs/>
        </w:rPr>
        <w:t>.</w:t>
      </w: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</w:rPr>
      </w:pPr>
      <w:r w:rsidRPr="00A0181B">
        <w:rPr>
          <w:rFonts w:hAnsi="Times New Roman" w:ascii="Times New Roman"/>
          <w:b w:val="false"/>
          <w:bCs/>
        </w:rPr>
        <w:tab/>
        <w:t xml:space="preserve">Člankom 94. stavak 1. i 2. Stečajnog zakona (objavljen u NN 71/15, 104/17) propisano je da stečajni upravitelj ima pravo na nagradu za svoj rad koju rješenjem određuje sud prema uredbi </w:t>
      </w:r>
      <w:r w:rsidRPr="00A0181B">
        <w:rPr>
          <w:rFonts w:hAnsi="Times New Roman" w:ascii="Times New Roman"/>
          <w:b w:val="false"/>
        </w:rPr>
        <w:t>kojom Vlada Republike Hrvatske utvrđuje kriterije i način obračuna i plaćanja nagrade stečajnim upraviteljima.</w:t>
      </w:r>
    </w:p>
    <w:p w:rsidRDefault="00A0181B" w:rsidP="00A0181B" w:rsidR="00A0181B" w:rsidRPr="00A0181B">
      <w:pPr>
        <w:ind w:firstLine="709"/>
        <w:jc w:val="both"/>
        <w:rPr>
          <w:rFonts w:hAnsi="Times New Roman" w:ascii="Times New Roman"/>
          <w:b w:val="false"/>
        </w:rPr>
      </w:pPr>
      <w:r w:rsidRPr="00A0181B">
        <w:rPr>
          <w:rFonts w:hAnsi="Times New Roman" w:ascii="Times New Roman"/>
          <w:b w:val="false"/>
          <w:bCs/>
        </w:rPr>
        <w:t xml:space="preserve">Člankom 7. Uredbe o kriterijima </w:t>
      </w:r>
      <w:r w:rsidRPr="00A0181B">
        <w:rPr>
          <w:rFonts w:hAnsi="Times New Roman" w:ascii="Times New Roman"/>
          <w:b w:val="false"/>
        </w:rPr>
        <w:t>i načinu obračuna i plaćanja nagrada stečajnim upraviteljima</w:t>
      </w:r>
      <w:r w:rsidRPr="00A0181B">
        <w:rPr>
          <w:rFonts w:hAnsi="Times New Roman" w:ascii="Times New Roman"/>
          <w:b w:val="false"/>
          <w:bCs/>
        </w:rPr>
        <w:t xml:space="preserve"> (Narodne novine br. 105/15) koja je stupila na snagu dana 9. listopada 2015. godine propisano je da će se k</w:t>
      </w:r>
      <w:r w:rsidRPr="00A0181B">
        <w:rPr>
          <w:rFonts w:hAnsi="Times New Roman" w:ascii="Times New Roman"/>
          <w:b w:val="false"/>
        </w:rPr>
        <w:t>onačna nagrada stečajnom upravitelju obračunavati primjenom tablice vrijednosti unovčene stečajne mase i nagrade u postocima. Pri tome se nagrada za vrijednost unovčene mase do 100.000,00 kn iznosi 16%</w:t>
      </w:r>
      <w:r w:rsidR="00DB74FA">
        <w:rPr>
          <w:rFonts w:hAnsi="Times New Roman" w:ascii="Times New Roman"/>
          <w:b w:val="false"/>
        </w:rPr>
        <w:t xml:space="preserve"> (što iznosi 16.000,00 kn) </w:t>
      </w:r>
      <w:r w:rsidRPr="00A0181B">
        <w:rPr>
          <w:rFonts w:hAnsi="Times New Roman" w:ascii="Times New Roman"/>
          <w:b w:val="false"/>
        </w:rPr>
        <w:t>, na razliku između iznosa od 100.000,01 kn i 300.000,00 kn obračunava se u iznosu od 12%</w:t>
      </w:r>
      <w:r w:rsidR="00DB74FA">
        <w:rPr>
          <w:rFonts w:hAnsi="Times New Roman" w:ascii="Times New Roman"/>
          <w:b w:val="false"/>
        </w:rPr>
        <w:t xml:space="preserve"> (što iznosi 24.000,00 kn)</w:t>
      </w:r>
      <w:r w:rsidRPr="00A0181B">
        <w:rPr>
          <w:rFonts w:hAnsi="Times New Roman" w:ascii="Times New Roman"/>
          <w:b w:val="false"/>
        </w:rPr>
        <w:t>, na razliku između iznosa od 300.000,01 kn i 500.000,00 kn obračunava se u iznosu od 10%</w:t>
      </w:r>
      <w:r w:rsidR="00DB74FA">
        <w:rPr>
          <w:rFonts w:hAnsi="Times New Roman" w:ascii="Times New Roman"/>
          <w:b w:val="false"/>
        </w:rPr>
        <w:t xml:space="preserve"> (što iznosi 20.000,00 kn)</w:t>
      </w:r>
      <w:r w:rsidRPr="00A0181B">
        <w:rPr>
          <w:rFonts w:hAnsi="Times New Roman" w:ascii="Times New Roman"/>
          <w:b w:val="false"/>
        </w:rPr>
        <w:t>, na razliku između iznosa od 500.000,01 kn i 1.000.000,00 kn obračunava se u iznosu od 8%</w:t>
      </w:r>
      <w:r w:rsidR="00DB74FA">
        <w:rPr>
          <w:rFonts w:hAnsi="Times New Roman" w:ascii="Times New Roman"/>
          <w:b w:val="false"/>
        </w:rPr>
        <w:t xml:space="preserve"> (što iznosi 40.000,00 kn)</w:t>
      </w:r>
      <w:r w:rsidRPr="00A0181B">
        <w:rPr>
          <w:rFonts w:hAnsi="Times New Roman" w:ascii="Times New Roman"/>
          <w:b w:val="false"/>
        </w:rPr>
        <w:t xml:space="preserve">, a na razliku između iznosa od 1.000.000,01 kn i </w:t>
      </w:r>
      <w:r w:rsidR="009C70E2">
        <w:rPr>
          <w:rFonts w:hAnsi="Times New Roman" w:ascii="Times New Roman"/>
          <w:b w:val="false"/>
        </w:rPr>
        <w:t xml:space="preserve"> </w:t>
      </w:r>
      <w:r w:rsidR="00DB74FA">
        <w:rPr>
          <w:rFonts w:hAnsi="Times New Roman" w:ascii="Times New Roman"/>
          <w:b w:val="false"/>
        </w:rPr>
        <w:t>2.731.960,87</w:t>
      </w:r>
      <w:r w:rsidR="009C70E2">
        <w:rPr>
          <w:rFonts w:hAnsi="Times New Roman" w:ascii="Times New Roman"/>
          <w:b w:val="false"/>
        </w:rPr>
        <w:t xml:space="preserve"> </w:t>
      </w:r>
      <w:r w:rsidRPr="00A0181B">
        <w:rPr>
          <w:rFonts w:hAnsi="Times New Roman" w:ascii="Times New Roman"/>
          <w:b w:val="false"/>
        </w:rPr>
        <w:t xml:space="preserve"> kn obračunava se u iznosu od 7%</w:t>
      </w:r>
      <w:r w:rsidR="00DB74FA">
        <w:rPr>
          <w:rFonts w:hAnsi="Times New Roman" w:ascii="Times New Roman"/>
          <w:b w:val="false"/>
        </w:rPr>
        <w:t xml:space="preserve"> (što iznosi 16.000,00 kn)121.237,26 kn</w:t>
      </w:r>
      <w:r w:rsidRPr="00A0181B">
        <w:rPr>
          <w:rFonts w:hAnsi="Times New Roman" w:ascii="Times New Roman"/>
          <w:b w:val="false"/>
        </w:rPr>
        <w:t xml:space="preserve">, što sve ukupno iznosi </w:t>
      </w:r>
      <w:r w:rsidR="00DB74FA">
        <w:rPr>
          <w:rFonts w:hAnsi="Times New Roman" w:ascii="Times New Roman"/>
          <w:b w:val="false"/>
        </w:rPr>
        <w:t>221.237,26</w:t>
      </w:r>
      <w:r w:rsidRPr="00A0181B">
        <w:rPr>
          <w:rFonts w:hAnsi="Times New Roman" w:ascii="Times New Roman"/>
          <w:b w:val="false"/>
        </w:rPr>
        <w:t xml:space="preserve"> kn</w:t>
      </w:r>
      <w:r w:rsidR="00C44EB2">
        <w:rPr>
          <w:rFonts w:hAnsi="Times New Roman" w:ascii="Times New Roman"/>
          <w:b w:val="false"/>
        </w:rPr>
        <w:t xml:space="preserve">, </w:t>
      </w:r>
      <w:r w:rsidRPr="00A0181B">
        <w:rPr>
          <w:rFonts w:hAnsi="Times New Roman" w:ascii="Times New Roman"/>
          <w:b w:val="false"/>
        </w:rPr>
        <w:t xml:space="preserve">te je primjenom citiranih odredbi stečajnom upravitelju valjalo odrediti nagradu za rad u iznosu od </w:t>
      </w:r>
      <w:r w:rsidR="00CC39A0">
        <w:rPr>
          <w:rFonts w:hAnsi="Times New Roman" w:ascii="Times New Roman"/>
          <w:b w:val="false"/>
        </w:rPr>
        <w:t>221.237,26</w:t>
      </w:r>
      <w:r w:rsidR="00CC39A0" w:rsidRPr="00A0181B">
        <w:rPr>
          <w:rFonts w:hAnsi="Times New Roman" w:ascii="Times New Roman"/>
          <w:b w:val="false"/>
        </w:rPr>
        <w:t xml:space="preserve"> </w:t>
      </w:r>
      <w:r w:rsidRPr="00A0181B">
        <w:rPr>
          <w:rFonts w:hAnsi="Times New Roman" w:ascii="Times New Roman"/>
          <w:b w:val="false"/>
        </w:rPr>
        <w:t>kn</w:t>
      </w:r>
      <w:r w:rsidR="00CC39A0">
        <w:rPr>
          <w:rFonts w:hAnsi="Times New Roman" w:ascii="Times New Roman"/>
          <w:b w:val="false"/>
        </w:rPr>
        <w:t xml:space="preserve"> bruto</w:t>
      </w:r>
      <w:r w:rsidRPr="00A0181B">
        <w:rPr>
          <w:rFonts w:hAnsi="Times New Roman" w:ascii="Times New Roman"/>
          <w:b w:val="false"/>
        </w:rPr>
        <w:t>.</w:t>
      </w: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spacing w:after="30"/>
        <w:rPr>
          <w:rFonts w:hAnsi="Times New Roman" w:ascii="Times New Roman"/>
          <w:b w:val="false"/>
          <w:caps/>
          <w:vanish/>
          <w:spacing w:val="24"/>
        </w:rPr>
      </w:pPr>
      <w:r w:rsidRPr="00A0181B">
        <w:rPr>
          <w:rFonts w:hAnsi="Times New Roman" w:ascii="Times New Roman"/>
          <w:b w:val="false"/>
          <w:caps/>
          <w:vanish/>
          <w:spacing w:val="24"/>
        </w:rPr>
        <w:t>Sadržaj po poglavljima</w:t>
      </w:r>
    </w:p>
    <w:p w:rsidRDefault="00A0181B" w:rsidP="00A0181B" w:rsidR="00A0181B" w:rsidRPr="00A0181B">
      <w:pPr>
        <w:rPr>
          <w:rFonts w:hAnsi="Times New Roman" w:ascii="Times New Roman"/>
          <w:b w:val="false"/>
          <w:vanish/>
        </w:rPr>
      </w:pPr>
      <w:r w:rsidRPr="00A0181B">
        <w:rPr>
          <w:rFonts w:hAnsi="Times New Roman" w:ascii="Times New Roman"/>
          <w:b w:val="false"/>
          <w:vanish/>
        </w:rPr>
        <w:t>I. OPĆE ODREDBEII. PRAVO NA NAGRADUIII. ZAVRŠNE ODREDBE</w:t>
      </w:r>
    </w:p>
    <w:p w:rsidRDefault="00A0181B" w:rsidP="00A0181B" w:rsidR="00A0181B" w:rsidRPr="00A0181B">
      <w:pPr>
        <w:rPr>
          <w:rFonts w:hAnsi="Times New Roman" w:ascii="Times New Roman"/>
          <w:b w:val="false"/>
          <w:caps/>
          <w:vanish/>
          <w:spacing w:val="24"/>
        </w:rPr>
      </w:pPr>
      <w:r w:rsidRPr="00A0181B">
        <w:rPr>
          <w:rFonts w:hAnsi="Times New Roman" w:ascii="Times New Roman"/>
          <w:b w:val="false"/>
          <w:caps/>
          <w:vanish/>
          <w:spacing w:val="24"/>
        </w:rPr>
        <w:t>Članci:</w:t>
      </w:r>
    </w:p>
    <w:p w:rsidRDefault="00A0181B" w:rsidP="00E6337B" w:rsidR="00A0181B" w:rsidRPr="00A0181B">
      <w:pPr>
        <w:jc w:val="center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 xml:space="preserve">Rijeka, </w:t>
      </w:r>
      <w:r w:rsidRPr="00A0181B">
        <w:rPr>
          <w:rFonts w:hAnsi="Times New Roman" w:ascii="Times New Roman"/>
          <w:b w:val="false"/>
        </w:rPr>
        <w:t>13. rujna 2018</w:t>
      </w:r>
      <w:r w:rsidRPr="00A0181B">
        <w:rPr>
          <w:rFonts w:hAnsi="Times New Roman" w:ascii="Times New Roman"/>
          <w:b w:val="false"/>
          <w:bCs/>
        </w:rPr>
        <w:t>.</w:t>
      </w:r>
    </w:p>
    <w:p w:rsidRDefault="00A0181B" w:rsidP="00E6337B" w:rsidR="00A0181B" w:rsidRPr="00A0181B">
      <w:pPr>
        <w:jc w:val="center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  <w:t xml:space="preserve">                </w:t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  <w:t xml:space="preserve">              Sudac</w:t>
      </w: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 xml:space="preserve">                   </w:t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</w:r>
      <w:r w:rsidRPr="00A0181B">
        <w:rPr>
          <w:rFonts w:hAnsi="Times New Roman" w:ascii="Times New Roman"/>
          <w:b w:val="false"/>
          <w:bCs/>
        </w:rPr>
        <w:tab/>
        <w:t xml:space="preserve">       Vera Jelenović</w:t>
      </w: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</w:p>
    <w:p w:rsidRDefault="00A0181B" w:rsidP="00A0181B" w:rsidR="00A0181B">
      <w:pPr>
        <w:jc w:val="both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>UPUTA O PRAVNOM LIJEKU:</w:t>
      </w: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  <w:r w:rsidRPr="00A0181B">
        <w:rPr>
          <w:rFonts w:hAnsi="Times New Roman" w:ascii="Times New Roman"/>
          <w:b w:val="false"/>
          <w:bCs/>
        </w:rPr>
        <w:t>Protiv ovog rješenja pravo na žalbu imaju stečajni upravitelj, dužnik pojedinac i svaki stečajni vjerovnik. Žalba se podnosi u roku od 8 dana od dana dostave istog objavom na mrežnoj stranici e-Oglasna ploča sudova. Dostava se smatra obavljenom istekom osmoga dana od dana objave pismena na mrežnoj stranici e-Oglasna ploča sudova. Žalba se podnosi putem  ovog suda u dva istovjetna primjerka, a o žalbi odlučuje Visoki trgovački sud Republike Hrvatske.</w:t>
      </w:r>
    </w:p>
    <w:p w:rsidRDefault="00A0181B" w:rsidP="00A0181B" w:rsidR="00A0181B" w:rsidRPr="00A0181B">
      <w:pPr>
        <w:jc w:val="both"/>
        <w:rPr>
          <w:rFonts w:hAnsi="Times New Roman" w:ascii="Times New Roman"/>
          <w:b w:val="false"/>
          <w:bCs/>
        </w:rPr>
      </w:pPr>
    </w:p>
    <w:p w:rsidRDefault="00E057A2" w:rsidP="00A0181B" w:rsidR="00E057A2" w:rsidRPr="00A0181B">
      <w:pPr>
        <w:tabs>
          <w:tab w:pos="1613" w:val="left"/>
        </w:tabs>
        <w:jc w:val="both"/>
        <w:rPr>
          <w:rFonts w:hAnsi="Times New Roman" w:ascii="Times New Roman"/>
          <w:b w:val="false"/>
        </w:rPr>
      </w:pPr>
    </w:p>
    <w:sectPr w:rsidSect="00E77EC8" w:rsidR="00E057A2" w:rsidRPr="00A0181B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944" w:rsidP="00C75245" w:rsidR="008F7944">
      <w:r>
        <w:separator/>
      </w:r>
    </w:p>
  </w:endnote>
  <w:endnote w:id="0" w:type="continuationSeparator">
    <w:p w:rsidRDefault="008F7944" w:rsidP="00C75245" w:rsidR="008F7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3A9">
          <w:rPr>
            <w:noProof/>
          </w:rPr>
          <w:t>1</w:t>
        </w:r>
        <w:r>
          <w:fldChar w:fldCharType="end"/>
        </w:r>
      </w:p>
    </w:sdtContent>
  </w:sdt>
  <w:p w:rsidRDefault="002473A9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944" w:rsidP="00C75245" w:rsidR="008F7944">
      <w:r>
        <w:separator/>
      </w:r>
    </w:p>
  </w:footnote>
  <w:footnote w:id="0" w:type="continuationSeparator">
    <w:p w:rsidRDefault="008F7944" w:rsidP="00C75245" w:rsidR="008F7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0181B">
      <w:rPr>
        <w:rFonts w:hAnsi="Times New Roman" w:ascii="Times New Roman"/>
        <w:b w:val="false"/>
      </w:rPr>
      <w:t>1010</w:t>
    </w:r>
    <w:r w:rsidRPr="001F0BC0">
      <w:rPr>
        <w:rFonts w:hAnsi="Times New Roman" w:ascii="Times New Roman"/>
        <w:b w:val="false"/>
      </w:rPr>
      <w:t>/201</w:t>
    </w:r>
    <w:r w:rsidR="00A0181B">
      <w:rPr>
        <w:rFonts w:hAnsi="Times New Roman" w:ascii="Times New Roman"/>
        <w:b w:val="false"/>
      </w:rPr>
      <w:t>3</w:t>
    </w:r>
    <w:r>
      <w:rPr>
        <w:rFonts w:hAnsi="Times New Roman" w:ascii="Times New Roman"/>
        <w:b w:val="false"/>
      </w:rPr>
      <w:t>-</w:t>
    </w:r>
    <w:r w:rsidR="00A0181B">
      <w:rPr>
        <w:rFonts w:hAnsi="Times New Roman" w:ascii="Times New Roman"/>
        <w:b w:val="false"/>
      </w:rPr>
      <w:t>118</w:t>
    </w:r>
  </w:p>
  <w:p w:rsidRDefault="002473A9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D0EF7"/>
    <w:rsid w:val="001D6C96"/>
    <w:rsid w:val="001F0BC0"/>
    <w:rsid w:val="001F6F38"/>
    <w:rsid w:val="002019D6"/>
    <w:rsid w:val="0024002A"/>
    <w:rsid w:val="0024139F"/>
    <w:rsid w:val="00243611"/>
    <w:rsid w:val="002473A9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6464B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8F7944"/>
    <w:rsid w:val="00920C6B"/>
    <w:rsid w:val="00955063"/>
    <w:rsid w:val="0096240A"/>
    <w:rsid w:val="00996BFC"/>
    <w:rsid w:val="009C70E2"/>
    <w:rsid w:val="00A0181B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44EB2"/>
    <w:rsid w:val="00C60B28"/>
    <w:rsid w:val="00C75245"/>
    <w:rsid w:val="00CB0C5F"/>
    <w:rsid w:val="00CC037E"/>
    <w:rsid w:val="00CC39A0"/>
    <w:rsid w:val="00CC68D6"/>
    <w:rsid w:val="00D73553"/>
    <w:rsid w:val="00D9228D"/>
    <w:rsid w:val="00D930A1"/>
    <w:rsid w:val="00DB74FA"/>
    <w:rsid w:val="00DC79F5"/>
    <w:rsid w:val="00E057A2"/>
    <w:rsid w:val="00E13E17"/>
    <w:rsid w:val="00E20C10"/>
    <w:rsid w:val="00E40102"/>
    <w:rsid w:val="00E6337B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3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7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3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4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St-1010/2013</izvorni_sadrzaj>
    <derivirana_varijabla naziv="DomainObject.Predmet.OznakaBroj_1">St-1010/2013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d.o.o.  Novi Vinodolski</izvorni_sadrzaj>
    <derivirana_varijabla naziv="DomainObject.Predmet.ProtustrankaFormated_1">  OKUS MORA d.o.o.  Novi Vinodolski</derivirana_varijabla>
  </DomainObject.Predmet.ProtustrankaFormated>
  <DomainObject.Predmet.ProtustrankaFormatedOIB>
    <izvorni_sadrzaj>  OKUS MORA d.o.o.  Novi Vinodolski, OIB 41520631744</izvorni_sadrzaj>
    <derivirana_varijabla naziv="DomainObject.Predmet.ProtustrankaFormatedOIB_1">  OKUS MORA d.o.o.  Novi Vinodolski, OIB 41520631744</derivirana_varijabla>
  </DomainObject.Predmet.ProtustrankaFormatedOIB>
  <DomainObject.Predmet.ProtustrankaFormatedWithAdress>
    <izvorni_sadrzaj> OKUS MORA d.o.o.  Novi Vinodolski, Dubrova 3, 51 250 Novi Vinodolski</izvorni_sadrzaj>
    <derivirana_varijabla naziv="DomainObject.Predmet.ProtustrankaFormatedWithAdress_1"> OKUS MORA d.o.o.  Novi Vinodolski, Dubrova 3, 51 250 Novi Vinodolski</derivirana_varijabla>
  </DomainObject.Predmet.ProtustrankaFormatedWithAdress>
  <DomainObject.Predmet.ProtustrankaFormatedWithAdressOIB>
    <izvorni_sadrzaj> OKUS MORA d.o.o.  Novi Vinodolski, OIB 41520631744, Dubrova 3, 51 250 Novi Vinodolski</izvorni_sadrzaj>
    <derivirana_varijabla naziv="DomainObject.Predmet.ProtustrankaFormatedWithAdressOIB_1"> OKUS MORA d.o.o.  Novi Vinodolski, OIB 41520631744, Dubrova 3, 51 250 Novi Vinodolski</derivirana_varijabla>
  </DomainObject.Predmet.ProtustrankaFormatedWithAdressOIB>
  <DomainObject.Predmet.ProtustrankaWithAdress>
    <izvorni_sadrzaj>OKUS MORA d.o.o.  Novi Vinodolski Dubrova 3, 51 250 Novi Vinodolski</izvorni_sadrzaj>
    <derivirana_varijabla naziv="DomainObject.Predmet.ProtustrankaWithAdress_1">OKUS MORA d.o.o.  Novi Vinodolski Dubrova 3, 51 250 Novi Vinodolski</derivirana_varijabla>
  </DomainObject.Predmet.ProtustrankaWithAdress>
  <DomainObject.Predmet.ProtustrankaWithAdressOIB>
    <izvorni_sadrzaj>OKUS MORA d.o.o.  Novi Vinodolski, OIB 41520631744, Dubrova 3, 51 250 Novi Vinodolski</izvorni_sadrzaj>
    <derivirana_varijabla naziv="DomainObject.Predmet.ProtustrankaWithAdressOIB_1">OKUS MORA d.o.o.  Novi Vinodolski, OIB 41520631744, Dubrova 3, 51 250 Novi Vinodolski</derivirana_varijabla>
  </DomainObject.Predmet.ProtustrankaWithAdressOIB>
  <DomainObject.Predmet.ProtustrankaNazivFormated>
    <izvorni_sadrzaj>OKUS MORA d.o.o.  Novi Vinodolski</izvorni_sadrzaj>
    <derivirana_varijabla naziv="DomainObject.Predmet.ProtustrankaNazivFormated_1">OKUS MORA d.o.o.  Novi Vinodolski</derivirana_varijabla>
  </DomainObject.Predmet.ProtustrankaNazivFormated>
  <DomainObject.Predmet.ProtustrankaNazivFormatedOIB>
    <izvorni_sadrzaj>OKUS MORA d.o.o.  Novi Vinodolski, OIB 41520631744</izvorni_sadrzaj>
    <derivirana_varijabla naziv="DomainObject.Predmet.ProtustrankaNazivFormatedOIB_1">OKUS MORA d.o.o.  Novi Vinodolski, OIB 41520631744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OKUS MORA d.o.o.  Novi Vinodolski</item>
    </izvorni_sadrzaj>
    <derivirana_varijabla naziv="DomainObject.Predmet.ProtuStrankaListFormated_1">
      <item>OKUS MORA d.o.o.  Novi Vinodolski</item>
    </derivirana_varijabla>
  </DomainObject.Predmet.ProtuStrankaListFormated>
  <DomainObject.Predmet.ProtuStrankaListFormatedOIB>
    <izvorni_sadrzaj>
      <item>OKUS MORA d.o.o.  Novi Vinodolski, OIB 41520631744</item>
    </izvorni_sadrzaj>
    <derivirana_varijabla naziv="DomainObject.Predmet.ProtuStrankaListFormatedOIB_1">
      <item>OKUS MORA d.o.o.  Novi Vinodolski, OIB 41520631744</item>
    </derivirana_varijabla>
  </DomainObject.Predmet.ProtuStrankaListFormatedOIB>
  <DomainObject.Predmet.ProtuStrankaListFormatedWithAdress>
    <izvorni_sadrzaj>
      <item>OKUS MORA d.o.o.  Novi Vinodolski, Dubrova 3, 51 250 Novi Vinodolski</item>
    </izvorni_sadrzaj>
    <derivirana_varijabla naziv="DomainObject.Predmet.ProtuStrankaListFormatedWithAdress_1">
      <item>OKUS MORA d.o.o.  Novi Vinodolski, Dubrova 3, 51 250 Novi Vinodolski</item>
    </derivirana_varijabla>
  </DomainObject.Predmet.ProtuStrankaListFormatedWithAdress>
  <DomainObject.Predmet.ProtuStrankaListFormatedWithAdressOIB>
    <izvorni_sadrzaj>
      <item>OKUS MORA d.o.o.  Novi Vinodolski, OIB 41520631744, Dubrova 3, 51 250 Novi Vinodolski</item>
    </izvorni_sadrzaj>
    <derivirana_varijabla naziv="DomainObject.Predmet.ProtuStrankaListFormatedWithAdressOIB_1">
      <item>OKUS MORA d.o.o.  Novi Vinodolski, OIB 41520631744, Dubrova 3, 51 250 Novi Vinodolski</item>
    </derivirana_varijabla>
  </DomainObject.Predmet.ProtuStrankaListFormatedWithAdressOIB>
  <DomainObject.Predmet.ProtuStrankaListNazivFormated>
    <izvorni_sadrzaj>
      <item>OKUS MORA d.o.o.  Novi Vinodolski</item>
    </izvorni_sadrzaj>
    <derivirana_varijabla naziv="DomainObject.Predmet.ProtuStrankaListNazivFormated_1">
      <item>OKUS MORA d.o.o.  Novi Vinodolski</item>
    </derivirana_varijabla>
  </DomainObject.Predmet.ProtuStrankaListNazivFormated>
  <DomainObject.Predmet.ProtuStrankaListNazivFormatedOIB>
    <izvorni_sadrzaj>
      <item>OKUS MORA d.o.o.  Novi Vinodolski, OIB 41520631744</item>
    </izvorni_sadrzaj>
    <derivirana_varijabla naziv="DomainObject.Predmet.ProtuStrankaListNazivFormatedOIB_1">
      <item>OKUS MORA d.o.o.  Novi Vinodolski, OIB 41520631744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OKUS MORA d.o.o.  Novi Vinodolski</izvorni_sadrzaj>
    <derivirana_varijabla naziv="DomainObject.Predmet.ProtustrankaIDrugi_1">OKUS MORA d.o.o.  Novi Vinodolski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OKUS MORA d.o.o.  Novi Vinodolski, OIB 41520631744, Dubrova 3, 51 250 Novi Vinodolski</izvorni_sadrzaj>
    <derivirana_varijabla naziv="DomainObject.Predmet.ProtustrankaIDrugiAdressOIB_1">OKUS MORA d.o.o.  Novi Vinodolski, OIB 41520631744, Dubrova 3,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OKUS MORA d.o.o.  Novi Vinodolski</item>
    </izvorni_sadrzaj>
    <derivirana_varijabla naziv="DomainObject.Predmet.SudioniciListNaziv_1">
      <item>FINA  Zagreb</item>
      <item>OKUS MORA d.o.o.  Novi Vinodolski</item>
    </derivirana_varijabla>
  </DomainObject.Predmet.SudioniciListNaziv>
  <DomainObject.Predmet.SudioniciListAdressOIB>
    <izvorni_sadrzaj>
      <item>FINA  Zagreb, OIB 85821130368, Ozaljska 10,10 000 Zagreb</item>
      <item>OKUS MORA d.o.o.  Novi Vinodolski, OIB 41520631744, Dubrova 3,51 250 Novi Vinodolski</item>
    </izvorni_sadrzaj>
    <derivirana_varijabla naziv="DomainObject.Predmet.SudioniciListAdressOIB_1">
      <item>FINA  Zagreb, OIB 85821130368, Ozaljska 10,10 000 Zagreb</item>
      <item>OKUS MORA d.o.o.  Novi Vinodolski, OIB 41520631744, Dubrova 3,51 250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41520631744</item>
    </izvorni_sadrzaj>
    <derivirana_varijabla naziv="DomainObject.Predmet.SudioniciListNazivOIB_1">
      <item>, OIB 85821130368</item>
      <item>, OIB 41520631744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0E56A-EE91-4A34-A2BD-803438C5D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2243</properties:Characters>
  <properties:Lines>57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2018-09-13T12:59:00Z</dcterms:created>
  <dc:creator>Danijela Fumić</dc:creator>
  <cp:lastModifiedBy>Danijela Fumić</cp:lastModifiedBy>
  <dcterms:modified xmlns:xsi="http://www.w3.org/2001/XMLSchema-instance" xsi:type="dcterms:W3CDTF">2018-09-13T13:00:00Z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(1010 13  nagrada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