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512"/>
        <w:gridCol w:w="6058"/>
      </w:tblGrid>
      <w:tr w:rsidTr="00D17C78" w:rsidR="00F76478" w:rsidRPr="00B17BD5">
        <w:trPr>
          <w:trHeight w:val="2353"/>
        </w:trPr>
        <w:tc>
          <w:tcPr>
            <w:tcW w:type="dxa" w:w="3512"/>
            <w:vAlign w:val="center"/>
          </w:tcPr>
          <w:p w:rsidRDefault="00F76478" w:rsidP="00A66C00" w:rsidR="00F76478" w:rsidRPr="00B17BD5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B17BD5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76478" w:rsidP="00A66C00" w:rsidR="00F76478" w:rsidRPr="00B17BD5">
            <w:pPr>
              <w:spacing w:before="100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REPUBLIKA HRVATSKA</w:t>
            </w:r>
          </w:p>
          <w:p w:rsidRDefault="00F76478" w:rsidP="00A66C00" w:rsidR="00F76478" w:rsidRPr="00B17BD5">
            <w:pPr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TRGOVAČKI SUD U SPLITU</w:t>
            </w:r>
          </w:p>
          <w:p w:rsidRDefault="00F76478" w:rsidP="00DA5B9D" w:rsidR="00F76478" w:rsidRPr="00B17BD5">
            <w:pPr>
              <w:rPr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Split, Sukoišanska 6</w:t>
            </w:r>
          </w:p>
        </w:tc>
        <w:tc>
          <w:tcPr>
            <w:tcW w:type="dxa" w:w="6058"/>
          </w:tcPr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sz w:val="24"/>
                <w:lang w:val="hr-HR"/>
              </w:rPr>
            </w:pPr>
          </w:p>
          <w:p w:rsidRDefault="00F76478" w:rsidP="00944500" w:rsidR="00F76478" w:rsidRPr="00B17BD5">
            <w:pPr>
              <w:jc w:val="right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Poslovni broj: 11.St-</w:t>
            </w:r>
            <w:r w:rsidR="00944500">
              <w:rPr>
                <w:sz w:val="24"/>
                <w:szCs w:val="24"/>
                <w:lang w:val="hr-HR"/>
              </w:rPr>
              <w:t>440/2017-118</w:t>
            </w:r>
          </w:p>
        </w:tc>
      </w:tr>
    </w:tbl>
    <w:p w14:textId="f5246b2" w14:paraId="f5246b2" w:rsidRDefault="00A63EE6" w:rsidP="00E22A3F" w:rsidR="00A63EE6" w:rsidRPr="00B17BD5">
      <w:pPr>
        <w:spacing w:after="200" w:before="200"/>
        <w:jc w:val="center"/>
        <w15:collapsed w:val="false"/>
        <w:rPr>
          <w:spacing w:val="60"/>
          <w:sz w:val="24"/>
          <w:szCs w:val="24"/>
          <w:lang w:val="hr-HR"/>
        </w:rPr>
      </w:pPr>
      <w:r w:rsidRPr="00B17BD5">
        <w:rPr>
          <w:spacing w:val="60"/>
          <w:sz w:val="24"/>
          <w:szCs w:val="24"/>
          <w:lang w:val="hr-HR"/>
        </w:rPr>
        <w:t>REPUBLIKA HRVATSKA</w:t>
      </w:r>
    </w:p>
    <w:p w:rsidRDefault="00944500" w:rsidP="00E22A3F" w:rsidR="00A63EE6">
      <w:pPr>
        <w:spacing w:after="200" w:before="200"/>
        <w:jc w:val="center"/>
        <w:rPr>
          <w:rFonts w:eastAsia="Calibri"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val="hr-HR"/>
        </w:rPr>
        <w:t>R J E Š E N J E</w:t>
      </w:r>
    </w:p>
    <w:p w:rsidRDefault="00944500" w:rsidP="00E22A3F" w:rsidR="00944500">
      <w:pPr>
        <w:spacing w:after="200" w:before="200"/>
        <w:jc w:val="center"/>
        <w:rPr>
          <w:rFonts w:eastAsia="Calibri"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val="hr-HR"/>
        </w:rPr>
        <w:t>I</w:t>
      </w:r>
    </w:p>
    <w:p w:rsidRDefault="00944500" w:rsidP="00E22A3F" w:rsidR="00944500" w:rsidRPr="00B17BD5">
      <w:pPr>
        <w:spacing w:after="200" w:before="200"/>
        <w:jc w:val="center"/>
        <w:rPr>
          <w:rFonts w:eastAsia="Calibri"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val="hr-HR"/>
        </w:rPr>
        <w:t>Z A K L J U Č A K</w:t>
      </w:r>
    </w:p>
    <w:p w:rsidRDefault="00A63EE6" w:rsidP="004966CE" w:rsidR="007C087A" w:rsidRPr="00B17BD5">
      <w:pPr>
        <w:ind w:firstLine="708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Trgovački sud u Splitu, po sutkinji Ani Golub Gruić,</w:t>
      </w:r>
      <w:r w:rsidR="00944500" w:rsidRPr="00944500">
        <w:rPr>
          <w:sz w:val="24"/>
          <w:szCs w:val="24"/>
          <w:lang w:val="hr-HR"/>
        </w:rPr>
        <w:t xml:space="preserve">u stečajnom postupku koji se vodi </w:t>
      </w:r>
      <w:r w:rsidR="009A5A66">
        <w:rPr>
          <w:sz w:val="24"/>
          <w:szCs w:val="24"/>
          <w:lang w:val="hr-HR"/>
        </w:rPr>
        <w:t xml:space="preserve">radi naknadne diobe </w:t>
      </w:r>
      <w:r w:rsidR="00944500" w:rsidRPr="00944500">
        <w:rPr>
          <w:sz w:val="24"/>
          <w:szCs w:val="24"/>
          <w:lang w:val="hr-HR"/>
        </w:rPr>
        <w:t xml:space="preserve">nad </w:t>
      </w:r>
      <w:r w:rsidR="009A5A66">
        <w:rPr>
          <w:sz w:val="24"/>
          <w:szCs w:val="24"/>
          <w:lang w:val="hr-HR"/>
        </w:rPr>
        <w:t>STEČAJNOM MASOM IZA</w:t>
      </w:r>
      <w:r w:rsidR="00944500" w:rsidRPr="00944500">
        <w:rPr>
          <w:sz w:val="24"/>
          <w:szCs w:val="24"/>
          <w:lang w:val="hr-HR"/>
        </w:rPr>
        <w:t xml:space="preserve"> BUA d.o.o., OIB: 54945203503, Dubrovnik, Brdasta 12</w:t>
      </w:r>
      <w:r w:rsidR="00F76478" w:rsidRPr="00B17BD5">
        <w:rPr>
          <w:sz w:val="24"/>
          <w:szCs w:val="24"/>
          <w:lang w:val="hr-HR"/>
        </w:rPr>
        <w:t xml:space="preserve">, </w:t>
      </w:r>
      <w:r w:rsidR="00481878">
        <w:rPr>
          <w:sz w:val="24"/>
          <w:szCs w:val="24"/>
          <w:lang w:val="hr-HR"/>
        </w:rPr>
        <w:t>22</w:t>
      </w:r>
      <w:r w:rsidR="00944500">
        <w:rPr>
          <w:sz w:val="24"/>
          <w:szCs w:val="24"/>
          <w:lang w:val="hr-HR"/>
        </w:rPr>
        <w:t>. siječnja 2019</w:t>
      </w:r>
      <w:r w:rsidR="00F76478" w:rsidRPr="00B17BD5">
        <w:rPr>
          <w:sz w:val="24"/>
          <w:szCs w:val="24"/>
          <w:lang w:val="hr-HR"/>
        </w:rPr>
        <w:t xml:space="preserve">. </w:t>
      </w:r>
    </w:p>
    <w:p w:rsidRDefault="00D65A07" w:rsidP="00211511" w:rsidR="00945DD1" w:rsidRPr="00B17BD5">
      <w:pPr>
        <w:spacing w:after="240" w:before="24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r i j e š i o   j e</w:t>
      </w:r>
    </w:p>
    <w:p w:rsidRDefault="00944500" w:rsidP="00211511" w:rsidR="0094450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Odbija se prijedlog stečajnog upravitelja za određivanje završnog ročišta.</w:t>
      </w:r>
    </w:p>
    <w:p w:rsidRDefault="00944500" w:rsidP="00944500" w:rsidR="00944500" w:rsidRPr="00B17BD5">
      <w:pPr>
        <w:spacing w:after="240" w:before="2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 j u č i</w:t>
      </w:r>
      <w:r w:rsidRPr="00B17BD5">
        <w:rPr>
          <w:sz w:val="24"/>
          <w:szCs w:val="24"/>
          <w:lang w:val="hr-HR"/>
        </w:rPr>
        <w:t xml:space="preserve"> o   j e</w:t>
      </w:r>
    </w:p>
    <w:p w:rsidRDefault="00944500" w:rsidP="00211511" w:rsidR="0094450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Upućuje se stečajni upravitelj u roku od 8 dana od pravomoćnosti rješenja kojim je odbijen njegov prijedlog za određivanje završnog ročišta dostaviti novi završni račun </w:t>
      </w:r>
      <w:r w:rsidR="001E4D24">
        <w:rPr>
          <w:sz w:val="24"/>
          <w:szCs w:val="24"/>
          <w:lang w:val="hr-HR"/>
        </w:rPr>
        <w:t xml:space="preserve">i završni diobeni popis </w:t>
      </w:r>
      <w:r>
        <w:rPr>
          <w:sz w:val="24"/>
          <w:szCs w:val="24"/>
          <w:lang w:val="hr-HR"/>
        </w:rPr>
        <w:t>na način da u planiranoj rezervaciji sredstava po završnoj diobi izostavi rezervacije na ime izjavljenih revizija.</w:t>
      </w:r>
    </w:p>
    <w:p w:rsidRDefault="00790D28" w:rsidP="002F578D" w:rsidR="00790D28" w:rsidRPr="000C4D3F">
      <w:pPr>
        <w:spacing w:after="100" w:before="20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Obrazloženje</w:t>
      </w:r>
    </w:p>
    <w:p w:rsidRDefault="00944500" w:rsidP="00514DB7" w:rsidR="00944500">
      <w:pPr>
        <w:spacing w:before="240"/>
        <w:ind w:firstLine="709"/>
        <w:jc w:val="both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U stečajnom postupku koji se kod ovog suda vodi pod poslovnim brojem St-440/2017 radi </w:t>
      </w:r>
      <w:r w:rsidR="009A5A66" w:rsidRPr="009A5A66">
        <w:rPr>
          <w:rFonts w:eastAsia="Calibri"/>
          <w:sz w:val="24"/>
          <w:szCs w:val="24"/>
          <w:lang w:eastAsia="en-US" w:val="hr-HR"/>
        </w:rPr>
        <w:t>naknadne diobe nad STEČAJNOM MASOM IZA BUA d.o.o., OIB: 54945203503, Dubrovnik, Brdasta 12</w:t>
      </w:r>
      <w:r w:rsidR="009A5A66">
        <w:rPr>
          <w:rFonts w:eastAsia="Calibri"/>
          <w:sz w:val="24"/>
          <w:szCs w:val="24"/>
          <w:lang w:eastAsia="en-US" w:val="hr-HR"/>
        </w:rPr>
        <w:t>, podneskom od 14. siječnja 2019. (listovi 591-597 spisa) stečajni upravitelj Marko Lonac predložio je sudu sazivanje završnog ročišta uz dostavu završnog računa i završnog diobenog popisa.</w:t>
      </w:r>
      <w:r w:rsidR="006E31E9">
        <w:rPr>
          <w:rFonts w:eastAsia="Calibri"/>
          <w:sz w:val="24"/>
          <w:szCs w:val="24"/>
          <w:lang w:eastAsia="en-US" w:val="hr-HR"/>
        </w:rPr>
        <w:t xml:space="preserve"> U privitku podneska stečajni upravitelj dostavio je izvadak o promjenama i stanju na računu stečajnog dužnika od 20. prosinca 2018.</w:t>
      </w:r>
    </w:p>
    <w:p w:rsidRDefault="006E31E9" w:rsidP="006E31E9" w:rsidR="00944500">
      <w:pPr>
        <w:spacing w:before="200"/>
        <w:ind w:firstLine="709"/>
        <w:jc w:val="both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Odredbom članka 283. </w:t>
      </w:r>
      <w:r w:rsidRPr="006E31E9">
        <w:rPr>
          <w:rFonts w:eastAsia="Calibri"/>
          <w:sz w:val="24"/>
          <w:szCs w:val="24"/>
          <w:lang w:eastAsia="en-US" w:val="hr-HR"/>
        </w:rPr>
        <w:t>Stečajnog zakona („Narodne novine“ 71/15 i 104/17; dalje SZ)</w:t>
      </w:r>
      <w:r>
        <w:rPr>
          <w:rFonts w:eastAsia="Calibri"/>
          <w:sz w:val="24"/>
          <w:szCs w:val="24"/>
          <w:lang w:eastAsia="en-US" w:val="hr-HR"/>
        </w:rPr>
        <w:t xml:space="preserve"> propisano je da sud prigodom davanja suglasnosti za završnu diobu određuje završno ročište. </w:t>
      </w:r>
    </w:p>
    <w:p w:rsidRDefault="006E31E9" w:rsidP="006E31E9" w:rsidR="006E31E9">
      <w:pPr>
        <w:spacing w:before="200"/>
        <w:ind w:firstLine="709"/>
        <w:jc w:val="both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Odredbom članka 282. stavka 2. SZ-a propisano je da se završna dioba može provesti samo uz suglasnost suda.</w:t>
      </w:r>
    </w:p>
    <w:p w:rsidRDefault="006E31E9" w:rsidP="006E31E9" w:rsidR="006E31E9">
      <w:pPr>
        <w:spacing w:before="200"/>
        <w:ind w:firstLine="709"/>
        <w:jc w:val="both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Iz predloženog završnog diobenog popisa proizlazi da bi iz ukupno unovčene mase u iznosu od 1.657.282,05 kn (1.656.000,00 kn kupovnine za nekretninu + 1.2</w:t>
      </w:r>
      <w:r w:rsidR="00481878">
        <w:rPr>
          <w:rFonts w:eastAsia="Calibri"/>
          <w:sz w:val="24"/>
          <w:szCs w:val="24"/>
          <w:lang w:eastAsia="en-US" w:val="hr-HR"/>
        </w:rPr>
        <w:t xml:space="preserve">82,05 kn na ime </w:t>
      </w:r>
      <w:r w:rsidR="00481878">
        <w:rPr>
          <w:rFonts w:eastAsia="Calibri"/>
          <w:sz w:val="24"/>
          <w:szCs w:val="24"/>
          <w:lang w:eastAsia="en-US" w:val="hr-HR"/>
        </w:rPr>
        <w:lastRenderedPageBreak/>
        <w:t>pasivne kamate), a po namirenju rashoda (troškova) u iznosu od 70.722,73 kn (u koje je uključeno i namirenje vjerovnika II. višeg isplatnog reda u cijelosti, kao i nastali troškovi stečajnog postupka i ostalih obveza stečajne mase)</w:t>
      </w:r>
      <w:r w:rsidR="00740BA7">
        <w:rPr>
          <w:rFonts w:eastAsia="Calibri"/>
          <w:sz w:val="24"/>
          <w:szCs w:val="24"/>
          <w:lang w:eastAsia="en-US" w:val="hr-HR"/>
        </w:rPr>
        <w:t xml:space="preserve">, ostala sredstva u iznosu od 1.586.559,32 kn (1.657.282,05 kn prihoda – 70.722,73 kn rashoda). </w:t>
      </w:r>
    </w:p>
    <w:p w:rsidRDefault="00740BA7" w:rsidP="006E31E9" w:rsidR="00740BA7">
      <w:pPr>
        <w:spacing w:before="200"/>
        <w:ind w:firstLine="709"/>
        <w:jc w:val="both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Nadalje, kako se po namirenju vjerovnika viših isplatnih redova, a na poziv ovog suda, nije javio niti jedan vjerovnik nižih isplatnih redova, to je stečajni upravitelj predložio diobu na način da se iz preostalih sredstava u iznosu od 1.586.559,32 kn rezerviraju sredstva u ukupnom iznosu od 960.559,32 kn (na ime preostalih troškova stečajnog postupka i ostalih obveza stečajne mase, a koji da su nastali ili će nastati do zaključenja stečajnog postupka, a prema priloženoj specifikaciji od 9 točaka) te da se potom preostala sredstva u iznosu od 626.000,00 kn (1.586.559,32 kn – 960.559,32 kn) predaju osnivačima dužnika pozivom na članak 285. SZ-a (višak pri završnoj diobi).</w:t>
      </w:r>
    </w:p>
    <w:p w:rsidRDefault="00740BA7" w:rsidP="0014146B" w:rsidR="00740BA7">
      <w:pPr>
        <w:spacing w:before="200"/>
        <w:ind w:firstLine="709"/>
        <w:jc w:val="both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Međutim, ovaj sud utvrđuje da su u planiranom iznosu ukupno rezerviranih sredstava od 960.559,32 kn uključene i rezervacije sa pozivom na revizije izjavljene protiv odluke Visokog trgovačkog suda Republike Hrvatske poslovni broj </w:t>
      </w:r>
      <w:r w:rsidR="0014146B">
        <w:rPr>
          <w:rFonts w:eastAsia="Calibri"/>
          <w:sz w:val="24"/>
          <w:szCs w:val="24"/>
          <w:lang w:eastAsia="en-US" w:val="hr-HR"/>
        </w:rPr>
        <w:t>Pž-3266/2018 od 7. lipnja 2018.</w:t>
      </w:r>
      <w:r w:rsidR="007123EA">
        <w:rPr>
          <w:rFonts w:eastAsia="Calibri"/>
          <w:sz w:val="24"/>
          <w:szCs w:val="24"/>
          <w:lang w:eastAsia="en-US" w:val="hr-HR"/>
        </w:rPr>
        <w:t xml:space="preserve"> (kojom je potvrđeno rješenje ovog suda poslovni broj 11.St-440/2017 od 25. travnja 2018.)</w:t>
      </w:r>
      <w:r w:rsidR="0014146B">
        <w:rPr>
          <w:rFonts w:eastAsia="Calibri"/>
          <w:sz w:val="24"/>
          <w:szCs w:val="24"/>
          <w:lang w:eastAsia="en-US" w:val="hr-HR"/>
        </w:rPr>
        <w:t xml:space="preserve"> i poslovni broj Pž-4837/2018-4 od 21. studenog 2018.</w:t>
      </w:r>
      <w:r w:rsidR="007123EA">
        <w:rPr>
          <w:rFonts w:eastAsia="Calibri"/>
          <w:sz w:val="24"/>
          <w:szCs w:val="24"/>
          <w:lang w:eastAsia="en-US" w:val="hr-HR"/>
        </w:rPr>
        <w:t xml:space="preserve"> (kojom su potvrđeni rješenje ovog suda poslovni broj 11.St-440/2017 od 9. srpnja 2018. i dopunsko rješenje ovog suda 11.St-440/2017 od 22. listopada 2018.)</w:t>
      </w:r>
      <w:r w:rsidR="0014146B">
        <w:rPr>
          <w:rFonts w:eastAsia="Calibri"/>
          <w:sz w:val="24"/>
          <w:szCs w:val="24"/>
          <w:lang w:eastAsia="en-US" w:val="hr-HR"/>
        </w:rPr>
        <w:t xml:space="preserve">, </w:t>
      </w:r>
      <w:r>
        <w:rPr>
          <w:rFonts w:eastAsia="Calibri"/>
          <w:sz w:val="24"/>
          <w:szCs w:val="24"/>
          <w:lang w:eastAsia="en-US" w:val="hr-HR"/>
        </w:rPr>
        <w:t>a u iznosima od:</w:t>
      </w:r>
    </w:p>
    <w:p w:rsidRDefault="00740BA7" w:rsidP="00740BA7" w:rsidR="00740BA7">
      <w:pPr>
        <w:spacing w:before="50"/>
        <w:ind w:firstLine="720"/>
        <w:jc w:val="both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- 340.130,00 kn (LucioVudafieri; redni broj: 7. u Tablici rezervacije)</w:t>
      </w:r>
    </w:p>
    <w:p w:rsidRDefault="00740BA7" w:rsidP="00740BA7" w:rsidR="00740BA7">
      <w:pPr>
        <w:spacing w:before="50"/>
        <w:ind w:firstLine="720"/>
        <w:jc w:val="both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- 496.023,00 kn (XERO S.R.L.; redni broj: 8. u Tablici rezervacije)</w:t>
      </w:r>
    </w:p>
    <w:p w:rsidRDefault="00740BA7" w:rsidP="00740BA7" w:rsidR="00740BA7">
      <w:pPr>
        <w:spacing w:before="50"/>
        <w:ind w:firstLine="720"/>
        <w:jc w:val="both"/>
        <w:rPr>
          <w:rFonts w:eastAsia="Calibri"/>
          <w:sz w:val="24"/>
          <w:szCs w:val="24"/>
          <w:lang w:eastAsia="en-US" w:val="hr-HR"/>
        </w:rPr>
      </w:pPr>
      <w:r w:rsidRPr="00740BA7">
        <w:rPr>
          <w:rFonts w:eastAsia="Calibri"/>
          <w:sz w:val="24"/>
          <w:szCs w:val="24"/>
          <w:lang w:eastAsia="en-US" w:val="hr-HR"/>
        </w:rPr>
        <w:t xml:space="preserve">- </w:t>
      </w:r>
      <w:r>
        <w:rPr>
          <w:rFonts w:eastAsia="Calibri"/>
          <w:sz w:val="24"/>
          <w:szCs w:val="24"/>
          <w:lang w:eastAsia="en-US" w:val="hr-HR"/>
        </w:rPr>
        <w:t>105.920</w:t>
      </w:r>
      <w:r w:rsidRPr="00740BA7">
        <w:rPr>
          <w:rFonts w:eastAsia="Calibri"/>
          <w:sz w:val="24"/>
          <w:szCs w:val="24"/>
          <w:lang w:eastAsia="en-US" w:val="hr-HR"/>
        </w:rPr>
        <w:t>,00 kn (</w:t>
      </w:r>
      <w:r>
        <w:rPr>
          <w:rFonts w:eastAsia="Calibri"/>
          <w:sz w:val="24"/>
          <w:szCs w:val="24"/>
          <w:lang w:eastAsia="en-US" w:val="hr-HR"/>
        </w:rPr>
        <w:t>stečajni upravitelj</w:t>
      </w:r>
      <w:r w:rsidRPr="00740BA7">
        <w:rPr>
          <w:rFonts w:eastAsia="Calibri"/>
          <w:sz w:val="24"/>
          <w:szCs w:val="24"/>
          <w:lang w:eastAsia="en-US" w:val="hr-HR"/>
        </w:rPr>
        <w:t xml:space="preserve">; redni broj: </w:t>
      </w:r>
      <w:r>
        <w:rPr>
          <w:rFonts w:eastAsia="Calibri"/>
          <w:sz w:val="24"/>
          <w:szCs w:val="24"/>
          <w:lang w:eastAsia="en-US" w:val="hr-HR"/>
        </w:rPr>
        <w:t>9</w:t>
      </w:r>
      <w:r w:rsidRPr="00740BA7">
        <w:rPr>
          <w:rFonts w:eastAsia="Calibri"/>
          <w:sz w:val="24"/>
          <w:szCs w:val="24"/>
          <w:lang w:eastAsia="en-US" w:val="hr-HR"/>
        </w:rPr>
        <w:t>. u Tablici rezervacije)</w:t>
      </w:r>
      <w:r>
        <w:rPr>
          <w:rFonts w:eastAsia="Calibri"/>
          <w:sz w:val="24"/>
          <w:szCs w:val="24"/>
          <w:lang w:eastAsia="en-US" w:val="hr-HR"/>
        </w:rPr>
        <w:t>,</w:t>
      </w:r>
    </w:p>
    <w:p w:rsidRDefault="00047C85" w:rsidP="00740BA7" w:rsidR="00740BA7">
      <w:pPr>
        <w:spacing w:before="200"/>
        <w:jc w:val="both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 w:rsidR="00740BA7">
        <w:rPr>
          <w:rFonts w:eastAsia="Calibri"/>
          <w:sz w:val="24"/>
          <w:szCs w:val="24"/>
          <w:lang w:eastAsia="en-US" w:val="hr-HR"/>
        </w:rPr>
        <w:t>odnosno u sveukupnom iznosu od 942.073,00 kn.</w:t>
      </w:r>
    </w:p>
    <w:p w:rsidRDefault="00740BA7" w:rsidP="006E31E9" w:rsidR="00740BA7">
      <w:pPr>
        <w:spacing w:before="200"/>
        <w:ind w:firstLine="709"/>
        <w:jc w:val="both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Kako podnošenje revizije (izvanrednog pravnog lijeka) po ocjeni ovog suda u stečajnom postupku nije opravdan razlog za vršenje rezervacije sredstava pri planiranoj ili pri namjeravanoj diobi, to bi takva rezervacija (u iznosu od 942.073,00 kn) bila na štetu onih </w:t>
      </w:r>
      <w:r w:rsidR="00E22A3F">
        <w:rPr>
          <w:rFonts w:eastAsia="Calibri"/>
          <w:sz w:val="24"/>
          <w:szCs w:val="24"/>
          <w:lang w:eastAsia="en-US" w:val="hr-HR"/>
        </w:rPr>
        <w:t>koji bi zbog nje bili uskraćeni u pravodobnom namirenju (u konkretnom slučaju na štetu osnivača dužnika), a u okolnosti postojanja viška pri završnoj diobi pa je sukladno odredbama članka 282. i 283. SZ-a odlučeno kao u izreci ovog rješenja i ovog zaključka.</w:t>
      </w:r>
    </w:p>
    <w:p w:rsidRDefault="00211511" w:rsidP="0089525E" w:rsidR="00211511" w:rsidRPr="000C4D3F">
      <w:pPr>
        <w:spacing w:before="2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Splitu </w:t>
      </w:r>
      <w:r w:rsidR="00481878">
        <w:rPr>
          <w:sz w:val="24"/>
          <w:szCs w:val="24"/>
          <w:lang w:val="hr-HR"/>
        </w:rPr>
        <w:t>22. siječnja 2019</w:t>
      </w:r>
      <w:r>
        <w:rPr>
          <w:sz w:val="24"/>
          <w:szCs w:val="24"/>
          <w:lang w:val="hr-HR"/>
        </w:rPr>
        <w:t>.</w:t>
      </w:r>
    </w:p>
    <w:p w:rsidRDefault="00211511" w:rsidP="0089525E" w:rsidR="00211511" w:rsidRPr="000C4D3F">
      <w:pPr>
        <w:spacing w:before="240"/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Sutkinja</w:t>
      </w:r>
    </w:p>
    <w:p w:rsidRDefault="00211511" w:rsidP="0094096C" w:rsidR="0089525E" w:rsidRPr="0089525E">
      <w:pPr>
        <w:ind w:left="6372"/>
        <w:jc w:val="center"/>
        <w:rPr>
          <w:sz w:val="24"/>
          <w:szCs w:val="24"/>
        </w:rPr>
      </w:pPr>
      <w:r w:rsidRPr="000C4D3F">
        <w:rPr>
          <w:sz w:val="24"/>
          <w:szCs w:val="24"/>
          <w:lang w:val="hr-HR"/>
        </w:rPr>
        <w:t xml:space="preserve">Ana Golub </w:t>
      </w:r>
      <w:r w:rsidRPr="0089525E">
        <w:rPr>
          <w:sz w:val="24"/>
          <w:szCs w:val="24"/>
          <w:lang w:val="hr-HR"/>
        </w:rPr>
        <w:t>Gruić</w:t>
      </w:r>
      <w:r w:rsidR="0089525E" w:rsidRPr="0089525E">
        <w:rPr>
          <w:sz w:val="24"/>
          <w:szCs w:val="24"/>
        </w:rPr>
        <w:t>, v.r.</w:t>
      </w:r>
    </w:p>
    <w:p w:rsidRDefault="0089525E" w:rsidP="008832A6" w:rsidR="0089525E" w:rsidRPr="0089525E">
      <w:pPr>
        <w:jc w:val="right"/>
        <w:rPr>
          <w:sz w:val="24"/>
          <w:szCs w:val="24"/>
        </w:rPr>
      </w:pPr>
      <w:r w:rsidRPr="0089525E">
        <w:rPr>
          <w:sz w:val="24"/>
          <w:szCs w:val="24"/>
        </w:rPr>
        <w:t>za točnost otpravka – ovlašteni službenik</w:t>
      </w:r>
    </w:p>
    <w:p w:rsidRDefault="0089525E" w:rsidP="008832A6" w:rsidR="0089525E" w:rsidRPr="0089525E">
      <w:pPr>
        <w:ind w:firstLine="708" w:left="4956"/>
        <w:jc w:val="center"/>
        <w:rPr>
          <w:sz w:val="24"/>
          <w:szCs w:val="24"/>
        </w:rPr>
      </w:pPr>
      <w:r w:rsidRPr="0089525E">
        <w:rPr>
          <w:sz w:val="24"/>
          <w:szCs w:val="24"/>
        </w:rPr>
        <w:t>Ana Bosančić</w:t>
      </w:r>
    </w:p>
    <w:p w:rsidRDefault="00211511" w:rsidP="00211511" w:rsidR="00211511" w:rsidRPr="000C4D3F">
      <w:pPr>
        <w:ind w:left="6480"/>
        <w:jc w:val="center"/>
        <w:rPr>
          <w:sz w:val="24"/>
          <w:szCs w:val="24"/>
          <w:lang w:val="hr-HR"/>
        </w:rPr>
      </w:pPr>
    </w:p>
    <w:p w:rsidRDefault="00211511" w:rsidP="00211511" w:rsidR="00211511" w:rsidRPr="000C4D3F">
      <w:pPr>
        <w:jc w:val="center"/>
        <w:rPr>
          <w:sz w:val="24"/>
          <w:szCs w:val="24"/>
          <w:lang w:val="hr-HR"/>
        </w:rPr>
      </w:pPr>
    </w:p>
    <w:p w:rsidRDefault="00211511" w:rsidP="00211511" w:rsidR="00047C85">
      <w:pPr>
        <w:spacing w:before="160"/>
        <w:jc w:val="both"/>
        <w:rPr>
          <w:sz w:val="24"/>
          <w:szCs w:val="24"/>
          <w:lang w:eastAsia="en-US" w:val="hr-HR"/>
        </w:rPr>
      </w:pPr>
      <w:r w:rsidRPr="000C4D3F">
        <w:rPr>
          <w:sz w:val="24"/>
          <w:szCs w:val="24"/>
          <w:lang w:val="hr-HR"/>
        </w:rPr>
        <w:t>Uputa o pravnom lijeku</w:t>
      </w:r>
      <w:r w:rsidRPr="000C4D3F">
        <w:rPr>
          <w:sz w:val="24"/>
          <w:szCs w:val="24"/>
          <w:lang w:eastAsia="en-US" w:val="hr-HR"/>
        </w:rPr>
        <w:t xml:space="preserve">: </w:t>
      </w:r>
    </w:p>
    <w:p w:rsidRDefault="00211511" w:rsidP="00211511" w:rsidR="00211511">
      <w:pPr>
        <w:spacing w:before="160"/>
        <w:jc w:val="both"/>
        <w:rPr>
          <w:sz w:val="24"/>
          <w:szCs w:val="24"/>
          <w:lang w:eastAsia="en-US" w:val="hr-HR"/>
        </w:rPr>
      </w:pPr>
      <w:r w:rsidRPr="000C4D3F">
        <w:rPr>
          <w:sz w:val="24"/>
          <w:szCs w:val="24"/>
          <w:lang w:eastAsia="en-US"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22A3F" w:rsidP="00E22A3F" w:rsidR="00E22A3F" w:rsidRPr="000C4D3F">
      <w:pPr>
        <w:spacing w:before="20"/>
        <w:jc w:val="both"/>
        <w:rPr>
          <w:sz w:val="24"/>
          <w:szCs w:val="24"/>
          <w:lang w:eastAsia="en-US" w:val="hr-HR"/>
        </w:rPr>
      </w:pPr>
      <w:r>
        <w:rPr>
          <w:sz w:val="24"/>
          <w:szCs w:val="24"/>
          <w:lang w:eastAsia="en-US" w:val="hr-HR"/>
        </w:rPr>
        <w:t>Protiv ovog zaključka žalba nije dopuštena</w:t>
      </w:r>
      <w:r w:rsidR="0089525E">
        <w:rPr>
          <w:sz w:val="24"/>
          <w:szCs w:val="24"/>
          <w:lang w:eastAsia="en-US" w:val="hr-HR"/>
        </w:rPr>
        <w:t>.</w:t>
      </w:r>
    </w:p>
    <w:sectPr w:rsidSect="00C70D1C" w:rsidR="00E22A3F" w:rsidRPr="000C4D3F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A95" w:rsidR="00D33A95">
      <w:r>
        <w:separator/>
      </w:r>
    </w:p>
  </w:endnote>
  <w:endnote w:id="0" w:type="continuationSeparator">
    <w:p w:rsidRDefault="00D33A95" w:rsidR="00D33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A95" w:rsidR="00D33A95">
      <w:r>
        <w:separator/>
      </w:r>
    </w:p>
  </w:footnote>
  <w:footnote w:id="0" w:type="continuationSeparator">
    <w:p w:rsidRDefault="00D33A95" w:rsidR="00D33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25E" w:rsidP="00F76478" w:rsidR="004E16EE" w:rsidRPr="00F76478">
    <w:pPr>
      <w:pStyle w:val="Zaglavlje"/>
      <w:ind w:firstLine="720"/>
      <w:jc w:val="right"/>
    </w:pPr>
    <w:sdt>
      <w:sdtPr>
        <w:id w:val="742994551"/>
        <w:docPartObj>
          <w:docPartGallery w:val="Page Numbers (Top of Page)"/>
          <w:docPartUnique/>
        </w:docPartObj>
      </w:sdtPr>
      <w:sdtEndPr/>
      <w:sdtContent>
        <w:r w:rsidR="00121D5F"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 w:rsidR="00121D5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- 3 -</w:t>
        </w:r>
        <w:r w:rsidR="00121D5F">
          <w:rPr>
            <w:sz w:val="24"/>
            <w:szCs w:val="24"/>
          </w:rPr>
          <w:fldChar w:fldCharType="end"/>
        </w:r>
        <w:r w:rsidR="00F76478">
          <w:rPr>
            <w:sz w:val="24"/>
            <w:szCs w:val="24"/>
          </w:rPr>
          <w:tab/>
        </w:r>
      </w:sdtContent>
    </w:sdt>
    <w:r w:rsidR="00F76478">
      <w:rPr>
        <w:sz w:val="24"/>
        <w:szCs w:val="24"/>
        <w:lang w:val="hr-HR"/>
      </w:rPr>
      <w:t xml:space="preserve">Poslovni broj: </w:t>
    </w:r>
    <w:r w:rsidR="00514DB7" w:rsidRPr="00514DB7">
      <w:rPr>
        <w:sz w:val="24"/>
        <w:szCs w:val="24"/>
        <w:lang w:val="hr-HR"/>
      </w:rPr>
      <w:t>11.St-</w:t>
    </w:r>
    <w:r w:rsidR="00944500">
      <w:rPr>
        <w:sz w:val="24"/>
        <w:szCs w:val="24"/>
        <w:lang w:val="hr-HR"/>
      </w:rPr>
      <w:t>440/2017-118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035ACA" w:rsidR="007D1041" w:rsidRPr="00035ACA">
    <w:pPr>
      <w:pStyle w:val="Zaglavlje"/>
      <w:tabs>
        <w:tab w:pos="4536" w:val="clear"/>
        <w:tab w:pos="9072" w:val="clear"/>
      </w:tabs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8441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9161"/>
      </w:pPr>
    </w:lvl>
    <w:lvl w:tentative="true" w:tplc="041A001B" w:ilvl="2">
      <w:start w:val="1"/>
      <w:numFmt w:val="lowerRoman"/>
      <w:lvlText w:val="%3."/>
      <w:lvlJc w:val="right"/>
      <w:pPr>
        <w:ind w:hanging="180" w:left="9881"/>
      </w:pPr>
    </w:lvl>
    <w:lvl w:tentative="true" w:tplc="041A000F" w:ilvl="3">
      <w:start w:val="1"/>
      <w:numFmt w:val="decimal"/>
      <w:lvlText w:val="%4."/>
      <w:lvlJc w:val="left"/>
      <w:pPr>
        <w:ind w:hanging="360" w:left="10601"/>
      </w:pPr>
    </w:lvl>
    <w:lvl w:tentative="true" w:tplc="041A0019" w:ilvl="4">
      <w:start w:val="1"/>
      <w:numFmt w:val="lowerLetter"/>
      <w:lvlText w:val="%5."/>
      <w:lvlJc w:val="left"/>
      <w:pPr>
        <w:ind w:hanging="360" w:left="11321"/>
      </w:pPr>
    </w:lvl>
    <w:lvl w:tentative="true" w:tplc="041A001B" w:ilvl="5">
      <w:start w:val="1"/>
      <w:numFmt w:val="lowerRoman"/>
      <w:lvlText w:val="%6."/>
      <w:lvlJc w:val="right"/>
      <w:pPr>
        <w:ind w:hanging="180" w:left="12041"/>
      </w:pPr>
    </w:lvl>
    <w:lvl w:tentative="true" w:tplc="041A000F" w:ilvl="6">
      <w:start w:val="1"/>
      <w:numFmt w:val="decimal"/>
      <w:lvlText w:val="%7."/>
      <w:lvlJc w:val="left"/>
      <w:pPr>
        <w:ind w:hanging="360" w:left="12761"/>
      </w:pPr>
    </w:lvl>
    <w:lvl w:tentative="true" w:tplc="041A0019" w:ilvl="7">
      <w:start w:val="1"/>
      <w:numFmt w:val="lowerLetter"/>
      <w:lvlText w:val="%8."/>
      <w:lvlJc w:val="left"/>
      <w:pPr>
        <w:ind w:hanging="360" w:left="13481"/>
      </w:pPr>
    </w:lvl>
    <w:lvl w:tentative="true" w:tplc="041A001B" w:ilvl="8">
      <w:start w:val="1"/>
      <w:numFmt w:val="lowerRoman"/>
      <w:lvlText w:val="%9."/>
      <w:lvlJc w:val="right"/>
      <w:pPr>
        <w:ind w:hanging="180" w:left="14201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5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35ACA"/>
    <w:rsid w:val="00040496"/>
    <w:rsid w:val="00047C85"/>
    <w:rsid w:val="0006365D"/>
    <w:rsid w:val="00080FBD"/>
    <w:rsid w:val="00091788"/>
    <w:rsid w:val="0009644E"/>
    <w:rsid w:val="000B6864"/>
    <w:rsid w:val="000C4D3F"/>
    <w:rsid w:val="000E1670"/>
    <w:rsid w:val="000F39A4"/>
    <w:rsid w:val="00107A28"/>
    <w:rsid w:val="001106B4"/>
    <w:rsid w:val="00121D5F"/>
    <w:rsid w:val="001248DD"/>
    <w:rsid w:val="00126695"/>
    <w:rsid w:val="00126EC9"/>
    <w:rsid w:val="0014146B"/>
    <w:rsid w:val="00160EB1"/>
    <w:rsid w:val="001B6AAC"/>
    <w:rsid w:val="001E4D24"/>
    <w:rsid w:val="001F5AE0"/>
    <w:rsid w:val="00202CAA"/>
    <w:rsid w:val="00210318"/>
    <w:rsid w:val="00211511"/>
    <w:rsid w:val="00213049"/>
    <w:rsid w:val="00221A38"/>
    <w:rsid w:val="00222E4D"/>
    <w:rsid w:val="00227AA2"/>
    <w:rsid w:val="002446A5"/>
    <w:rsid w:val="00261CED"/>
    <w:rsid w:val="002B6FD8"/>
    <w:rsid w:val="002E4BE5"/>
    <w:rsid w:val="002E6085"/>
    <w:rsid w:val="002F578D"/>
    <w:rsid w:val="00311F8C"/>
    <w:rsid w:val="003139B1"/>
    <w:rsid w:val="00317742"/>
    <w:rsid w:val="00391F8F"/>
    <w:rsid w:val="00394879"/>
    <w:rsid w:val="003A7C4D"/>
    <w:rsid w:val="003E0E21"/>
    <w:rsid w:val="003F3BB8"/>
    <w:rsid w:val="00457222"/>
    <w:rsid w:val="004621C7"/>
    <w:rsid w:val="00481878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14DB7"/>
    <w:rsid w:val="0052053E"/>
    <w:rsid w:val="00537AF7"/>
    <w:rsid w:val="0054582E"/>
    <w:rsid w:val="00566412"/>
    <w:rsid w:val="00593912"/>
    <w:rsid w:val="005C0A1E"/>
    <w:rsid w:val="005D51BE"/>
    <w:rsid w:val="005F64D3"/>
    <w:rsid w:val="0062271E"/>
    <w:rsid w:val="00623AEE"/>
    <w:rsid w:val="00631F27"/>
    <w:rsid w:val="00647882"/>
    <w:rsid w:val="006636A7"/>
    <w:rsid w:val="00671D40"/>
    <w:rsid w:val="0067695A"/>
    <w:rsid w:val="00687F96"/>
    <w:rsid w:val="006A1963"/>
    <w:rsid w:val="006E31E9"/>
    <w:rsid w:val="006E4299"/>
    <w:rsid w:val="007123EA"/>
    <w:rsid w:val="00723D01"/>
    <w:rsid w:val="00732137"/>
    <w:rsid w:val="007336FB"/>
    <w:rsid w:val="00740BA7"/>
    <w:rsid w:val="00761637"/>
    <w:rsid w:val="00764CBF"/>
    <w:rsid w:val="007743FC"/>
    <w:rsid w:val="00790D28"/>
    <w:rsid w:val="007945D7"/>
    <w:rsid w:val="007A4BC8"/>
    <w:rsid w:val="007C087A"/>
    <w:rsid w:val="007D0403"/>
    <w:rsid w:val="007D1041"/>
    <w:rsid w:val="007F11A1"/>
    <w:rsid w:val="007F2450"/>
    <w:rsid w:val="00802D3B"/>
    <w:rsid w:val="0084322B"/>
    <w:rsid w:val="00855985"/>
    <w:rsid w:val="008808CF"/>
    <w:rsid w:val="008922E6"/>
    <w:rsid w:val="0089525E"/>
    <w:rsid w:val="008C44CC"/>
    <w:rsid w:val="008C5A4F"/>
    <w:rsid w:val="008F7932"/>
    <w:rsid w:val="00906FBC"/>
    <w:rsid w:val="009159AC"/>
    <w:rsid w:val="00931CA8"/>
    <w:rsid w:val="009334C2"/>
    <w:rsid w:val="00933904"/>
    <w:rsid w:val="00936E1B"/>
    <w:rsid w:val="00944500"/>
    <w:rsid w:val="00945DD1"/>
    <w:rsid w:val="00952DA0"/>
    <w:rsid w:val="0096606C"/>
    <w:rsid w:val="00980244"/>
    <w:rsid w:val="009A5A66"/>
    <w:rsid w:val="009B4568"/>
    <w:rsid w:val="009C0399"/>
    <w:rsid w:val="009C2169"/>
    <w:rsid w:val="009C6D36"/>
    <w:rsid w:val="009D6694"/>
    <w:rsid w:val="009F01AD"/>
    <w:rsid w:val="00A05823"/>
    <w:rsid w:val="00A13AC8"/>
    <w:rsid w:val="00A154FF"/>
    <w:rsid w:val="00A273DD"/>
    <w:rsid w:val="00A63EE6"/>
    <w:rsid w:val="00A811F3"/>
    <w:rsid w:val="00A93D1F"/>
    <w:rsid w:val="00A941AD"/>
    <w:rsid w:val="00AA2E10"/>
    <w:rsid w:val="00AA5C3E"/>
    <w:rsid w:val="00AC6F74"/>
    <w:rsid w:val="00AD72E9"/>
    <w:rsid w:val="00AF0E33"/>
    <w:rsid w:val="00B1490F"/>
    <w:rsid w:val="00B17BD5"/>
    <w:rsid w:val="00B30E61"/>
    <w:rsid w:val="00B467C7"/>
    <w:rsid w:val="00B8576D"/>
    <w:rsid w:val="00BA06F5"/>
    <w:rsid w:val="00BA2038"/>
    <w:rsid w:val="00BC3B98"/>
    <w:rsid w:val="00BF4C1A"/>
    <w:rsid w:val="00C12B6F"/>
    <w:rsid w:val="00C510D9"/>
    <w:rsid w:val="00C519C4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17C78"/>
    <w:rsid w:val="00D3356A"/>
    <w:rsid w:val="00D33A95"/>
    <w:rsid w:val="00D47ED2"/>
    <w:rsid w:val="00D52134"/>
    <w:rsid w:val="00D522CD"/>
    <w:rsid w:val="00D54231"/>
    <w:rsid w:val="00D65A07"/>
    <w:rsid w:val="00D9722C"/>
    <w:rsid w:val="00DB218C"/>
    <w:rsid w:val="00DB5D7A"/>
    <w:rsid w:val="00DC05C7"/>
    <w:rsid w:val="00DE133E"/>
    <w:rsid w:val="00DE231B"/>
    <w:rsid w:val="00DE450D"/>
    <w:rsid w:val="00DE6272"/>
    <w:rsid w:val="00DF1182"/>
    <w:rsid w:val="00E050CB"/>
    <w:rsid w:val="00E07CB0"/>
    <w:rsid w:val="00E12CA0"/>
    <w:rsid w:val="00E21319"/>
    <w:rsid w:val="00E22A3F"/>
    <w:rsid w:val="00E41090"/>
    <w:rsid w:val="00E7503F"/>
    <w:rsid w:val="00E84AC8"/>
    <w:rsid w:val="00E864F5"/>
    <w:rsid w:val="00E952E6"/>
    <w:rsid w:val="00EB1DB8"/>
    <w:rsid w:val="00EE3A88"/>
    <w:rsid w:val="00EE689D"/>
    <w:rsid w:val="00EF3E26"/>
    <w:rsid w:val="00F00D7A"/>
    <w:rsid w:val="00F013BA"/>
    <w:rsid w:val="00F36A88"/>
    <w:rsid w:val="00F44C60"/>
    <w:rsid w:val="00F54774"/>
    <w:rsid w:val="00F643A7"/>
    <w:rsid w:val="00F76478"/>
    <w:rsid w:val="00F84DD6"/>
    <w:rsid w:val="00F952EC"/>
    <w:rsid w:val="00FA696C"/>
    <w:rsid w:val="00FB17EF"/>
    <w:rsid w:val="00FD5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B6AA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B6AA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BUA d.o.o. za poslovanje nekretninama u stečaju</izvorni_sadrzaj>
    <derivirana_varijabla naziv="DomainObject.Predmet.ProtustrankaFormated_1">  Stečajna masa iza BUA d.o.o. za poslovanje nekretninama u stečaju</derivirana_varijabla>
  </DomainObject.Predmet.ProtustrankaFormated>
  <DomainObject.Predmet.ProtustrankaFormatedOIB>
    <izvorni_sadrzaj>  Stečajna masa iza BUA d.o.o. za poslovanje nekretninama u stečaju, OIB 54945203503</izvorni_sadrzaj>
    <derivirana_varijabla naziv="DomainObject.Predmet.ProtustrankaFormatedOIB_1">  Stečajna masa iza BUA d.o.o. za poslovanje nekretninama u stečaju, OIB 54945203503</derivirana_varijabla>
  </DomainObject.Predmet.ProtustrankaFormatedOIB>
  <DomainObject.Predmet.ProtustrankaFormatedWithAdress>
    <izvorni_sadrzaj> Stečajna masa iza BUA d.o.o. za poslovanje nekretninama u stečaju, Brdasta 12, 20000 Dubrovnik</izvorni_sadrzaj>
    <derivirana_varijabla naziv="DomainObject.Predmet.ProtustrankaFormatedWithAdress_1"> Stečajna masa iza BUA d.o.o. za poslovanje nekretninama u stečaju, Brdasta 12, 20000 Dubrovnik</derivirana_varijabla>
  </DomainObject.Predmet.ProtustrankaFormatedWithAdress>
  <DomainObject.Predmet.ProtustrankaFormatedWithAdressOIB>
    <izvorni_sadrzaj> Stečajna masa iza BUA d.o.o. za poslovanje nekretninama u stečaju, OIB 54945203503, Brdasta 12, 20000 Dubrovnik</izvorni_sadrzaj>
    <derivirana_varijabla naziv="DomainObject.Predmet.ProtustrankaFormatedWithAdressOIB_1"> Stečajna masa iza BUA d.o.o. za poslovanje nekretninama u stečaju, OIB 54945203503, Brdasta 12, 20000 Dubrovnik</derivirana_varijabla>
  </DomainObject.Predmet.ProtustrankaFormatedWithAdressOIB>
  <DomainObject.Predmet.ProtustrankaWithAdress>
    <izvorni_sadrzaj>Stečajna masa iza BUA d.o.o. za poslovanje nekretninama u stečaju Brdasta 12, 20000 Dubrovnik</izvorni_sadrzaj>
    <derivirana_varijabla naziv="DomainObject.Predmet.ProtustrankaWithAdress_1">Stečajna masa iza BUA d.o.o. za poslovanje nekretninama u stečaju Brdasta 12, 20000 Dubrovnik</derivirana_varijabla>
  </DomainObject.Predmet.ProtustrankaWithAdress>
  <DomainObject.Predmet.ProtustrankaWithAdressOIB>
    <izvorni_sadrzaj>Stečajna masa iza BUA d.o.o. za poslovanje nekretninama u stečaju, OIB 54945203503, Brdasta 12, 20000 Dubrovnik</izvorni_sadrzaj>
    <derivirana_varijabla naziv="DomainObject.Predmet.ProtustrankaWithAdressOIB_1">Stečajna masa iza BUA d.o.o. za poslovanje nekretninama u stečaju, OIB 54945203503, Brdasta 12, 20000 Dubrovnik</derivirana_varijabla>
  </DomainObject.Predmet.ProtustrankaWithAdressOIB>
  <DomainObject.Predmet.ProtustrankaNazivFormated>
    <izvorni_sadrzaj>Stečajna masa iza BUA d.o.o. za poslovanje nekretninama u stečaju</izvorni_sadrzaj>
    <derivirana_varijabla naziv="DomainObject.Predmet.ProtustrankaNazivFormated_1">Stečajna masa iza BUA d.o.o. za poslovanje nekretninama u stečaju</derivirana_varijabla>
  </DomainObject.Predmet.ProtustrankaNazivFormated>
  <DomainObject.Predmet.ProtustrankaNazivFormatedOIB>
    <izvorni_sadrzaj>Stečajna masa iza BUA d.o.o. za poslovanje nekretninama u stečaju, OIB 54945203503</izvorni_sadrzaj>
    <derivirana_varijabla naziv="DomainObject.Predmet.ProtustrankaNazivFormatedOIB_1">Stečajna masa iza BUA d.o.o. za poslovanje nekretninama u stečaju, OIB 54945203503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BUA d.o.o. za poslovanje nekretninama u stečaju</item>
    </izvorni_sadrzaj>
    <derivirana_varijabla naziv="DomainObject.Predmet.ProtuStrankaListFormated_1">
      <item>Stečajna masa iza BUA d.o.o. za poslovanje nekretninama u stečaju</item>
    </derivirana_varijabla>
  </DomainObject.Predmet.ProtuStrankaListFormated>
  <DomainObject.Predmet.ProtuStrankaListFormatedOIB>
    <izvorni_sadrzaj>
      <item>Stečajna masa iza BUA d.o.o. za poslovanje nekretninama u stečaju, OIB 54945203503</item>
    </izvorni_sadrzaj>
    <derivirana_varijabla naziv="DomainObject.Predmet.ProtuStrankaListFormatedOIB_1">
      <item>Stečajna masa iza BUA d.o.o. za poslovanje nekretninama u stečaju, OIB 54945203503</item>
    </derivirana_varijabla>
  </DomainObject.Predmet.ProtuStrankaListFormatedOIB>
  <DomainObject.Predmet.ProtuStrankaListFormatedWithAdress>
    <izvorni_sadrzaj>
      <item>Stečajna masa iza BUA d.o.o. za poslovanje nekretninama u stečaju, Brdasta 12, 20000 Dubrovnik</item>
    </izvorni_sadrzaj>
    <derivirana_varijabla naziv="DomainObject.Predmet.ProtuStrankaListFormatedWithAdress_1">
      <item>Stečajna masa iza BUA d.o.o. za poslovanje nekretninama u stečaju, Brdasta 12, 20000 Dubrovnik</item>
    </derivirana_varijabla>
  </DomainObject.Predmet.ProtuStrankaListFormatedWithAdress>
  <DomainObject.Predmet.ProtuStrankaListFormatedWithAdressOIB>
    <izvorni_sadrzaj>
      <item>Stečajna masa iza BUA d.o.o. za poslovanje nekretninama u stečaju, OIB 54945203503, Brdasta 12, 20000 Dubrovnik</item>
    </izvorni_sadrzaj>
    <derivirana_varijabla naziv="DomainObject.Predmet.ProtuStrankaListFormatedWithAdressOIB_1">
      <item>Stečajna masa iza BUA d.o.o. za poslovanje nekretninama u stečaju, OIB 54945203503, Brdasta 12, 20000 Dubrovnik</item>
    </derivirana_varijabla>
  </DomainObject.Predmet.ProtuStrankaListFormatedWithAdressOIB>
  <DomainObject.Predmet.ProtuStrankaListNazivFormated>
    <izvorni_sadrzaj>
      <item>Stečajna masa iza BUA d.o.o. za poslovanje nekretninama u stečaju</item>
    </izvorni_sadrzaj>
    <derivirana_varijabla naziv="DomainObject.Predmet.ProtuStrankaListNazivFormated_1">
      <item>Stečajna masa iza BUA d.o.o. za poslovanje nekretninama u stečaju</item>
    </derivirana_varijabla>
  </DomainObject.Predmet.ProtuStrankaListNazivFormated>
  <DomainObject.Predmet.ProtuStrankaListNazivFormatedOIB>
    <izvorni_sadrzaj>
      <item>Stečajna masa iza BUA d.o.o. za poslovanje nekretninama u stečaju, OIB 54945203503</item>
    </izvorni_sadrzaj>
    <derivirana_varijabla naziv="DomainObject.Predmet.ProtuStrankaListNazivFormatedOIB_1">
      <item>Stečajna masa iza BUA d.o.o. za poslovanje nekretninama u stečaju, OIB 54945203503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BUA d.o.o. za poslovanje nekretninama u stečaju</izvorni_sadrzaj>
    <derivirana_varijabla naziv="DomainObject.Predmet.ProtustrankaIDrugi_1">Stečajna masa iza BUA d.o.o. za poslovanje nekretninama u stečaju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BUA d.o.o. za poslovanje nekretninama u stečaju, OIB 54945203503, Brdasta 12, 20000 Dubrovnik</izvorni_sadrzaj>
    <derivirana_varijabla naziv="DomainObject.Predmet.ProtustrankaIDrugiAdressOIB_1">Stečajna masa iza BUA d.o.o. za poslovanje nekretninama u stečaju, OIB 54945203503, Brdasta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BUA d.o.o. za poslovanje nekretninama u stečaju</item>
      <item>FINANCIJSKA AGENCIJA RC SPLIT</item>
    </izvorni_sadrzaj>
    <derivirana_varijabla naziv="DomainObject.Predmet.SudioniciListNaziv_1">
      <item>Stečajna masa iza BUA d.o.o. za poslovanje nekretninama u stečaju</item>
      <item>FINANCIJSKA AGENCIJA RC SPLIT</item>
    </derivirana_varijabla>
  </DomainObject.Predmet.SudioniciListNaziv>
  <DomainObject.Predmet.SudioniciListAdressOIB>
    <izvorni_sadrzaj>
      <item>Stečajna masa iza BUA d.o.o. za poslovanje nekretninama u stečaju, OIB 54945203503, Brdasta 12,20000 Dubrovnik</item>
      <item>FINANCIJSKA AGENCIJA RC SPLIT, OIB 85821130368, Mažuranićeva 24b,21000 Split</item>
    </izvorni_sadrzaj>
    <derivirana_varijabla naziv="DomainObject.Predmet.SudioniciListAdressOIB_1">
      <item>Stečajna masa iza BUA d.o.o. za poslovanje nekretninama u stečaju, OIB 54945203503, Brdasta 12,20000 Dubrovnik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54945203503</item>
      <item>, OIB 85821130368</item>
    </izvorni_sadrzaj>
    <derivirana_varijabla naziv="DomainObject.Predmet.SudioniciListNazivOIB_1">
      <item>, OIB 54945203503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7541B9-4765-4BB8-BCB5-3E27A347E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725</properties:Words>
  <properties:Characters>3927</properties:Characters>
  <properties:Lines>82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2019-01-22T07:04:00Z</dcterms:created>
  <dc:creator>KDS - 8</dc:creator>
  <cp:lastModifiedBy>Ana Golub Gruić</cp:lastModifiedBy>
  <cp:lastPrinted>2019-01-22T11:59:00Z</cp:lastPrinted>
  <dcterms:modified xmlns:xsi="http://www.w3.org/2001/XMLSchema-instance" xsi:type="dcterms:W3CDTF">2019-01-22T11:59:00Z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(A-St-440-2017 Rješenje - ODBIJA se suglasnost za završnu diobu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