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13f8" w14:paraId="f2713f8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1632</w:t>
      </w:r>
      <w:r>
        <w:t>/1</w:t>
      </w:r>
      <w:r w:rsidR="00BF1C21">
        <w:t>6</w:t>
      </w:r>
      <w:r>
        <w:t>-</w:t>
      </w:r>
      <w:r w:rsidR="00B52545">
        <w:t>3</w:t>
      </w:r>
      <w:r w:rsidR="00AB1BAE">
        <w:t>9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>Trgovački sud u Osijeku, po sucu mr. sc. Tihomiru Kovačeviću, kao stečajnom sucu, u stečajnom postupku nad stečajn</w:t>
      </w:r>
      <w:r w:rsidR="007208AB">
        <w:t>o</w:t>
      </w:r>
      <w:r>
        <w:t>m</w:t>
      </w:r>
      <w:r w:rsidR="007208AB">
        <w:t xml:space="preserve"> masom</w:t>
      </w:r>
      <w:r>
        <w:t xml:space="preserve"> </w:t>
      </w:r>
      <w:r w:rsidR="00B21094">
        <w:t xml:space="preserve">iza </w:t>
      </w:r>
      <w:r>
        <w:t>dužnik</w:t>
      </w:r>
      <w:r w:rsidR="007208AB">
        <w:t>a</w:t>
      </w:r>
      <w:r>
        <w:t xml:space="preserve"> </w:t>
      </w:r>
      <w:r w:rsidR="00B52545" w:rsidRPr="00B52545">
        <w:t xml:space="preserve">SUR ADRIA d.o.o. za trgovinu i građevinarstvo u stečaju, </w:t>
      </w:r>
      <w:r w:rsidR="009F19F0" w:rsidRPr="009F19F0">
        <w:t>Zagreb, Pavla Hatza 10</w:t>
      </w:r>
      <w:r w:rsidR="00B52545" w:rsidRPr="00B52545">
        <w:t xml:space="preserve">, MBS </w:t>
      </w:r>
      <w:r w:rsidR="009F19F0" w:rsidRPr="009F19F0">
        <w:t>MBS 030198878, OIB 92286461444</w:t>
      </w:r>
      <w:r>
        <w:t xml:space="preserve">, dana </w:t>
      </w:r>
      <w:r w:rsidR="007838AE">
        <w:t>5</w:t>
      </w:r>
      <w:r>
        <w:t xml:space="preserve">. </w:t>
      </w:r>
      <w:r w:rsidR="007838AE">
        <w:t>lip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7838AE" w:rsidP="00510BB4" w:rsidR="00510BB4" w:rsidRPr="00390C17">
      <w:pPr>
        <w:rPr>
          <w:bCs/>
          <w:color w:val="000000"/>
        </w:rPr>
      </w:pPr>
      <w:r>
        <w:rPr>
          <w:bCs/>
          <w:color w:val="000000"/>
        </w:rPr>
        <w:t>Niži</w:t>
      </w:r>
      <w:r w:rsidR="00510BB4" w:rsidRPr="00390C17">
        <w:rPr>
          <w:bCs/>
          <w:color w:val="000000"/>
        </w:rPr>
        <w:t xml:space="preserve">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563"/>
        <w:gridCol w:w="1616"/>
        <w:gridCol w:w="1536"/>
        <w:gridCol w:w="1468"/>
        <w:gridCol w:w="1476"/>
        <w:gridCol w:w="1476"/>
        <w:gridCol w:w="1435"/>
      </w:tblGrid>
      <w:tr w:rsidTr="007838AE" w:rsidR="0072737B" w:rsidRPr="006016D4">
        <w:trPr>
          <w:trHeight w:val="900"/>
          <w:tblHeader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FE1D39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D24C1" w:rsidP="001D24C1" w:rsidR="0025777C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</w:t>
            </w:r>
            <w:r w:rsidR="0025777C" w:rsidRPr="00156465">
              <w:rPr>
                <w:bCs/>
                <w:color w:val="000000"/>
              </w:rPr>
              <w:t>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7838AE" w:rsidR="007838AE" w:rsidRPr="00C71413">
        <w:trPr>
          <w:trHeight w:val="1074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838AE" w:rsidP="00EA663C" w:rsidR="007838AE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B8357D" w:rsidR="007838AE">
            <w:pPr>
              <w:rPr>
                <w:color w:val="000000"/>
              </w:rPr>
            </w:pPr>
            <w:r w:rsidRPr="00C845CD"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C71413">
            <w:pPr>
              <w:jc w:val="center"/>
              <w:rPr>
                <w:color w:val="000000"/>
              </w:rPr>
            </w:pPr>
            <w:r w:rsidRPr="00317773">
              <w:t>66658941282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C71413">
            <w:pPr>
              <w:jc w:val="center"/>
              <w:rPr>
                <w:color w:val="000000"/>
              </w:rPr>
            </w:pPr>
            <w:r w:rsidRPr="007838AE">
              <w:rPr>
                <w:color w:val="000000"/>
              </w:rPr>
              <w:t>Rusija, Moskva, Mishina st. 26, ap. 153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C71413">
            <w:pPr>
              <w:jc w:val="right"/>
              <w:rPr>
                <w:color w:val="000000"/>
              </w:rPr>
            </w:pPr>
            <w:r w:rsidRPr="007838AE">
              <w:rPr>
                <w:color w:val="000000"/>
              </w:rPr>
              <w:t>74.130,28</w:t>
            </w:r>
          </w:p>
        </w:tc>
        <w:tc>
          <w:tcPr>
            <w:tcW w:type="pct" w:w="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C71413">
            <w:pPr>
              <w:jc w:val="right"/>
              <w:rPr>
                <w:color w:val="000000"/>
              </w:rPr>
            </w:pPr>
            <w:r w:rsidRPr="007838AE">
              <w:rPr>
                <w:color w:val="000000"/>
              </w:rPr>
              <w:t>74.130,28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C71413">
            <w:pPr>
              <w:jc w:val="right"/>
              <w:rPr>
                <w:color w:val="000000"/>
              </w:rPr>
            </w:pPr>
          </w:p>
        </w:tc>
      </w:tr>
      <w:tr w:rsidTr="007838AE" w:rsidR="007838AE" w:rsidRPr="00C71413">
        <w:trPr>
          <w:trHeight w:val="1118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7838AE" w:rsidP="00EA663C" w:rsidR="007838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3175F0" w:rsidR="007838AE">
            <w:pPr>
              <w:rPr>
                <w:color w:val="000000"/>
              </w:rPr>
            </w:pPr>
            <w:r w:rsidRPr="00C845CD"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3175F0">
            <w:pPr>
              <w:jc w:val="center"/>
              <w:rPr>
                <w:color w:val="000000"/>
              </w:rPr>
            </w:pPr>
            <w:r w:rsidRPr="00317773">
              <w:t>66658941282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>
            <w:pPr>
              <w:jc w:val="center"/>
              <w:rPr>
                <w:color w:val="000000"/>
              </w:rPr>
            </w:pPr>
            <w:r>
              <w:t>Rusija, Moskva, Mishina st. 26, ap. 153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>
            <w:pPr>
              <w:jc w:val="right"/>
              <w:rPr>
                <w:color w:val="000000"/>
              </w:rPr>
            </w:pPr>
            <w:r w:rsidRPr="007838AE">
              <w:t>1.246.702,47</w:t>
            </w:r>
          </w:p>
        </w:tc>
        <w:tc>
          <w:tcPr>
            <w:tcW w:type="pct" w:w="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F557A5">
            <w:pPr>
              <w:jc w:val="right"/>
              <w:rPr>
                <w:color w:val="000000"/>
              </w:rPr>
            </w:pPr>
            <w:r w:rsidRPr="007838AE">
              <w:t>1.246.702,47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C71413">
            <w:pPr>
              <w:jc w:val="right"/>
              <w:rPr>
                <w:color w:val="000000"/>
              </w:rPr>
            </w:pPr>
          </w:p>
        </w:tc>
      </w:tr>
      <w:tr w:rsidTr="007838AE" w:rsidR="007838AE" w:rsidRPr="00C71413">
        <w:trPr>
          <w:trHeight w:val="1118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7838AE" w:rsidP="00EA663C" w:rsidR="007838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3175F0" w:rsidR="007838AE" w:rsidRPr="00C845CD">
            <w:r w:rsidRPr="006757EB"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317773">
            <w:pPr>
              <w:jc w:val="center"/>
            </w:pPr>
            <w:r w:rsidRPr="006757EB">
              <w:t>66658941282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>
            <w:pPr>
              <w:jc w:val="center"/>
            </w:pPr>
            <w:r w:rsidRPr="006757EB">
              <w:t>Rusija, Moskva, Mishina st. 26, ap. 153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7638F" w:rsidP="00EA663C" w:rsidR="007838AE" w:rsidRPr="00317773">
            <w:pPr>
              <w:jc w:val="right"/>
            </w:pPr>
            <w:r w:rsidRPr="0037638F">
              <w:t>313.215,00</w:t>
            </w:r>
          </w:p>
        </w:tc>
        <w:tc>
          <w:tcPr>
            <w:tcW w:type="pct" w:w="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838AE" w:rsidP="00EA663C" w:rsidR="007838AE" w:rsidRPr="00317773">
            <w:pPr>
              <w:jc w:val="right"/>
            </w:pP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7638F" w:rsidP="00EA663C" w:rsidR="007838AE" w:rsidRPr="00317773">
            <w:pPr>
              <w:jc w:val="right"/>
              <w:rPr>
                <w:color w:val="000000"/>
              </w:rPr>
            </w:pPr>
            <w:r w:rsidRPr="0037638F">
              <w:rPr>
                <w:color w:val="000000"/>
              </w:rPr>
              <w:t>313.215,00</w:t>
            </w:r>
          </w:p>
        </w:tc>
      </w:tr>
      <w:tr w:rsidTr="007838AE" w:rsidR="007838AE" w:rsidRPr="00C50425">
        <w:trPr>
          <w:trHeight w:val="225"/>
        </w:trPr>
        <w:tc>
          <w:tcPr>
            <w:tcW w:type="pct" w:w="276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838AE" w:rsidP="00EA663C" w:rsidR="007838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7838AE" w:rsidP="00EA663C" w:rsidR="007838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7638F" w:rsidP="00EA663C" w:rsidR="007838AE" w:rsidRPr="00C71413">
            <w:pPr>
              <w:jc w:val="right"/>
              <w:rPr>
                <w:b/>
                <w:bCs/>
              </w:rPr>
            </w:pPr>
            <w:r w:rsidRPr="0037638F">
              <w:t>1.634.047,75</w:t>
            </w:r>
          </w:p>
        </w:tc>
        <w:tc>
          <w:tcPr>
            <w:tcW w:type="pct" w:w="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7638F" w:rsidP="00EA663C" w:rsidR="007838AE" w:rsidRPr="00C50425">
            <w:pPr>
              <w:jc w:val="right"/>
              <w:rPr>
                <w:bCs/>
                <w:color w:val="000000"/>
              </w:rPr>
            </w:pPr>
            <w:r w:rsidRPr="0037638F">
              <w:t>1.320.832,75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7638F" w:rsidP="00EA663C" w:rsidR="007838AE" w:rsidRPr="00C50425">
            <w:pPr>
              <w:jc w:val="right"/>
              <w:rPr>
                <w:bCs/>
                <w:color w:val="000000"/>
              </w:rPr>
            </w:pPr>
            <w:r w:rsidRPr="0037638F">
              <w:rPr>
                <w:bCs/>
                <w:color w:val="000000"/>
              </w:rPr>
              <w:t>313.215,00</w:t>
            </w:r>
          </w:p>
        </w:tc>
      </w:tr>
    </w:tbl>
    <w:p w:rsidRDefault="003D797E" w:rsidP="003D797E" w:rsidR="003D797E"/>
    <w:p w:rsidRDefault="003D797E" w:rsidP="003D797E" w:rsidR="003D797E"/>
    <w:p w:rsidRDefault="00A61200" w:rsidP="003D797E" w:rsidR="00A61200"/>
    <w:p w:rsidRDefault="00A61200" w:rsidP="003D797E" w:rsidR="00A61200"/>
    <w:p w:rsidRDefault="00A61200" w:rsidP="003D797E" w:rsidR="00A61200"/>
    <w:p w:rsidRDefault="00A61200" w:rsidP="003D797E" w:rsidR="00A61200"/>
    <w:p w:rsidRDefault="003D797E" w:rsidP="003D797E" w:rsidR="003D797E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37638F">
        <w:rPr>
          <w:bCs/>
        </w:rPr>
        <w:t>5</w:t>
      </w:r>
      <w:r>
        <w:t>.</w:t>
      </w:r>
      <w:r w:rsidR="00206AA4">
        <w:t>0</w:t>
      </w:r>
      <w:r w:rsidR="0037638F">
        <w:t>6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B21094">
        <w:t xml:space="preserve">stečajnom masom iza dužnika </w:t>
      </w:r>
      <w:r w:rsidR="001532FB" w:rsidRPr="001532FB">
        <w:t xml:space="preserve">SUR ADRIA d.o.o. za trgovinu i građevinarstvo u stečaju, </w:t>
      </w:r>
      <w:r w:rsidR="00F16D6E" w:rsidRPr="00F16D6E">
        <w:t>Zagreb, Pavla Hatza 10, MBS MBS 030198878, OIB 92286461444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234D61" w:rsidR="00234D61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234D61">
        <w:t>3 tražbine vjerovnika nižih isplatnih redova u iznosu od 1.634.047,75 kn od čega je priznat iznos od 1.320.832,75 kn, a osporen je iznos od 313.215,00 kn i to:</w:t>
      </w:r>
    </w:p>
    <w:p w:rsidRDefault="00234D61" w:rsidP="00234D61" w:rsidR="00234D61">
      <w:pPr>
        <w:jc w:val="both"/>
      </w:pPr>
    </w:p>
    <w:p w:rsidRDefault="00234D61" w:rsidP="00234D61" w:rsidR="00234D61" w:rsidRPr="00234D61">
      <w:pPr>
        <w:pStyle w:val="Odlomakpopisa"/>
        <w:numPr>
          <w:ilvl w:val="0"/>
          <w:numId w:val="14"/>
        </w:numPr>
        <w:ind w:hanging="425" w:left="1134"/>
        <w:jc w:val="both"/>
        <w:rPr>
          <w:rFonts w:cs="Times New Roman" w:hAnsi="Times New Roman" w:ascii="Times New Roman"/>
        </w:rPr>
      </w:pPr>
      <w:r w:rsidRPr="00234D61">
        <w:rPr>
          <w:rFonts w:cs="Times New Roman" w:hAnsi="Times New Roman" w:ascii="Times New Roman"/>
        </w:rPr>
        <w:t>Yulia Drachuk, Rusija, Moskva, Mishina st. 26, ap. 153, OIB 66658941282, prijavljen je iznos od 74.130,28 kn, tražbina se odnosi na kamate na dug po pozajmici, prijavljeni iznos je priznat u cijelosti</w:t>
      </w:r>
    </w:p>
    <w:p w:rsidRDefault="00234D61" w:rsidP="00234D61" w:rsidR="00234D61" w:rsidRPr="00234D61">
      <w:pPr>
        <w:pStyle w:val="Odlomakpopisa"/>
        <w:numPr>
          <w:ilvl w:val="0"/>
          <w:numId w:val="14"/>
        </w:numPr>
        <w:ind w:hanging="425" w:left="1134"/>
        <w:jc w:val="both"/>
        <w:rPr>
          <w:rFonts w:cs="Times New Roman" w:hAnsi="Times New Roman" w:ascii="Times New Roman"/>
        </w:rPr>
      </w:pPr>
      <w:r w:rsidRPr="00234D61">
        <w:rPr>
          <w:rFonts w:cs="Times New Roman" w:hAnsi="Times New Roman" w:ascii="Times New Roman"/>
        </w:rPr>
        <w:t xml:space="preserve">Yulia Drachuk, Rusija, Moskva, Mishina st. 26, ap. 153, OIB 66658941282, prijavljen je iznos od 1.246.702,47 kn, tražbina se odnosi na zajam kojim se nadomješta kapital, prijavljeni iznos je priznat u cijelosti </w:t>
      </w:r>
    </w:p>
    <w:p w:rsidRDefault="00234D61" w:rsidP="00234D61" w:rsidR="00234D61" w:rsidRPr="00234D61">
      <w:pPr>
        <w:pStyle w:val="Odlomakpopisa"/>
        <w:numPr>
          <w:ilvl w:val="0"/>
          <w:numId w:val="14"/>
        </w:numPr>
        <w:ind w:hanging="425" w:left="1134"/>
        <w:jc w:val="both"/>
        <w:rPr>
          <w:rFonts w:cs="Times New Roman" w:hAnsi="Times New Roman" w:ascii="Times New Roman"/>
        </w:rPr>
      </w:pPr>
      <w:r w:rsidRPr="00234D61">
        <w:rPr>
          <w:rFonts w:cs="Times New Roman" w:hAnsi="Times New Roman" w:ascii="Times New Roman"/>
        </w:rPr>
        <w:t>Yulia Drachuk, Rusija, Moskva, Mishina st. 26, ap. 153, OIB 66658941282, prijavljen je iznos od 313.215,00 kn koji iznos se odnosi na trošak sudjelovanja u stečajnom postupku, iznos je osporen u cijelosti iz razloga što prema dostavljenoj dokumentaciji dugovanje nije nastalo, odnosno dostavljen je troškovnik koji je sam po sebi informativnog karaktera iz koje ne proizlazi da je trošak stvarno i nastao.</w:t>
      </w:r>
    </w:p>
    <w:p w:rsidRDefault="003D797E" w:rsidP="00234D61" w:rsidR="003D797E" w:rsidRPr="005B0602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lastRenderedPageBreak/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D22E48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234D61">
        <w:rPr>
          <w:b w:val="false"/>
          <w:bCs w:val="false"/>
        </w:rPr>
        <w:t>5</w:t>
      </w:r>
      <w:r w:rsidR="00FB2CF3" w:rsidRPr="00FB2CF3">
        <w:rPr>
          <w:b w:val="false"/>
          <w:bCs w:val="false"/>
        </w:rPr>
        <w:t xml:space="preserve">. </w:t>
      </w:r>
      <w:r w:rsidR="00234D61">
        <w:rPr>
          <w:b w:val="false"/>
          <w:bCs w:val="false"/>
        </w:rPr>
        <w:t>lip</w:t>
      </w:r>
      <w:r w:rsidR="00FB2CF3" w:rsidRPr="00FB2CF3">
        <w:rPr>
          <w:b w:val="false"/>
          <w:bCs w:val="false"/>
        </w:rPr>
        <w:t>nja 2018</w:t>
      </w:r>
      <w:r>
        <w:rPr>
          <w:b w:val="false"/>
          <w:bCs w:val="false"/>
        </w:rPr>
        <w:t>.</w:t>
      </w:r>
    </w:p>
    <w:p w:rsidRDefault="00A61200" w:rsidP="00A61200" w:rsidR="00A61200" w:rsidRPr="00A61200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A61200">
        <w:t>Jelenko Lehki</w:t>
      </w:r>
    </w:p>
    <w:p w:rsidRDefault="00275A67" w:rsidP="00B17043" w:rsidR="00A61200">
      <w:pPr>
        <w:numPr>
          <w:ilvl w:val="0"/>
          <w:numId w:val="11"/>
        </w:numPr>
      </w:pPr>
      <w:r>
        <w:t>odvjetnik Savin Vaić u OD Vaić &amp; Dvorničić d.o.o. Rijeka, Križanićeva 5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D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52545" w:rsidRPr="00B52545">
      <w:t>1632/16-3</w:t>
    </w:r>
    <w:r w:rsidR="00AB1BAE">
      <w:t>9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2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34D61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D0D36"/>
    <w:rsid w:val="005D4DE5"/>
    <w:rsid w:val="005D63CA"/>
    <w:rsid w:val="005F40BF"/>
    <w:rsid w:val="0060079E"/>
    <w:rsid w:val="00601CEB"/>
    <w:rsid w:val="00615E0F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4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4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0817D-3433-4031-B441-A58F67F1C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648</properties:Words>
  <properties:Characters>3467</properties:Characters>
  <properties:Lines>152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2018-04-27T06:48:00Z</cp:lastPrinted>
  <dcterms:modified xmlns:xsi="http://www.w3.org/2001/XMLSchema-instance" xsi:type="dcterms:W3CDTF">2018-06-05T12:20:00Z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 5.6..docx)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