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701BC" w:rsidR="008701BC">
        <w:tc>
          <w:tcPr>
            <w:tcW w:type="dxa" w:w="2985"/>
          </w:tcPr>
          <w:p w:rsidRDefault="008701BC" w:rsidR="008701BC">
            <w:pPr>
              <w:spacing w:lineRule="auto" w:line="276"/>
              <w:jc w:val="both"/>
              <w:rPr>
                <w:rFonts w:cs="Times New Roman" w:hAnsi="Times New Roman" w:ascii="Times New Roman"/>
                <w:b w:val="false"/>
                <w:sz w:val="24"/>
                <w:szCs w:val="24"/>
                <w:lang w:eastAsia="en-US" w:val="en-US"/>
              </w:rPr>
            </w:pPr>
          </w:p>
          <w:p w:rsidRDefault="008701BC" w:rsidR="008701BC">
            <w:pPr>
              <w:spacing w:lineRule="auto" w:line="276"/>
              <w:jc w:val="both"/>
              <w:rPr>
                <w:rFonts w:cs="Times New Roman" w:hAnsi="Times New Roman" w:ascii="Times New Roman"/>
                <w:b w:val="false"/>
                <w:sz w:val="24"/>
                <w:szCs w:val="24"/>
                <w:lang w:eastAsia="en-US" w:val="en-US"/>
              </w:rPr>
            </w:pPr>
            <w:r>
              <w:rPr>
                <w:rFonts w:cs="Times New Roman" w:hAnsi="Times New Roman" w:ascii="Times New Roman"/>
                <w:noProof/>
                <w:sz w:val="24"/>
                <w:szCs w:val="24"/>
                <w:lang w:eastAsia="en-US" w:val="en-US"/>
              </w:rPr>
              <w:t xml:space="preserve">              </w:t>
            </w:r>
            <w:r>
              <w:rPr>
                <w:rFonts w:cs="Times New Roman" w:hAnsi="Times New Roman" w:ascii="Times New Roman"/>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701BC" w:rsidR="008701BC">
            <w:pPr>
              <w:spacing w:lineRule="auto" w:line="276"/>
              <w:jc w:val="both"/>
              <w:rPr>
                <w:rFonts w:cs="Times New Roman" w:hAnsi="Times New Roman" w:ascii="Times New Roman"/>
                <w:b w:val="false"/>
                <w:sz w:val="24"/>
                <w:szCs w:val="24"/>
                <w:lang w:eastAsia="en-US" w:val="en-US"/>
              </w:rPr>
            </w:pPr>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Republika</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Hrvatska</w:t>
            </w:r>
            <w:proofErr w:type="spellEnd"/>
          </w:p>
          <w:p w:rsidRDefault="008701BC" w:rsidR="008701BC">
            <w:pPr>
              <w:spacing w:lineRule="auto" w:line="276"/>
              <w:jc w:val="both"/>
              <w:rPr>
                <w:rFonts w:cs="Times New Roman" w:hAnsi="Times New Roman" w:ascii="Times New Roman"/>
                <w:b w:val="false"/>
                <w:sz w:val="24"/>
                <w:szCs w:val="24"/>
                <w:lang w:eastAsia="en-US" w:val="en-US"/>
              </w:rPr>
            </w:pPr>
            <w:proofErr w:type="spellStart"/>
            <w:r>
              <w:rPr>
                <w:rFonts w:cs="Times New Roman" w:hAnsi="Times New Roman" w:ascii="Times New Roman"/>
                <w:b w:val="false"/>
                <w:sz w:val="24"/>
                <w:szCs w:val="24"/>
                <w:lang w:eastAsia="en-US" w:val="en-US"/>
              </w:rPr>
              <w:t>Trgovački</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sud</w:t>
            </w:r>
            <w:proofErr w:type="spellEnd"/>
            <w:r>
              <w:rPr>
                <w:rFonts w:cs="Times New Roman" w:hAnsi="Times New Roman" w:ascii="Times New Roman"/>
                <w:b w:val="false"/>
                <w:sz w:val="24"/>
                <w:szCs w:val="24"/>
                <w:lang w:eastAsia="en-US" w:val="en-US"/>
              </w:rPr>
              <w:t xml:space="preserve"> u </w:t>
            </w:r>
            <w:proofErr w:type="spellStart"/>
            <w:r>
              <w:rPr>
                <w:rFonts w:cs="Times New Roman" w:hAnsi="Times New Roman" w:ascii="Times New Roman"/>
                <w:b w:val="false"/>
                <w:sz w:val="24"/>
                <w:szCs w:val="24"/>
                <w:lang w:eastAsia="en-US" w:val="en-US"/>
              </w:rPr>
              <w:t>Varaždinu</w:t>
            </w:r>
            <w:proofErr w:type="spellEnd"/>
          </w:p>
          <w:p w:rsidRDefault="008701BC" w:rsidR="008701BC">
            <w:pPr>
              <w:spacing w:lineRule="auto" w:line="276"/>
              <w:jc w:val="both"/>
              <w:rPr>
                <w:rFonts w:cs="Times New Roman" w:hAnsi="Times New Roman" w:ascii="Times New Roman"/>
                <w:b w:val="false"/>
                <w:sz w:val="24"/>
                <w:szCs w:val="24"/>
                <w:lang w:eastAsia="en-US" w:val="en-US"/>
              </w:rPr>
            </w:pPr>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Varaždin</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Braće</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Radić</w:t>
            </w:r>
            <w:proofErr w:type="spellEnd"/>
            <w:r>
              <w:rPr>
                <w:rFonts w:cs="Times New Roman" w:hAnsi="Times New Roman" w:ascii="Times New Roman"/>
                <w:b w:val="false"/>
                <w:sz w:val="24"/>
                <w:szCs w:val="24"/>
                <w:lang w:eastAsia="en-US" w:val="en-US"/>
              </w:rPr>
              <w:t xml:space="preserve"> 2</w:t>
            </w:r>
          </w:p>
        </w:tc>
      </w:tr>
    </w:tbl>
    <w:p w14:textId="87ed382" w14:paraId="87ed382" w:rsidRDefault="008701BC" w:rsidP="008701BC" w:rsidR="008701BC">
      <w:pPr>
        <w:jc w:val="both"/>
        <w15:collapsed w:val="false"/>
        <w:rPr>
          <w:rFonts w:cs="Times New Roman" w:hAnsi="Times New Roman" w:ascii="Times New Roman"/>
          <w:b w:val="false"/>
          <w:sz w:val="24"/>
          <w:szCs w:val="24"/>
          <w:lang w:eastAsia="en-US"/>
        </w:rPr>
      </w:pPr>
      <w:r>
        <w:rPr>
          <w:rFonts w:cs="Times New Roman" w:hAnsi="Times New Roman" w:ascii="Times New Roman"/>
          <w:b w:val="false"/>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701BC" w:rsidR="008701BC">
        <w:trPr>
          <w:trHeight w:val="206"/>
          <w:jc w:val="right"/>
        </w:trPr>
        <w:tc>
          <w:tcPr>
            <w:tcW w:type="dxa" w:w="4320"/>
            <w:hideMark/>
          </w:tcPr>
          <w:p w:rsidRDefault="008701BC" w:rsidP="008701BC" w:rsidR="008701BC">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xml:space="preserve">: 6 St-71/2014-247  </w:t>
            </w:r>
          </w:p>
        </w:tc>
      </w:tr>
    </w:tbl>
    <w:p w:rsidRDefault="008701BC" w:rsidP="008701BC" w:rsidR="008701BC">
      <w:pPr>
        <w:jc w:val="both"/>
        <w:rPr>
          <w:rFonts w:cs="Times New Roman" w:hAnsi="Times New Roman" w:ascii="Times New Roman"/>
          <w:b w:val="false"/>
          <w:sz w:val="24"/>
          <w:szCs w:val="24"/>
          <w:lang w:eastAsia="en-US"/>
        </w:rPr>
      </w:pPr>
    </w:p>
    <w:p w:rsidRDefault="008701BC" w:rsidP="008701BC" w:rsidR="008701BC">
      <w:pPr>
        <w:jc w:val="both"/>
        <w:rPr>
          <w:rFonts w:cs="Times New Roman" w:hAnsi="Times New Roman" w:ascii="Times New Roman"/>
          <w:b w:val="false"/>
          <w:sz w:val="24"/>
          <w:szCs w:val="24"/>
        </w:rPr>
      </w:pPr>
    </w:p>
    <w:p w:rsidRDefault="008701BC" w:rsidP="008701BC" w:rsidR="008701BC">
      <w:pPr>
        <w:jc w:val="both"/>
        <w:rPr>
          <w:rFonts w:cs="Times New Roman" w:hAnsi="Times New Roman" w:ascii="Times New Roman"/>
          <w:b w:val="false"/>
          <w:sz w:val="24"/>
          <w:szCs w:val="24"/>
        </w:rPr>
      </w:pPr>
    </w:p>
    <w:p w:rsidRDefault="008701BC" w:rsidP="008701BC" w:rsidR="008701BC">
      <w:pPr>
        <w:jc w:val="center"/>
        <w:rPr>
          <w:rFonts w:cs="Times New Roman" w:hAnsi="Times New Roman" w:ascii="Times New Roman"/>
          <w:b w:val="false"/>
          <w:sz w:val="24"/>
          <w:szCs w:val="24"/>
        </w:rPr>
      </w:pPr>
      <w:r>
        <w:rPr>
          <w:rFonts w:cs="Times New Roman" w:hAnsi="Times New Roman" w:ascii="Times New Roman"/>
          <w:b w:val="false"/>
          <w:sz w:val="24"/>
          <w:szCs w:val="24"/>
        </w:rPr>
        <w:t>R E P U B L I K A      H R V A T S K A</w:t>
      </w:r>
    </w:p>
    <w:p w:rsidRDefault="008701BC" w:rsidP="008701BC" w:rsidR="008701BC">
      <w:pPr>
        <w:jc w:val="both"/>
        <w:rPr>
          <w:rFonts w:cs="Times New Roman" w:hAnsi="Times New Roman" w:ascii="Times New Roman"/>
          <w:b w:val="false"/>
          <w:sz w:val="24"/>
          <w:szCs w:val="24"/>
        </w:rPr>
      </w:pPr>
    </w:p>
    <w:p w:rsidRDefault="008701BC" w:rsidP="008701BC" w:rsidR="008701BC">
      <w:pPr>
        <w:jc w:val="center"/>
        <w:rPr>
          <w:rFonts w:cs="Times New Roman" w:hAnsi="Times New Roman" w:ascii="Times New Roman"/>
          <w:b w:val="false"/>
          <w:sz w:val="24"/>
          <w:szCs w:val="24"/>
        </w:rPr>
      </w:pPr>
      <w:r>
        <w:rPr>
          <w:rFonts w:cs="Times New Roman" w:hAnsi="Times New Roman" w:ascii="Times New Roman"/>
          <w:b w:val="false"/>
          <w:sz w:val="24"/>
          <w:szCs w:val="24"/>
        </w:rPr>
        <w:t>R J E Š E N J E</w:t>
      </w:r>
    </w:p>
    <w:p w:rsidRDefault="008701BC" w:rsidP="008701BC" w:rsidR="008701BC">
      <w:pPr>
        <w:jc w:val="both"/>
        <w:rPr>
          <w:rFonts w:cs="Times New Roman" w:hAnsi="Times New Roman" w:ascii="Times New Roman"/>
          <w:b w:val="false"/>
          <w:sz w:val="24"/>
          <w:szCs w:val="24"/>
        </w:rPr>
      </w:pPr>
    </w:p>
    <w:p w:rsidRDefault="008701BC" w:rsidP="008701BC" w:rsidR="008701BC">
      <w:pPr>
        <w:jc w:val="both"/>
        <w:rPr>
          <w:rFonts w:cs="Times New Roman" w:hAnsi="Times New Roman" w:ascii="Times New Roman"/>
          <w:b w:val="false"/>
          <w:sz w:val="24"/>
          <w:szCs w:val="24"/>
        </w:rPr>
      </w:pPr>
    </w:p>
    <w:p w:rsidRDefault="008701BC" w:rsidP="008701BC" w:rsidR="008701BC">
      <w:pPr>
        <w:pStyle w:val="Tijeloteksta2"/>
        <w:spacing w:lineRule="auto" w:line="240"/>
        <w:jc w:val="both"/>
        <w:rPr>
          <w:rFonts w:cs="Times New Roman"/>
        </w:rPr>
      </w:pPr>
      <w:r>
        <w:rPr>
          <w:rFonts w:cs="Times New Roman"/>
          <w:bCs/>
        </w:rPr>
        <w:t xml:space="preserve">           </w:t>
      </w:r>
      <w:r>
        <w:rPr>
          <w:rFonts w:cs="Times New Roman"/>
          <w:bCs/>
        </w:rPr>
        <w:tab/>
        <w:t>Trgovački sud u Varaždinu</w:t>
      </w:r>
      <w:r>
        <w:rPr>
          <w:rFonts w:cs="Times New Roman"/>
        </w:rPr>
        <w:t xml:space="preserve">, po sucu Hugu </w:t>
      </w:r>
      <w:proofErr w:type="spellStart"/>
      <w:r>
        <w:rPr>
          <w:rFonts w:cs="Times New Roman"/>
        </w:rPr>
        <w:t>Wedemeyeru</w:t>
      </w:r>
      <w:proofErr w:type="spellEnd"/>
      <w:r>
        <w:rPr>
          <w:rFonts w:cs="Times New Roman"/>
        </w:rPr>
        <w:t xml:space="preserve">, u stečajnom postupku koji se vodi nad stečajnim dužnikom INDUSTRIJA MESA IVANEC d.o.o., u stečaju, iz Ivanca, Varaždinska br. 35, OIB: 84489481271, kojeg zastupa stečajni upravitelj Tomislav </w:t>
      </w:r>
      <w:proofErr w:type="spellStart"/>
      <w:r>
        <w:rPr>
          <w:rFonts w:cs="Times New Roman"/>
        </w:rPr>
        <w:t>Đuričin</w:t>
      </w:r>
      <w:proofErr w:type="spellEnd"/>
      <w:r>
        <w:rPr>
          <w:rFonts w:cs="Times New Roman"/>
        </w:rPr>
        <w:t xml:space="preserve">, iz Varaždina, Dravska poljana br. 1, izvan ročišta 7. prosinca 2018., </w:t>
      </w:r>
    </w:p>
    <w:p w:rsidRDefault="008701BC" w:rsidP="008701BC" w:rsidR="008701BC">
      <w:pPr>
        <w:pStyle w:val="Naslov6"/>
        <w:ind w:firstLine="0" w:left="0"/>
        <w:jc w:val="both"/>
        <w:rPr>
          <w:rFonts w:cs="Times New Roman" w:hAnsi="Times New Roman" w:ascii="Times New Roman"/>
          <w:b/>
          <w:sz w:val="24"/>
        </w:rPr>
      </w:pPr>
    </w:p>
    <w:p w:rsidRDefault="008701BC" w:rsidP="008701BC" w:rsidR="008701BC">
      <w:pPr>
        <w:pStyle w:val="Naslov6"/>
        <w:jc w:val="center"/>
        <w:rPr>
          <w:rFonts w:cs="Times New Roman" w:hAnsi="Times New Roman" w:ascii="Times New Roman"/>
          <w:i w:val="false"/>
          <w:sz w:val="24"/>
        </w:rPr>
      </w:pPr>
      <w:r>
        <w:rPr>
          <w:rFonts w:cs="Times New Roman" w:hAnsi="Times New Roman" w:ascii="Times New Roman"/>
          <w:i w:val="false"/>
          <w:sz w:val="24"/>
        </w:rPr>
        <w:t xml:space="preserve">r   i   j   e   š   i   o  </w:t>
      </w:r>
      <w:r>
        <w:rPr>
          <w:rFonts w:cs="Times New Roman" w:hAnsi="Times New Roman" w:ascii="Times New Roman"/>
          <w:i w:val="false"/>
          <w:sz w:val="24"/>
        </w:rPr>
        <w:tab/>
        <w:t xml:space="preserve"> j   e</w:t>
      </w:r>
    </w:p>
    <w:p w:rsidRDefault="008701BC" w:rsidP="008701BC" w:rsidR="008701BC">
      <w:pPr>
        <w:pStyle w:val="Tijeloteksta2"/>
        <w:spacing w:lineRule="auto" w:line="240"/>
        <w:jc w:val="both"/>
        <w:rPr>
          <w:rFonts w:cs="Times New Roman"/>
        </w:rPr>
      </w:pPr>
    </w:p>
    <w:p w:rsidRDefault="008701BC" w:rsidP="008701BC" w:rsidR="008701BC">
      <w:pPr>
        <w:pStyle w:val="Tijeloteksta2"/>
        <w:spacing w:lineRule="auto" w:line="240"/>
        <w:jc w:val="both"/>
        <w:rPr>
          <w:rFonts w:cs="Times New Roman"/>
        </w:rPr>
      </w:pPr>
      <w:r>
        <w:rPr>
          <w:rFonts w:cs="Times New Roman"/>
        </w:rPr>
        <w:tab/>
        <w:t>Određuje se nagrada stečajnom upravitelju</w:t>
      </w:r>
      <w:r w:rsidR="00200E7D">
        <w:rPr>
          <w:rFonts w:cs="Times New Roman"/>
        </w:rPr>
        <w:t xml:space="preserve"> Tomislavu </w:t>
      </w:r>
      <w:proofErr w:type="spellStart"/>
      <w:r w:rsidR="00200E7D">
        <w:rPr>
          <w:rFonts w:cs="Times New Roman"/>
        </w:rPr>
        <w:t>Đuričinu</w:t>
      </w:r>
      <w:proofErr w:type="spellEnd"/>
      <w:r w:rsidR="00200E7D">
        <w:rPr>
          <w:rFonts w:cs="Times New Roman"/>
        </w:rPr>
        <w:t>, iz Varaždina, Dravska poljana br. 1</w:t>
      </w:r>
      <w:r>
        <w:rPr>
          <w:rFonts w:cs="Times New Roman"/>
        </w:rPr>
        <w:t>, u ovom stečajnom</w:t>
      </w:r>
      <w:r w:rsidR="00FC2CCB">
        <w:rPr>
          <w:rFonts w:cs="Times New Roman"/>
        </w:rPr>
        <w:t xml:space="preserve"> postupku u iznosu od 84.485,87 kuna.</w:t>
      </w:r>
    </w:p>
    <w:p w:rsidRDefault="00FC2CCB" w:rsidP="008701BC" w:rsidR="00FC2CCB">
      <w:pPr>
        <w:pStyle w:val="Tijeloteksta2"/>
        <w:spacing w:lineRule="auto" w:line="240"/>
        <w:jc w:val="both"/>
        <w:rPr>
          <w:rFonts w:cs="Times New Roman"/>
        </w:rPr>
      </w:pPr>
    </w:p>
    <w:p w:rsidRDefault="008701BC" w:rsidP="008701BC" w:rsidR="008701BC">
      <w:pPr>
        <w:pStyle w:val="Tijeloteksta2"/>
        <w:spacing w:lineRule="auto" w:line="240"/>
        <w:jc w:val="center"/>
        <w:rPr>
          <w:rFonts w:cs="Times New Roman"/>
        </w:rPr>
      </w:pPr>
      <w:r>
        <w:rPr>
          <w:rFonts w:cs="Times New Roman"/>
        </w:rPr>
        <w:t>Obrazloženje</w:t>
      </w:r>
    </w:p>
    <w:p w:rsidRDefault="008701BC" w:rsidP="008701BC" w:rsidR="008701BC">
      <w:pPr>
        <w:pStyle w:val="Tijeloteksta2"/>
        <w:spacing w:lineRule="auto" w:line="240"/>
        <w:jc w:val="both"/>
        <w:rPr>
          <w:rFonts w:cs="Times New Roman"/>
        </w:rPr>
      </w:pPr>
    </w:p>
    <w:p w:rsidRDefault="008701BC" w:rsidP="0036438D" w:rsidR="008701BC">
      <w:pPr>
        <w:pStyle w:val="Tijeloteksta2"/>
        <w:spacing w:lineRule="auto" w:line="240"/>
        <w:jc w:val="both"/>
        <w:rPr>
          <w:rFonts w:cs="Times New Roman"/>
        </w:rPr>
      </w:pPr>
      <w:r>
        <w:rPr>
          <w:rFonts w:cs="Times New Roman"/>
        </w:rPr>
        <w:tab/>
        <w:t xml:space="preserve">Stečajni upravitelj svojim je podneskom od </w:t>
      </w:r>
      <w:r w:rsidR="00FC2CCB">
        <w:rPr>
          <w:rFonts w:cs="Times New Roman"/>
        </w:rPr>
        <w:t>5. prosinca</w:t>
      </w:r>
      <w:r>
        <w:rPr>
          <w:rFonts w:cs="Times New Roman"/>
        </w:rPr>
        <w:t xml:space="preserve"> 2018. (listovi </w:t>
      </w:r>
      <w:r w:rsidR="00FC2CCB">
        <w:rPr>
          <w:rFonts w:cs="Times New Roman"/>
        </w:rPr>
        <w:t>1564-1565</w:t>
      </w:r>
      <w:r>
        <w:rPr>
          <w:rFonts w:cs="Times New Roman"/>
        </w:rPr>
        <w:t xml:space="preserve"> spisa) zatražio određivanje nagrade u ovom st</w:t>
      </w:r>
      <w:r w:rsidR="00FC2CCB">
        <w:rPr>
          <w:rFonts w:cs="Times New Roman"/>
        </w:rPr>
        <w:t>ečajnom postupku u ukupnom</w:t>
      </w:r>
      <w:r>
        <w:rPr>
          <w:rFonts w:cs="Times New Roman"/>
        </w:rPr>
        <w:t xml:space="preserve"> iznosu od </w:t>
      </w:r>
      <w:r w:rsidR="00FC2CCB">
        <w:rPr>
          <w:rFonts w:cs="Times New Roman"/>
        </w:rPr>
        <w:t>84.485,87</w:t>
      </w:r>
      <w:r>
        <w:rPr>
          <w:rFonts w:cs="Times New Roman"/>
        </w:rPr>
        <w:t xml:space="preserve"> kuna</w:t>
      </w:r>
      <w:r w:rsidR="00BD7B62">
        <w:rPr>
          <w:rFonts w:cs="Times New Roman"/>
        </w:rPr>
        <w:t>, te je naveo da su od otvaranja stečajnog postupka nad ovdje stečajnim dužnikom, pa do 30. studenoga 2018. u stečajnom postupku ostvareni prihodi unovčenjem imovine stečajnog dužnika u ukupnom iznosu od 806.073,41 kuna, a kako je to prikazao u Tabeli 1.  iz navedenog podneska.</w:t>
      </w:r>
      <w:r w:rsidR="00DF5AEF">
        <w:rPr>
          <w:rFonts w:cs="Times New Roman"/>
        </w:rPr>
        <w:t xml:space="preserve"> Stečajni je upravitelj ujedno dostavio prikaz obračuna nagrade </w:t>
      </w:r>
      <w:r w:rsidR="0036438D">
        <w:rPr>
          <w:rFonts w:cs="Times New Roman"/>
        </w:rPr>
        <w:t>u skladu sa Uredbom o kriterijima i načinu obračuna nagrade stečajnim upraviteljima (Narodne nov</w:t>
      </w:r>
      <w:r w:rsidR="00E41B4E">
        <w:rPr>
          <w:rFonts w:cs="Times New Roman"/>
        </w:rPr>
        <w:t>ine br. 105/15., dalje : Uredba</w:t>
      </w:r>
      <w:r w:rsidR="0036438D">
        <w:rPr>
          <w:rFonts w:cs="Times New Roman"/>
        </w:rPr>
        <w:t>).</w:t>
      </w:r>
    </w:p>
    <w:p w:rsidRDefault="0036438D" w:rsidP="00E41B4E" w:rsidR="008701BC">
      <w:pPr>
        <w:pStyle w:val="Tijeloteksta2"/>
        <w:spacing w:lineRule="auto" w:line="240"/>
        <w:jc w:val="both"/>
        <w:rPr>
          <w:rFonts w:cs="Times New Roman"/>
        </w:rPr>
      </w:pPr>
      <w:r>
        <w:rPr>
          <w:rFonts w:cs="Times New Roman"/>
        </w:rPr>
        <w:tab/>
        <w:t>Odredbom čl. 94</w:t>
      </w:r>
      <w:r w:rsidR="008701BC">
        <w:rPr>
          <w:rFonts w:cs="Times New Roman"/>
        </w:rPr>
        <w:t>. st. 1. i st. 2. Stečajnog zakona (Narodne novine br.</w:t>
      </w:r>
      <w:r>
        <w:rPr>
          <w:rFonts w:cs="Times New Roman"/>
        </w:rPr>
        <w:t xml:space="preserve"> 71/15. i 104/17.</w:t>
      </w:r>
      <w:r w:rsidR="008701BC">
        <w:rPr>
          <w:rFonts w:cs="Times New Roman"/>
        </w:rPr>
        <w:t>, dalje : SZ-a) propisano je da stečajni upravitelj ima pravo na nagradu sa svoj rad</w:t>
      </w:r>
      <w:r>
        <w:rPr>
          <w:rFonts w:cs="Times New Roman"/>
        </w:rPr>
        <w:t xml:space="preserve"> i naknadu stvarnih troškova, te da nagradu </w:t>
      </w:r>
      <w:r w:rsidR="008701BC">
        <w:rPr>
          <w:rFonts w:cs="Times New Roman"/>
        </w:rPr>
        <w:t xml:space="preserve">stečajnom upravitelju rješenjem određuje </w:t>
      </w:r>
      <w:r>
        <w:rPr>
          <w:rFonts w:cs="Times New Roman"/>
        </w:rPr>
        <w:t>sud</w:t>
      </w:r>
      <w:r w:rsidR="008701BC">
        <w:rPr>
          <w:rFonts w:cs="Times New Roman"/>
        </w:rPr>
        <w:t xml:space="preserve"> prema </w:t>
      </w:r>
      <w:r w:rsidR="007E30E8">
        <w:rPr>
          <w:rFonts w:cs="Times New Roman"/>
        </w:rPr>
        <w:t>uredbi koj</w:t>
      </w:r>
      <w:r>
        <w:rPr>
          <w:rFonts w:cs="Times New Roman"/>
        </w:rPr>
        <w:t xml:space="preserve">om </w:t>
      </w:r>
      <w:r w:rsidR="008701BC">
        <w:rPr>
          <w:rFonts w:cs="Times New Roman"/>
        </w:rPr>
        <w:t xml:space="preserve">Vlada Republike Hrvatske utvrđuje kriterije i način obračuna i plaćanja </w:t>
      </w:r>
      <w:r>
        <w:rPr>
          <w:rFonts w:cs="Times New Roman"/>
        </w:rPr>
        <w:t xml:space="preserve">nagrade </w:t>
      </w:r>
      <w:r w:rsidR="00E41B4E">
        <w:rPr>
          <w:rFonts w:cs="Times New Roman"/>
        </w:rPr>
        <w:t>stečajnim upraviteljima</w:t>
      </w:r>
    </w:p>
    <w:p w:rsidRDefault="00E41B4E" w:rsidP="008701BC" w:rsidR="00E41B4E">
      <w:pPr>
        <w:pStyle w:val="Tijeloteksta2"/>
        <w:spacing w:lineRule="auto" w:line="240"/>
        <w:jc w:val="both"/>
        <w:rPr>
          <w:rFonts w:cs="Times New Roman"/>
        </w:rPr>
      </w:pPr>
      <w:r>
        <w:rPr>
          <w:rFonts w:cs="Times New Roman"/>
        </w:rPr>
        <w:tab/>
        <w:t xml:space="preserve">Odredbom čl. 2. st. 1. i st. 2. </w:t>
      </w:r>
      <w:r w:rsidR="008701BC">
        <w:rPr>
          <w:rFonts w:cs="Times New Roman"/>
        </w:rPr>
        <w:t xml:space="preserve">Uredbe </w:t>
      </w:r>
      <w:r>
        <w:rPr>
          <w:rFonts w:cs="Times New Roman"/>
        </w:rPr>
        <w:t xml:space="preserve">propisano je da stečajni upravitelj, privremeni stečajni upravitelj, povjerenik </w:t>
      </w:r>
      <w:proofErr w:type="spellStart"/>
      <w:r>
        <w:rPr>
          <w:rFonts w:cs="Times New Roman"/>
        </w:rPr>
        <w:t>predstečajnoga</w:t>
      </w:r>
      <w:proofErr w:type="spellEnd"/>
      <w:r>
        <w:rPr>
          <w:rFonts w:cs="Times New Roman"/>
        </w:rPr>
        <w:t xml:space="preserve"> postupka i stečajni povjerenik imaju pravo na </w:t>
      </w:r>
      <w:r>
        <w:rPr>
          <w:rFonts w:cs="Times New Roman"/>
        </w:rPr>
        <w:lastRenderedPageBreak/>
        <w:t>nagradu za obavljene poslove, te da nagradu za obavljene poslove određuje sud bez odgode prema pravilima ove Uredbe, a nakon što osobe iz st. 1. ovoga članka dovrše sve poslove za koje su imenovani. Odredbom čl. 5. st. 1. Uredbe propisano je da sud rješenjem utvrđuje visinu nagrade, uzimajući u obzir obujam i složenost poslova, rad stečajnoga upra</w:t>
      </w:r>
      <w:r w:rsidR="00FA2B4F">
        <w:rPr>
          <w:rFonts w:cs="Times New Roman"/>
        </w:rPr>
        <w:t>vitelja na ispitivanju tražbina</w:t>
      </w:r>
      <w:r>
        <w:rPr>
          <w:rFonts w:cs="Times New Roman"/>
        </w:rPr>
        <w:t xml:space="preserve"> te vrijednost unovčene stečajne mase.</w:t>
      </w:r>
    </w:p>
    <w:p w:rsidRDefault="001A19F8" w:rsidP="001A19F8" w:rsidR="001A19F8">
      <w:pPr>
        <w:pStyle w:val="Tijeloteksta2"/>
        <w:spacing w:lineRule="auto" w:line="240"/>
        <w:ind w:firstLine="708"/>
        <w:jc w:val="both"/>
        <w:rPr>
          <w:rFonts w:cs="Times New Roman"/>
        </w:rPr>
      </w:pPr>
      <w:r>
        <w:rPr>
          <w:rFonts w:cs="Times New Roman"/>
        </w:rPr>
        <w:t>U čl. 7. Uredbe</w:t>
      </w:r>
      <w:r w:rsidR="0029447E">
        <w:rPr>
          <w:rFonts w:cs="Times New Roman"/>
        </w:rPr>
        <w:t xml:space="preserve"> navedena je tablica za izračun nagrade stečajnom upravitelju s osnove vrijednosti unovčene stečajne mase gdje se nagrada obračunava primjenom vrijednosti unovčene stečajne mase i nagrade u postocima i to tako da se za vrijednost unovčene stečajne mase do 100.000,00 kuna obračunava nagrada u iznosu od 16%, na razliku na 100.000,01 kuna do 300.000,00 kuna obračunava se nagrada od 12%, na razliku od 300</w:t>
      </w:r>
      <w:r w:rsidR="00F473C4">
        <w:rPr>
          <w:rFonts w:cs="Times New Roman"/>
        </w:rPr>
        <w:t>.000,01 kuna do 500.000,00 kuna</w:t>
      </w:r>
      <w:r w:rsidR="0029447E">
        <w:rPr>
          <w:rFonts w:cs="Times New Roman"/>
        </w:rPr>
        <w:t xml:space="preserve"> obračunava se nagrada od 10% te na razliku od 500.000,01 kuna do 1.000.000,00 kuna obračunava se nagrada od 8%.</w:t>
      </w:r>
    </w:p>
    <w:p w:rsidRDefault="00124C1D" w:rsidP="0081281D" w:rsidR="00E41B4E">
      <w:pPr>
        <w:pStyle w:val="Tijeloteksta2"/>
        <w:spacing w:lineRule="auto" w:line="240"/>
        <w:ind w:firstLine="708"/>
        <w:jc w:val="both"/>
        <w:rPr>
          <w:rFonts w:cs="Times New Roman"/>
        </w:rPr>
      </w:pPr>
      <w:r>
        <w:rPr>
          <w:rFonts w:cs="Times New Roman"/>
        </w:rPr>
        <w:t xml:space="preserve">Sud je uvidom u obračun nagrade koji je stečajni upravitelj dostavio u svom prijedlogu za određivanje nagrade utvrdio da je isti navedeni obračun izvršio u skladu sa citiranom odredbom čl. 7. Uredbe, </w:t>
      </w:r>
      <w:r w:rsidR="00DE260B">
        <w:rPr>
          <w:rFonts w:cs="Times New Roman"/>
        </w:rPr>
        <w:t xml:space="preserve">pa je stoga, a uzimajući u obzir vrijednost unovčene stečajne mase u ovom stečajnom postupku u visini od, kako je navedeno, 806.073,41 kuna, te uzimajući u obzir obujam i složenost poslova </w:t>
      </w:r>
      <w:r w:rsidR="00232EF3">
        <w:rPr>
          <w:rFonts w:cs="Times New Roman"/>
        </w:rPr>
        <w:t>koje je stečajni upravitelj obavio tijekom ovog postupka, te kako navedeni obračun ne premašuje maksimalni iznos nagrade stečajnom upravitelju iz odredbe čl. 6. Uredbe</w:t>
      </w:r>
      <w:r w:rsidR="00BC375A">
        <w:rPr>
          <w:rFonts w:cs="Times New Roman"/>
        </w:rPr>
        <w:t>, valjalo je temeljem citirane odredbe čl. 94. st. 1. i st. 2. SZ-a, te temeljem odredbe čl. 2. st. 1. i st. 2., čl. 5. st. 1. i čl. 7. Uredbe odlučiti kao u izreci ovog rješenja.</w:t>
      </w:r>
    </w:p>
    <w:p w:rsidRDefault="00E41B4E" w:rsidP="008701BC" w:rsidR="00E41B4E">
      <w:pPr>
        <w:pStyle w:val="Tijeloteksta2"/>
        <w:spacing w:lineRule="auto" w:line="240"/>
        <w:jc w:val="both"/>
        <w:rPr>
          <w:rFonts w:cs="Times New Roman"/>
        </w:rPr>
      </w:pPr>
    </w:p>
    <w:p w:rsidRDefault="001A19F8" w:rsidP="008701BC" w:rsidR="008701BC">
      <w:pPr>
        <w:pStyle w:val="Tijeloteksta2"/>
        <w:spacing w:lineRule="auto" w:line="240"/>
        <w:jc w:val="center"/>
        <w:rPr>
          <w:rFonts w:cs="Times New Roman"/>
        </w:rPr>
      </w:pPr>
      <w:r>
        <w:rPr>
          <w:rFonts w:cs="Times New Roman"/>
        </w:rPr>
        <w:t>U Varaždinu 7. prosinca</w:t>
      </w:r>
      <w:r w:rsidR="008701BC">
        <w:rPr>
          <w:rFonts w:cs="Times New Roman"/>
        </w:rPr>
        <w:t xml:space="preserve"> 2018</w:t>
      </w:r>
    </w:p>
    <w:p w:rsidRDefault="008701BC" w:rsidP="008701BC" w:rsidR="008701BC">
      <w:pPr>
        <w:pStyle w:val="Tijeloteksta2"/>
        <w:spacing w:lineRule="auto" w:line="240"/>
        <w:jc w:val="both"/>
        <w:rPr>
          <w:rFonts w:cs="Times New Roman"/>
        </w:rPr>
      </w:pPr>
    </w:p>
    <w:p w:rsidRDefault="008701BC" w:rsidP="008701BC" w:rsidR="008701BC">
      <w:pPr>
        <w:pStyle w:val="Tijeloteksta2"/>
        <w:spacing w:lineRule="auto" w:line="24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FB74C5">
        <w:rPr>
          <w:rFonts w:cs="Times New Roman"/>
        </w:rPr>
        <w:t xml:space="preserve">   </w:t>
      </w:r>
      <w:r>
        <w:rPr>
          <w:rFonts w:cs="Times New Roman"/>
        </w:rPr>
        <w:t xml:space="preserve">Sudac : </w:t>
      </w:r>
    </w:p>
    <w:p w:rsidRDefault="008701BC" w:rsidP="00FB74C5" w:rsidR="008701BC">
      <w:pPr>
        <w:pStyle w:val="Tijeloteksta2"/>
        <w:spacing w:lineRule="auto" w:line="24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FB74C5">
        <w:rPr>
          <w:rFonts w:cs="Times New Roman"/>
        </w:rPr>
        <w:t xml:space="preserve">  </w:t>
      </w:r>
      <w:r>
        <w:rPr>
          <w:rFonts w:cs="Times New Roman"/>
        </w:rPr>
        <w:t>Hu</w:t>
      </w:r>
      <w:bookmarkStart w:name="_GoBack" w:id="0"/>
      <w:bookmarkEnd w:id="0"/>
      <w:r>
        <w:rPr>
          <w:rFonts w:cs="Times New Roman"/>
        </w:rPr>
        <w:t>go Wedemeyer</w:t>
      </w:r>
      <w:r w:rsidR="00FB74C5">
        <w:rPr>
          <w:rFonts w:cs="Times New Roman"/>
        </w:rPr>
        <w:t xml:space="preserve">, v. r. </w:t>
      </w:r>
    </w:p>
    <w:p w:rsidRDefault="00FB74C5" w:rsidP="00FB74C5" w:rsidR="00FB74C5">
      <w:pPr>
        <w:pStyle w:val="Tijeloteksta2"/>
        <w:spacing w:lineRule="auto" w:line="240"/>
        <w:jc w:val="both"/>
        <w:rPr>
          <w:rFonts w:cs="Times New Roman"/>
        </w:rPr>
      </w:pPr>
    </w:p>
    <w:p w:rsidRDefault="00FB74C5" w:rsidP="00FB74C5" w:rsidR="00FB74C5">
      <w:pPr>
        <w:pStyle w:val="Tijeloteksta2"/>
        <w:spacing w:lineRule="auto" w:line="24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Za točnost </w:t>
      </w:r>
      <w:proofErr w:type="spellStart"/>
      <w:r>
        <w:rPr>
          <w:rFonts w:cs="Times New Roman"/>
        </w:rPr>
        <w:t>otpravka</w:t>
      </w:r>
      <w:proofErr w:type="spellEnd"/>
      <w:r>
        <w:rPr>
          <w:rFonts w:cs="Times New Roman"/>
        </w:rPr>
        <w:t>-ovlašteni službenik :</w:t>
      </w:r>
    </w:p>
    <w:p w:rsidRDefault="008701BC" w:rsidP="008701BC" w:rsidR="008701BC">
      <w:pPr>
        <w:pStyle w:val="Tijeloteksta2"/>
        <w:spacing w:lineRule="auto" w:line="240"/>
        <w:jc w:val="both"/>
        <w:rPr>
          <w:rFonts w:cs="Times New Roman"/>
        </w:rPr>
      </w:pPr>
    </w:p>
    <w:p w:rsidRDefault="0081281D" w:rsidP="008701BC" w:rsidR="0081281D">
      <w:pPr>
        <w:pStyle w:val="Tijeloteksta2"/>
        <w:spacing w:lineRule="auto" w:line="240"/>
        <w:jc w:val="both"/>
        <w:rPr>
          <w:rFonts w:cs="Times New Roman"/>
        </w:rPr>
      </w:pPr>
    </w:p>
    <w:p w:rsidRDefault="008701BC" w:rsidP="008701BC" w:rsidR="008701BC">
      <w:pPr>
        <w:pStyle w:val="Tijeloteksta2"/>
        <w:spacing w:lineRule="auto" w:line="240"/>
        <w:jc w:val="both"/>
        <w:rPr>
          <w:rFonts w:cs="Times New Roman"/>
        </w:rPr>
      </w:pPr>
      <w:r>
        <w:rPr>
          <w:rFonts w:cs="Times New Roman"/>
        </w:rPr>
        <w:t>Uputa  o  pravnom  lijeku  :</w:t>
      </w:r>
    </w:p>
    <w:p w:rsidRDefault="008701BC" w:rsidP="008701BC" w:rsidR="008701BC">
      <w:pPr>
        <w:pStyle w:val="Tijeloteksta2"/>
        <w:spacing w:lineRule="auto" w:line="240"/>
        <w:jc w:val="both"/>
        <w:rPr>
          <w:rFonts w:cs="Times New Roman"/>
        </w:rPr>
      </w:pPr>
      <w:r>
        <w:rPr>
          <w:rFonts w:cs="Times New Roman"/>
        </w:rPr>
        <w:t>Protiv ovog rješenja</w:t>
      </w:r>
      <w:r w:rsidR="00FB74C5">
        <w:rPr>
          <w:rFonts w:cs="Times New Roman"/>
        </w:rPr>
        <w:t xml:space="preserve"> pravo na žalbu imaju</w:t>
      </w:r>
      <w:r>
        <w:rPr>
          <w:rFonts w:cs="Times New Roman"/>
        </w:rPr>
        <w:t xml:space="preserve"> stečajni upravitelj, dužnik pojedinac i svaki stečajni vjerovnik u roku od osam (8) dana od dana objave ovog rješenja na oglasnoj ploči ovoga suda.</w:t>
      </w:r>
    </w:p>
    <w:p w:rsidRDefault="008701BC" w:rsidP="008701BC" w:rsidR="008701BC">
      <w:pPr>
        <w:pStyle w:val="Tijeloteksta2"/>
        <w:spacing w:lineRule="auto" w:line="240"/>
        <w:jc w:val="both"/>
        <w:rPr>
          <w:rFonts w:cs="Times New Roman"/>
        </w:rPr>
      </w:pPr>
    </w:p>
    <w:p w:rsidRDefault="008701BC" w:rsidP="008701BC" w:rsidR="008701BC">
      <w:pPr>
        <w:pStyle w:val="Tijeloteksta2"/>
        <w:spacing w:lineRule="auto" w:line="240" w:after="0"/>
        <w:jc w:val="both"/>
        <w:rPr>
          <w:rFonts w:cs="Times New Roman"/>
        </w:rPr>
      </w:pPr>
      <w:r>
        <w:rPr>
          <w:rFonts w:cs="Times New Roman"/>
        </w:rPr>
        <w:t xml:space="preserve">DNA : </w:t>
      </w:r>
      <w:r>
        <w:rPr>
          <w:rFonts w:cs="Times New Roman"/>
        </w:rPr>
        <w:tab/>
      </w:r>
    </w:p>
    <w:p w:rsidRDefault="008701BC" w:rsidP="008701BC" w:rsidR="008701BC">
      <w:pPr>
        <w:pStyle w:val="Tijeloteksta2"/>
        <w:spacing w:lineRule="auto" w:line="240" w:after="0"/>
        <w:jc w:val="both"/>
        <w:rPr>
          <w:rFonts w:cs="Times New Roman"/>
          <w:b/>
        </w:rPr>
      </w:pPr>
    </w:p>
    <w:p w:rsidRDefault="008701BC" w:rsidP="008701BC" w:rsidR="008701BC">
      <w:pPr>
        <w:pStyle w:val="Tijeloteksta2"/>
        <w:spacing w:lineRule="auto" w:line="240" w:after="0"/>
        <w:jc w:val="both"/>
        <w:rPr>
          <w:rFonts w:cs="Times New Roman"/>
        </w:rPr>
      </w:pPr>
      <w:r>
        <w:rPr>
          <w:rFonts w:cs="Times New Roman"/>
        </w:rPr>
        <w:t>Steča</w:t>
      </w:r>
      <w:r w:rsidR="001A19F8">
        <w:rPr>
          <w:rFonts w:cs="Times New Roman"/>
        </w:rPr>
        <w:t xml:space="preserve">jni upravitelj Tomislav </w:t>
      </w:r>
      <w:proofErr w:type="spellStart"/>
      <w:r w:rsidR="001A19F8">
        <w:rPr>
          <w:rFonts w:cs="Times New Roman"/>
        </w:rPr>
        <w:t>Đuričin</w:t>
      </w:r>
      <w:proofErr w:type="spellEnd"/>
      <w:r w:rsidR="001A19F8">
        <w:rPr>
          <w:rFonts w:cs="Times New Roman"/>
        </w:rPr>
        <w:t>, iz Varaždina, Dravska poljana br. 1</w:t>
      </w:r>
      <w:r w:rsidR="00FB74C5">
        <w:rPr>
          <w:rFonts w:cs="Times New Roman"/>
        </w:rPr>
        <w:t>,</w:t>
      </w:r>
    </w:p>
    <w:p w:rsidRDefault="00FB74C5" w:rsidP="008701BC" w:rsidR="00FB74C5">
      <w:pPr>
        <w:pStyle w:val="Tijeloteksta2"/>
        <w:spacing w:lineRule="auto" w:line="240" w:after="0"/>
        <w:jc w:val="both"/>
        <w:rPr>
          <w:rFonts w:cs="Times New Roman"/>
        </w:rPr>
      </w:pPr>
    </w:p>
    <w:p w:rsidRDefault="00FB74C5" w:rsidP="00FB74C5" w:rsidR="00AE649C" w:rsidRPr="008701BC">
      <w:pPr>
        <w:pStyle w:val="Tijeloteksta2"/>
        <w:spacing w:lineRule="auto" w:line="240" w:after="0"/>
        <w:jc w:val="both"/>
      </w:pPr>
      <w:r>
        <w:rPr>
          <w:rFonts w:cs="Times New Roman"/>
        </w:rPr>
        <w:t>e-Oglasna ploča ovoga suda.</w:t>
      </w:r>
    </w:p>
    <w:sectPr w:rsidSect="008701BC" w:rsidR="00AE649C" w:rsidRPr="008701B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001" w:rsidP="00537B78" w:rsidR="003E5001">
      <w:r>
        <w:separator/>
      </w:r>
    </w:p>
  </w:endnote>
  <w:endnote w:id="0" w:type="continuationSeparator">
    <w:p w:rsidRDefault="003E5001" w:rsidP="00537B78" w:rsidR="003E50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4080633"/>
      <w:docPartObj>
        <w:docPartGallery w:val="Page Numbers (Bottom of Page)"/>
        <w:docPartUnique/>
      </w:docPartObj>
    </w:sdtPr>
    <w:sdtEndPr/>
    <w:sdtContent>
      <w:p w:rsidRDefault="008701BC" w:rsidR="008701BC">
        <w:pPr>
          <w:pStyle w:val="Podnoje"/>
        </w:pPr>
        <w:r>
          <w:fldChar w:fldCharType="begin"/>
        </w:r>
        <w:r>
          <w:instrText>PAGE   \* MERGEFORMAT</w:instrText>
        </w:r>
        <w:r>
          <w:fldChar w:fldCharType="separate"/>
        </w:r>
        <w:r w:rsidR="00B96D82">
          <w:t>2</w:t>
        </w:r>
        <w:r>
          <w:fldChar w:fldCharType="end"/>
        </w:r>
      </w:p>
    </w:sdtContent>
  </w:sdt>
  <w:p w:rsidRDefault="008701BC" w:rsidR="008701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001" w:rsidP="00537B78" w:rsidR="003E5001">
      <w:r>
        <w:separator/>
      </w:r>
    </w:p>
  </w:footnote>
  <w:footnote w:id="0" w:type="continuationSeparator">
    <w:p w:rsidRDefault="003E5001" w:rsidP="00537B78" w:rsidR="003E50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1BC" w:rsidR="008333A9">
    <w:pPr>
      <w:pStyle w:val="Zaglavlje"/>
    </w:pPr>
    <w:r>
      <w:rPr>
        <w:rStyle w:val="PozadinaSvijetloCrvena"/>
        <w:shd w:fill="auto" w:color="auto" w:val="clear"/>
      </w:rPr>
      <w:t>Poslovni broj : 6 St-71/2014-247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4C1D"/>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9F8"/>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E7D"/>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EF3"/>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954"/>
    <w:rsid w:val="0029447E"/>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38D"/>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00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A47"/>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6BD8"/>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0F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0E8"/>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81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1BC"/>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198"/>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D82"/>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375A"/>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B62"/>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A8C"/>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2E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60B"/>
    <w:rsid w:val="00DE353A"/>
    <w:rsid w:val="00DE427F"/>
    <w:rsid w:val="00DE58E5"/>
    <w:rsid w:val="00DE7C5B"/>
    <w:rsid w:val="00DF16A9"/>
    <w:rsid w:val="00DF2A24"/>
    <w:rsid w:val="00DF34D6"/>
    <w:rsid w:val="00DF35EC"/>
    <w:rsid w:val="00DF5AEF"/>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B4E"/>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3C4"/>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2B4F"/>
    <w:rsid w:val="00FA3515"/>
    <w:rsid w:val="00FA523A"/>
    <w:rsid w:val="00FA5B5E"/>
    <w:rsid w:val="00FA6041"/>
    <w:rsid w:val="00FA72D0"/>
    <w:rsid w:val="00FA7599"/>
    <w:rsid w:val="00FB04B7"/>
    <w:rsid w:val="00FB0E3B"/>
    <w:rsid w:val="00FB22EA"/>
    <w:rsid w:val="00FB2C81"/>
    <w:rsid w:val="00FB3483"/>
    <w:rsid w:val="00FB4857"/>
    <w:rsid w:val="00FB4A9D"/>
    <w:rsid w:val="00FB74C5"/>
    <w:rsid w:val="00FC0ED1"/>
    <w:rsid w:val="00FC14DA"/>
    <w:rsid w:val="00FC1B51"/>
    <w:rsid w:val="00FC2675"/>
    <w:rsid w:val="00FC2CCB"/>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701BC"/>
    <w:pPr>
      <w:spacing w:lineRule="auto" w:line="240" w:after="0"/>
    </w:pPr>
    <w:rPr>
      <w:rFonts w:cs="Arial" w:eastAsia="Times New Roman" w:hAnsi="Arial" w:asci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hAnsi="Times New Roman" w:ascii="Times New Roman"/>
      <w:color w:val="auto"/>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hAnsi="Times New Roman" w:ascii="Times New Roman"/>
      <w:bCs w:val="false"/>
      <w:color w:val="auto"/>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hAnsi="Times New Roman" w:ascii="Times New Roman"/>
      <w:color w:val="auto"/>
      <w:sz w:val="24"/>
      <w:szCs w:val="24"/>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val="false"/>
      <w:bCs w:val="false"/>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rFonts w:cstheme="minorBidi"/>
      <w:b w:val="false"/>
      <w:bCs w:val="false"/>
      <w:i/>
      <w:noProof/>
      <w:color w:val="auto"/>
      <w:kern w:val="22"/>
      <w:szCs w:val="24"/>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b w:val="false"/>
      <w:bCs w:val="false"/>
      <w:caps/>
      <w:color w:val="auto"/>
      <w:spacing w:val="100"/>
      <w:sz w:val="24"/>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b w:val="false"/>
      <w:bCs w:val="false"/>
      <w:color w:val="auto"/>
      <w:spacing w:val="100"/>
      <w:sz w:val="24"/>
      <w:szCs w:val="24"/>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b w:val="false"/>
      <w:bCs w:val="false"/>
      <w:color w:val="auto"/>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hAnsi="Times New Roman" w:ascii="Times New Roman"/>
      <w:b w:val="false"/>
      <w:bCs w:val="false"/>
      <w:noProof/>
      <w:color w:val="auto"/>
      <w:sz w:val="24"/>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hAnsi="Times New Roman" w:ascii="Times New Roman"/>
      <w:b w:val="false"/>
      <w:bCs w:val="false"/>
      <w:color w:val="auto"/>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b w:val="false"/>
      <w:bCs w:val="false"/>
      <w:color w:val="auto"/>
      <w:sz w:val="24"/>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hAnsi="Times New Roman" w:ascii="Times New Roman"/>
      <w:b w:val="false"/>
      <w:bCs w:val="false"/>
      <w:noProof/>
      <w:color w:val="auto"/>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b w:val="false"/>
      <w:bCs w:val="false"/>
      <w:color w:val="auto"/>
      <w:sz w:val="24"/>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val="false"/>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b w:val="false"/>
      <w:bCs w:val="false"/>
      <w:noProof/>
      <w:color w:val="auto"/>
      <w:sz w:val="24"/>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b w:val="false"/>
      <w:bCs w:val="false"/>
      <w:noProof/>
      <w:color w:val="auto"/>
      <w:sz w:val="24"/>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val="false"/>
      <w:bCs w:val="false"/>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Cs w:val="false"/>
      <w:caps/>
      <w:color w:val="auto"/>
      <w:spacing w:val="100"/>
      <w:sz w:val="24"/>
      <w:szCs w:val="24"/>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hAnsi="Times New Roman" w:ascii="Times New Roman"/>
      <w:b w:val="false"/>
      <w:bCs w:val="false"/>
      <w:color w:val="auto"/>
      <w:sz w:val="24"/>
      <w:szCs w:val="24"/>
      <w:lang w:eastAsia="en-US"/>
    </w:rPr>
  </w:style>
  <w:style w:styleId="Obinouvueno" w:type="paragraph">
    <w:name w:val="Normal Indent"/>
    <w:basedOn w:val="Normal"/>
    <w:uiPriority w:val="99"/>
    <w:unhideWhenUsed/>
    <w:rsid w:val="00551CB3"/>
    <w:pPr>
      <w:spacing w:after="240"/>
      <w:ind w:left="720"/>
    </w:pPr>
    <w:rPr>
      <w:rFonts w:cstheme="minorBidi" w:eastAsiaTheme="minorHAnsi" w:hAnsi="Times New Roman" w:ascii="Times New Roman"/>
      <w:b w:val="false"/>
      <w:bCs w:val="false"/>
      <w:color w:val="auto"/>
      <w:sz w:val="24"/>
      <w:szCs w:val="24"/>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val="false"/>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hAnsi="Times New Roman" w:ascii="Times New Roman"/>
      <w:b w:val="false"/>
      <w:bCs w:val="false"/>
      <w:noProof/>
      <w:color w:val="auto"/>
      <w:sz w:val="24"/>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hAnsi="Times New Roman" w:ascii="Times New Roman"/>
      <w:b w:val="false"/>
      <w:bCs w:val="false"/>
      <w:noProof/>
      <w:color w:val="auto"/>
      <w:sz w:val="24"/>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hAnsi="Times New Roman" w:ascii="Times New Roman"/>
      <w:b w:val="false"/>
      <w:bCs w:val="false"/>
      <w:color w:val="auto"/>
      <w:sz w:val="24"/>
      <w:szCs w:val="24"/>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hAnsi="Times New Roman" w:ascii="Times New Roman"/>
      <w:b w:val="false"/>
      <w:bCs w:val="false"/>
      <w:noProof/>
      <w:color w:val="auto"/>
      <w:sz w:val="24"/>
      <w:szCs w:val="24"/>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hAnsi="Times New Roman" w:ascii="Times New Roman"/>
      <w:b w:val="false"/>
      <w:bCs w:val="false"/>
      <w:noProof/>
      <w:color w:val="auto"/>
      <w:sz w:val="24"/>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b w:val="false"/>
      <w:bCs w:val="false"/>
      <w:color w:val="auto"/>
      <w:sz w:val="24"/>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hAnsi="Times New Roman" w:ascii="Times New Roman"/>
      <w:b w:val="false"/>
      <w:bCs w:val="false"/>
      <w:color w:val="auto"/>
      <w:sz w:val="24"/>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b w:val="false"/>
      <w:bCs w:val="false"/>
      <w:i/>
      <w:iCs/>
      <w:color w:themeColor="accent1" w:val="4F81BD"/>
      <w:spacing w:val="15"/>
      <w:sz w:val="24"/>
      <w:szCs w:val="24"/>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hAnsi="Times New Roman" w:ascii="Times New Roman"/>
      <w:b w:val="false"/>
      <w:bCs w:val="false"/>
      <w:noProof/>
      <w:color w:val="auto"/>
      <w:sz w:val="24"/>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b w:val="false"/>
      <w:bCs w:val="false"/>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b w:val="false"/>
      <w:bCs w:val="false"/>
      <w:i/>
      <w:iCs/>
      <w:color w:themeColor="accent1" w:val="4F81BD"/>
      <w:sz w:val="24"/>
      <w:szCs w:val="24"/>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hAnsi="Times New Roman" w:ascii="Times New Roman"/>
      <w:b w:val="false"/>
      <w:bCs w:val="false"/>
      <w:color w:val="auto"/>
      <w:sz w:val="24"/>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nhideWhenUsed/>
    <w:rsid w:val="00551CB3"/>
    <w:pPr>
      <w:spacing w:lineRule="auto" w:line="480" w:after="120"/>
    </w:pPr>
    <w:rPr>
      <w:rFonts w:cstheme="minorBidi" w:eastAsiaTheme="minorHAnsi" w:hAnsi="Times New Roman" w:ascii="Times New Roman"/>
      <w:b w:val="false"/>
      <w:bCs w:val="false"/>
      <w:color w:val="auto"/>
      <w:sz w:val="24"/>
      <w:szCs w:val="24"/>
      <w:lang w:eastAsia="en-US"/>
    </w:rPr>
  </w:style>
  <w:style w:customStyle="true" w:styleId="Tijeloteksta2Char" w:type="character">
    <w:name w:val="Tijelo teksta 2 Char"/>
    <w:basedOn w:val="Zadanifontodlomka"/>
    <w:link w:val="Tijeloteksta2"/>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hAnsi="Times New Roman" w:ascii="Times New Roman"/>
      <w:b w:val="false"/>
      <w:bCs w:val="false"/>
      <w:color w:val="auto"/>
      <w:sz w:val="24"/>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b w:val="false"/>
      <w:bCs w:val="false"/>
      <w:color w:val="auto"/>
      <w:sz w:val="24"/>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hAnsi="Times New Roman" w:ascii="Times New Roman"/>
      <w:b w:val="false"/>
      <w:bCs w:val="false"/>
      <w:color w:val="auto"/>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hAnsi="Times New Roman" w:ascii="Times New Roman"/>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hAnsi="Times New Roman" w:ascii="Times New Roman"/>
      <w:b w:val="false"/>
      <w:bCs w:val="false"/>
      <w:color w:val="auto"/>
      <w:sz w:val="24"/>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hAnsi="Times New Roman" w:ascii="Times New Roman"/>
      <w:b w:val="false"/>
      <w:bCs w:val="false"/>
      <w:color w:val="auto"/>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b w:val="false"/>
      <w:bCs w:val="false"/>
      <w:color w:val="auto"/>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hAnsi="Times New Roman" w:ascii="Times New Roman"/>
      <w:b w:val="false"/>
      <w:bCs w:val="false"/>
      <w:color w:val="auto"/>
      <w:sz w:val="24"/>
      <w:szCs w:val="24"/>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hAnsi="Times New Roman" w:ascii="Times New Roman"/>
      <w:b w:val="false"/>
      <w:bCs w:val="false"/>
      <w:color w:val="auto"/>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b w:val="false"/>
      <w:bCs w:val="false"/>
      <w:color w:val="auto"/>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hAnsi="Times New Roman" w:ascii="Times New Roman"/>
      <w:b w:val="false"/>
      <w:bCs w:val="false"/>
      <w:color w:val="auto"/>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hAnsi="Times New Roman" w:ascii="Times New Roman"/>
      <w:b w:val="false"/>
      <w:bCs w:val="false"/>
      <w:i/>
      <w:iCs/>
      <w:color w:val="auto"/>
      <w:sz w:val="24"/>
      <w:szCs w:val="24"/>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b w:val="false"/>
      <w:bCs w:val="false"/>
      <w:color w:val="auto"/>
      <w:sz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hAnsi="Times New Roman" w:ascii="Times New Roman"/>
      <w:b w:val="false"/>
      <w:bCs w:val="false"/>
      <w:color w:val="auto"/>
      <w:sz w:val="24"/>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hAnsi="Times New Roman" w:ascii="Times New Roman"/>
      <w:b w:val="false"/>
      <w:bCs w:val="false"/>
      <w:color w:val="auto"/>
      <w:sz w:val="24"/>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hAnsi="Times New Roman" w:ascii="Times New Roman"/>
      <w:b w:val="false"/>
      <w:bCs w:val="false"/>
      <w:color w:val="auto"/>
      <w:sz w:val="24"/>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hAnsi="Times New Roman" w:ascii="Times New Roman"/>
      <w:b w:val="false"/>
      <w:bCs w:val="false"/>
      <w:color w:val="auto"/>
      <w:sz w:val="24"/>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hAnsi="Times New Roman" w:ascii="Times New Roman"/>
      <w:b w:val="false"/>
      <w:bCs w:val="false"/>
      <w:color w:val="auto"/>
      <w:sz w:val="24"/>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hAnsi="Times New Roman" w:ascii="Times New Roman"/>
      <w:b w:val="false"/>
      <w:bCs w:val="false"/>
      <w:color w:val="auto"/>
      <w:sz w:val="24"/>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hAnsi="Times New Roman" w:ascii="Times New Roman"/>
      <w:b w:val="false"/>
      <w:bCs w:val="false"/>
      <w:color w:val="auto"/>
      <w:sz w:val="24"/>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hAnsi="Times New Roman" w:ascii="Times New Roman"/>
      <w:b w:val="false"/>
      <w:bCs w:val="false"/>
      <w:color w:val="auto"/>
      <w:sz w:val="24"/>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hAnsi="Times New Roman" w:ascii="Times New Roman"/>
      <w:b w:val="false"/>
      <w:bCs w:val="false"/>
      <w:color w:val="auto"/>
      <w:sz w:val="24"/>
      <w:szCs w:val="24"/>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color w:val="auto"/>
      <w:sz w:val="24"/>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b w:val="false"/>
      <w:bCs w:val="false"/>
      <w:color w:val="auto"/>
      <w:sz w:val="24"/>
      <w:szCs w:val="24"/>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hAnsi="Times New Roman" w:ascii="Times New Roman"/>
      <w:b w:val="false"/>
      <w:bCs w:val="false"/>
      <w:color w:val="auto"/>
      <w:sz w:val="24"/>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hAnsi="Times New Roman" w:ascii="Times New Roman"/>
      <w:b w:val="false"/>
      <w:bCs w:val="false"/>
      <w:color w:val="auto"/>
      <w:sz w:val="24"/>
      <w:szCs w:val="24"/>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b w:val="false"/>
      <w:bCs w:val="false"/>
      <w:color w:val="auto"/>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hAnsi="Times New Roman" w:ascii="Times New Roman"/>
      <w:b w:val="false"/>
      <w:bCs w:val="false"/>
      <w:color w:val="auto"/>
      <w:sz w:val="24"/>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hAnsi="Times New Roman" w:ascii="Times New Roman"/>
      <w:b w:val="false"/>
      <w:bCs w:val="false"/>
      <w:color w:val="auto"/>
      <w:sz w:val="24"/>
      <w:szCs w:val="24"/>
      <w:lang w:eastAsia="en-US"/>
    </w:rPr>
  </w:style>
  <w:style w:styleId="Tablicaslika" w:type="paragraph">
    <w:name w:val="table of figures"/>
    <w:basedOn w:val="Normal"/>
    <w:next w:val="Normal"/>
    <w:uiPriority w:val="99"/>
    <w:semiHidden/>
    <w:unhideWhenUsed/>
    <w:rsid w:val="00551CB3"/>
    <w:rPr>
      <w:rFonts w:cstheme="minorBidi" w:eastAsiaTheme="minorHAnsi" w:hAnsi="Times New Roman" w:ascii="Times New Roman"/>
      <w:b w:val="false"/>
      <w:bCs w:val="false"/>
      <w:color w:val="auto"/>
      <w:sz w:val="24"/>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color w:val="auto"/>
      <w:sz w:val="24"/>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hAnsi="Times New Roman" w:ascii="Times New Roman"/>
      <w:b w:val="false"/>
      <w:bCs w:val="false"/>
      <w:color w:val="auto"/>
      <w:sz w:val="24"/>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hAnsi="Times New Roman" w:ascii="Times New Roman"/>
      <w:b w:val="false"/>
      <w:bCs w:val="false"/>
      <w:color w:val="auto"/>
      <w:sz w:val="24"/>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hAnsi="Times New Roman" w:ascii="Times New Roman"/>
      <w:b w:val="false"/>
      <w:bCs w:val="false"/>
      <w:color w:val="auto"/>
      <w:sz w:val="24"/>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hAnsi="Times New Roman" w:ascii="Times New Roman"/>
      <w:b w:val="false"/>
      <w:bCs w:val="false"/>
      <w:color w:val="auto"/>
      <w:sz w:val="24"/>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hAnsi="Times New Roman" w:ascii="Times New Roman"/>
      <w:b w:val="false"/>
      <w:bCs w:val="false"/>
      <w:color w:val="auto"/>
      <w:sz w:val="24"/>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hAnsi="Times New Roman" w:ascii="Times New Roman"/>
      <w:b w:val="false"/>
      <w:bCs w:val="false"/>
      <w:color w:val="auto"/>
      <w:sz w:val="24"/>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hAnsi="Times New Roman" w:ascii="Times New Roman"/>
      <w:b w:val="false"/>
      <w:bCs w:val="false"/>
      <w:color w:val="auto"/>
      <w:sz w:val="24"/>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hAnsi="Times New Roman" w:ascii="Times New Roman"/>
      <w:b w:val="false"/>
      <w:bCs w:val="false"/>
      <w:color w:val="auto"/>
      <w:sz w:val="24"/>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hAnsi="Times New Roman" w:ascii="Times New Roman"/>
      <w:b w:val="false"/>
      <w:bCs w:val="false"/>
      <w:color w:val="auto"/>
      <w:sz w:val="24"/>
      <w:szCs w:val="24"/>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hAnsi="Times New Roman" w:ascii="Times New Roman"/>
      <w:b w:val="false"/>
      <w:bCs w:val="false"/>
      <w:color w:val="auto"/>
      <w:sz w:val="20"/>
      <w:szCs w:val="24"/>
      <w:lang w:eastAsia="en-US"/>
    </w:rPr>
  </w:style>
  <w:style w:customStyle="true" w:styleId="IzvornikNacrt" w:type="paragraph">
    <w:name w:val="Izvornik_Nacrt"/>
    <w:basedOn w:val="Normal"/>
    <w:link w:val="IzvornikNacrtChar"/>
    <w:qFormat/>
    <w:rsid w:val="00EB0D4C"/>
    <w:pPr>
      <w:keepNext/>
    </w:pPr>
    <w:rPr>
      <w:rFonts w:cs="Times New Roman" w:eastAsia="Calibri" w:hAnsi="Times New Roman" w:ascii="Times New Roman"/>
      <w:b w:val="false"/>
      <w:bCs w:val="false"/>
      <w:noProof/>
      <w:sz w:val="24"/>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hAnsi="Times New Roman" w:ascii="Times New Roman"/>
      <w:b w:val="false"/>
      <w:bCs w:val="false"/>
      <w:noProof/>
      <w:sz w:val="24"/>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hAnsi="Times New Roman" w:ascii="Times New Roman"/>
      <w:b w:val="false"/>
      <w:bCs w:val="false"/>
      <w:noProof/>
      <w:sz w:val="24"/>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hAnsi="Times New Roman" w:ascii="Times New Roman"/>
      <w:b w:val="false"/>
      <w:bCs w:val="false"/>
      <w:noProof/>
      <w:color w:val="auto"/>
      <w:sz w:val="24"/>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hAnsi="Times New Roman" w:ascii="Times New Roman"/>
      <w:b w:val="false"/>
      <w:bCs w:val="false"/>
      <w:sz w:val="24"/>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hAnsi="Times New Roman" w:ascii="Times New Roman"/>
      <w:b w:val="false"/>
      <w:bCs w:val="false"/>
      <w:noProof/>
      <w:sz w:val="24"/>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hAnsi="Times New Roman" w:ascii="Times New Roman"/>
      <w:b w:val="false"/>
      <w:bCs w:val="false"/>
      <w:color w:val="auto"/>
      <w:sz w:val="24"/>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hAnsi="Times New Roman" w:ascii="Times New Roman"/>
      <w:b w:val="false"/>
      <w:bCs w:val="false"/>
      <w:color w:val="auto"/>
      <w:sz w:val="24"/>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701BC"/>
    <w:pPr>
      <w:jc w:val="both"/>
    </w:pPr>
    <w:rPr>
      <w:rFonts w:cs="Times New Roman" w:hAnsi="Times New Roman" w:ascii="Times New Roman"/>
      <w:b w:val="false"/>
      <w:bCs w:val="false"/>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701BC"/>
    <w:pPr>
      <w:spacing w:after="0" w:line="240" w:lineRule="auto"/>
    </w:pPr>
    <w:rPr>
      <w:rFonts w:ascii="Arial" w:cs="Arial" w:eastAsia="Times New Roman" w:hAns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ascii="Times New Roman" w:cstheme="majorBidi" w:eastAsiaTheme="majorEastAsia" w:hAnsi="Times New Roman"/>
      <w:color w:val="auto"/>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ascii="Times New Roman" w:cstheme="minorBidi" w:eastAsiaTheme="minorHAnsi" w:hAnsi="Times New Roman"/>
      <w:bCs w:val="0"/>
      <w:color w:val="auto"/>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ascii="Times New Roman" w:cstheme="majorBidi" w:eastAsiaTheme="majorEastAsia" w:hAnsi="Times New Roman"/>
      <w:color w:val="auto"/>
      <w:sz w:val="24"/>
      <w:szCs w:val="24"/>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val="0"/>
      <w:bCs w:val="0"/>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rFonts w:cstheme="minorBidi"/>
      <w:b w:val="0"/>
      <w:bCs w:val="0"/>
      <w:i/>
      <w:noProof/>
      <w:color w:val="auto"/>
      <w:kern w:val="22"/>
      <w:szCs w:val="24"/>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b w:val="0"/>
      <w:bCs w:val="0"/>
      <w:caps/>
      <w:color w:val="auto"/>
      <w:spacing w:val="100"/>
      <w:sz w:val="24"/>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b w:val="0"/>
      <w:bCs w:val="0"/>
      <w:color w:val="auto"/>
      <w:spacing w:val="100"/>
      <w:sz w:val="24"/>
      <w:szCs w:val="24"/>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b w:val="0"/>
      <w:bCs w:val="0"/>
      <w:color w:val="auto"/>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ascii="Times New Roman" w:cstheme="minorBidi" w:eastAsiaTheme="minorHAnsi" w:hAnsi="Times New Roman"/>
      <w:b w:val="0"/>
      <w:bCs w:val="0"/>
      <w:noProof/>
      <w:color w:val="auto"/>
      <w:sz w:val="24"/>
      <w:szCs w:val="24"/>
      <w:lang w:eastAsia="en-US"/>
    </w:rPr>
  </w:style>
  <w:style w:styleId="Tijeloteksta3" w:type="paragraph">
    <w:name w:val="Body Text 3"/>
    <w:basedOn w:val="Normal"/>
    <w:link w:val="Tijeloteksta3Char"/>
    <w:uiPriority w:val="99"/>
    <w:rsid w:val="00551CB3"/>
    <w:pPr>
      <w:numPr>
        <w:numId w:val="4"/>
      </w:numPr>
      <w:spacing w:after="120"/>
    </w:pPr>
    <w:rPr>
      <w:rFonts w:ascii="Times New Roman" w:cstheme="minorBidi" w:eastAsiaTheme="minorHAnsi" w:hAnsi="Times New Roman"/>
      <w:b w:val="0"/>
      <w:bCs w:val="0"/>
      <w:color w:val="auto"/>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b w:val="0"/>
      <w:bCs w:val="0"/>
      <w:color w:val="auto"/>
      <w:sz w:val="24"/>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ascii="Times New Roman" w:cstheme="minorBidi" w:eastAsiaTheme="minorHAnsi" w:hAnsi="Times New Roman"/>
      <w:b w:val="0"/>
      <w:bCs w:val="0"/>
      <w:noProof/>
      <w:color w:val="auto"/>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b w:val="0"/>
      <w:bCs w:val="0"/>
      <w:color w:val="auto"/>
      <w:sz w:val="24"/>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val="0"/>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b w:val="0"/>
      <w:bCs w:val="0"/>
      <w:noProof/>
      <w:color w:val="auto"/>
      <w:sz w:val="24"/>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b w:val="0"/>
      <w:bCs w:val="0"/>
      <w:noProof/>
      <w:color w:val="auto"/>
      <w:sz w:val="24"/>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val="0"/>
      <w:bCs w:val="0"/>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Cs w:val="0"/>
      <w:caps/>
      <w:color w:val="auto"/>
      <w:spacing w:val="100"/>
      <w:sz w:val="24"/>
      <w:szCs w:val="24"/>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ascii="Times New Roman" w:cstheme="minorBidi" w:eastAsiaTheme="minorHAnsi" w:hAnsi="Times New Roman"/>
      <w:b w:val="0"/>
      <w:bCs w:val="0"/>
      <w:color w:val="auto"/>
      <w:sz w:val="24"/>
      <w:szCs w:val="24"/>
      <w:lang w:eastAsia="en-US"/>
    </w:rPr>
  </w:style>
  <w:style w:styleId="Obinouvueno" w:type="paragraph">
    <w:name w:val="Normal Indent"/>
    <w:basedOn w:val="Normal"/>
    <w:uiPriority w:val="99"/>
    <w:unhideWhenUsed/>
    <w:rsid w:val="00551CB3"/>
    <w:pPr>
      <w:spacing w:after="240"/>
      <w:ind w:left="720"/>
    </w:pPr>
    <w:rPr>
      <w:rFonts w:ascii="Times New Roman" w:cstheme="minorBidi" w:eastAsiaTheme="minorHAnsi" w:hAnsi="Times New Roman"/>
      <w:b w:val="0"/>
      <w:bCs w:val="0"/>
      <w:color w:val="auto"/>
      <w:sz w:val="24"/>
      <w:szCs w:val="24"/>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val="0"/>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ascii="Times New Roman" w:cstheme="minorBidi" w:eastAsiaTheme="minorHAnsi" w:hAnsi="Times New Roman"/>
      <w:b w:val="0"/>
      <w:bCs w:val="0"/>
      <w:noProof/>
      <w:color w:val="auto"/>
      <w:sz w:val="24"/>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ascii="Times New Roman" w:cstheme="minorBidi" w:eastAsiaTheme="minorHAnsi" w:hAnsi="Times New Roman"/>
      <w:b w:val="0"/>
      <w:bCs w:val="0"/>
      <w:noProof/>
      <w:color w:val="auto"/>
      <w:sz w:val="24"/>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ascii="Times New Roman" w:cstheme="minorBidi" w:eastAsiaTheme="minorHAnsi" w:hAnsi="Times New Roman"/>
      <w:b w:val="0"/>
      <w:bCs w:val="0"/>
      <w:color w:val="auto"/>
      <w:sz w:val="24"/>
      <w:szCs w:val="24"/>
      <w:lang w:eastAsia="en-US"/>
    </w:rPr>
  </w:style>
  <w:style w:customStyle="1" w:styleId="Zapisniar" w:type="paragraph">
    <w:name w:val="Zapisničar"/>
    <w:basedOn w:val="Normal"/>
    <w:next w:val="ZapisniarPotpis"/>
    <w:qFormat/>
    <w:rsid w:val="00EB0D4C"/>
    <w:pPr>
      <w:keepNext/>
      <w:spacing w:after="360" w:before="360"/>
      <w:ind w:left="5387"/>
    </w:pPr>
    <w:rPr>
      <w:rFonts w:ascii="Times New Roman" w:cstheme="minorBidi" w:eastAsiaTheme="minorHAnsi" w:hAnsi="Times New Roman"/>
      <w:b w:val="0"/>
      <w:bCs w:val="0"/>
      <w:noProof/>
      <w:color w:val="auto"/>
      <w:sz w:val="24"/>
      <w:szCs w:val="24"/>
      <w:lang w:eastAsia="en-US"/>
    </w:rPr>
  </w:style>
  <w:style w:customStyle="1" w:styleId="ZapisniarPotpis" w:type="paragraph">
    <w:name w:val="ZapisničarPotpis"/>
    <w:basedOn w:val="Normal"/>
    <w:next w:val="Normal"/>
    <w:qFormat/>
    <w:rsid w:val="00EB0D4C"/>
    <w:pPr>
      <w:spacing w:after="120" w:before="360"/>
      <w:ind w:left="5387"/>
    </w:pPr>
    <w:rPr>
      <w:rFonts w:ascii="Times New Roman" w:cstheme="minorBidi" w:eastAsiaTheme="minorHAnsi" w:hAnsi="Times New Roman"/>
      <w:b w:val="0"/>
      <w:bCs w:val="0"/>
      <w:noProof/>
      <w:color w:val="auto"/>
      <w:sz w:val="24"/>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b w:val="0"/>
      <w:bCs w:val="0"/>
      <w:color w:val="auto"/>
      <w:sz w:val="24"/>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ascii="Times New Roman" w:cstheme="minorBidi" w:hAnsi="Times New Roman"/>
      <w:b w:val="0"/>
      <w:bCs w:val="0"/>
      <w:color w:val="auto"/>
      <w:sz w:val="24"/>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b w:val="0"/>
      <w:bCs w:val="0"/>
      <w:i/>
      <w:iCs/>
      <w:color w:themeColor="accent1" w:val="4F81BD"/>
      <w:spacing w:val="15"/>
      <w:sz w:val="24"/>
      <w:szCs w:val="24"/>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ascii="Times New Roman" w:cstheme="minorBidi" w:eastAsiaTheme="minorHAnsi" w:hAnsi="Times New Roman"/>
      <w:b w:val="0"/>
      <w:bCs w:val="0"/>
      <w:noProof/>
      <w:color w:val="auto"/>
      <w:sz w:val="24"/>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b w:val="0"/>
      <w:bCs w:val="0"/>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b w:val="0"/>
      <w:bCs w:val="0"/>
      <w:i/>
      <w:iCs/>
      <w:color w:themeColor="accent1" w:val="4F81BD"/>
      <w:sz w:val="24"/>
      <w:szCs w:val="24"/>
      <w:lang w:eastAsia="en-US"/>
    </w:rPr>
  </w:style>
  <w:style w:styleId="Tijeloteksta" w:type="paragraph">
    <w:name w:val="Body Text"/>
    <w:basedOn w:val="Normal"/>
    <w:link w:val="TijelotekstaChar"/>
    <w:uiPriority w:val="99"/>
    <w:unhideWhenUsed/>
    <w:rsid w:val="00551CB3"/>
    <w:pPr>
      <w:spacing w:after="120"/>
    </w:pPr>
    <w:rPr>
      <w:rFonts w:ascii="Times New Roman" w:cstheme="minorBidi" w:eastAsiaTheme="minorHAnsi" w:hAnsi="Times New Roman"/>
      <w:b w:val="0"/>
      <w:bCs w:val="0"/>
      <w:color w:val="auto"/>
      <w:sz w:val="24"/>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nhideWhenUsed/>
    <w:rsid w:val="00551CB3"/>
    <w:pPr>
      <w:spacing w:after="120" w:line="480" w:lineRule="auto"/>
    </w:pPr>
    <w:rPr>
      <w:rFonts w:ascii="Times New Roman" w:cstheme="minorBidi" w:eastAsiaTheme="minorHAnsi" w:hAnsi="Times New Roman"/>
      <w:b w:val="0"/>
      <w:bCs w:val="0"/>
      <w:color w:val="auto"/>
      <w:sz w:val="24"/>
      <w:szCs w:val="24"/>
      <w:lang w:eastAsia="en-US"/>
    </w:rPr>
  </w:style>
  <w:style w:customStyle="1" w:styleId="Tijeloteksta2Char" w:type="character">
    <w:name w:val="Tijelo teksta 2 Char"/>
    <w:basedOn w:val="Zadanifontodlomka"/>
    <w:link w:val="Tijeloteksta2"/>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ascii="Times New Roman" w:cstheme="minorBidi" w:eastAsiaTheme="minorHAnsi" w:hAnsi="Times New Roman"/>
      <w:b w:val="0"/>
      <w:bCs w:val="0"/>
      <w:color w:val="auto"/>
      <w:sz w:val="24"/>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b w:val="0"/>
      <w:bCs w:val="0"/>
      <w:color w:val="auto"/>
      <w:sz w:val="24"/>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ascii="Times New Roman" w:cstheme="minorBidi" w:eastAsiaTheme="minorHAnsi" w:hAnsi="Times New Roman"/>
      <w:b w:val="0"/>
      <w:bCs w:val="0"/>
      <w:color w:val="auto"/>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ascii="Times New Roman" w:cstheme="minorBidi" w:eastAsiaTheme="minorHAnsi" w:hAnsi="Times New Roman"/>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ascii="Times New Roman" w:cstheme="minorBidi" w:eastAsiaTheme="minorHAnsi" w:hAnsi="Times New Roman"/>
      <w:b w:val="0"/>
      <w:bCs w:val="0"/>
      <w:color w:val="auto"/>
      <w:sz w:val="24"/>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ascii="Times New Roman" w:cstheme="minorBidi" w:eastAsiaTheme="minorHAnsi" w:hAnsi="Times New Roman"/>
      <w:b w:val="0"/>
      <w:bCs w:val="0"/>
      <w:color w:val="auto"/>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b w:val="0"/>
      <w:bCs w:val="0"/>
      <w:color w:val="auto"/>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ascii="Times New Roman" w:cstheme="minorBidi" w:eastAsiaTheme="minorHAnsi" w:hAnsi="Times New Roman"/>
      <w:b w:val="0"/>
      <w:bCs w:val="0"/>
      <w:color w:val="auto"/>
      <w:sz w:val="24"/>
      <w:szCs w:val="24"/>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ascii="Times New Roman" w:cstheme="minorBidi" w:eastAsiaTheme="minorHAnsi" w:hAnsi="Times New Roman"/>
      <w:b w:val="0"/>
      <w:bCs w:val="0"/>
      <w:color w:val="auto"/>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b w:val="0"/>
      <w:bCs w:val="0"/>
      <w:color w:val="auto"/>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ascii="Times New Roman" w:cstheme="minorBidi" w:eastAsiaTheme="minorHAnsi" w:hAnsi="Times New Roman"/>
      <w:b w:val="0"/>
      <w:bCs w:val="0"/>
      <w:color w:val="auto"/>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ascii="Times New Roman" w:cstheme="minorBidi" w:eastAsiaTheme="minorHAnsi" w:hAnsi="Times New Roman"/>
      <w:b w:val="0"/>
      <w:bCs w:val="0"/>
      <w:i/>
      <w:iCs/>
      <w:color w:val="auto"/>
      <w:sz w:val="24"/>
      <w:szCs w:val="24"/>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b w:val="0"/>
      <w:bCs w:val="0"/>
      <w:color w:val="auto"/>
      <w:sz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ascii="Times New Roman" w:cstheme="minorBidi" w:eastAsiaTheme="minorHAnsi" w:hAnsi="Times New Roman"/>
      <w:b w:val="0"/>
      <w:bCs w:val="0"/>
      <w:color w:val="auto"/>
      <w:sz w:val="24"/>
      <w:szCs w:val="24"/>
      <w:lang w:eastAsia="en-US"/>
    </w:rPr>
  </w:style>
  <w:style w:styleId="Indeks2" w:type="paragraph">
    <w:name w:val="index 2"/>
    <w:basedOn w:val="Normal"/>
    <w:next w:val="Normal"/>
    <w:autoRedefine/>
    <w:uiPriority w:val="99"/>
    <w:semiHidden/>
    <w:unhideWhenUsed/>
    <w:rsid w:val="00551CB3"/>
    <w:pPr>
      <w:ind w:hanging="240" w:left="480"/>
    </w:pPr>
    <w:rPr>
      <w:rFonts w:ascii="Times New Roman" w:cstheme="minorBidi" w:eastAsiaTheme="minorHAnsi" w:hAnsi="Times New Roman"/>
      <w:b w:val="0"/>
      <w:bCs w:val="0"/>
      <w:color w:val="auto"/>
      <w:sz w:val="24"/>
      <w:szCs w:val="24"/>
      <w:lang w:eastAsia="en-US"/>
    </w:rPr>
  </w:style>
  <w:style w:styleId="Indeks3" w:type="paragraph">
    <w:name w:val="index 3"/>
    <w:basedOn w:val="Normal"/>
    <w:next w:val="Normal"/>
    <w:autoRedefine/>
    <w:uiPriority w:val="99"/>
    <w:semiHidden/>
    <w:unhideWhenUsed/>
    <w:rsid w:val="00551CB3"/>
    <w:pPr>
      <w:ind w:hanging="240" w:left="720"/>
    </w:pPr>
    <w:rPr>
      <w:rFonts w:ascii="Times New Roman" w:cstheme="minorBidi" w:eastAsiaTheme="minorHAnsi" w:hAnsi="Times New Roman"/>
      <w:b w:val="0"/>
      <w:bCs w:val="0"/>
      <w:color w:val="auto"/>
      <w:sz w:val="24"/>
      <w:szCs w:val="24"/>
      <w:lang w:eastAsia="en-US"/>
    </w:rPr>
  </w:style>
  <w:style w:styleId="Indeks4" w:type="paragraph">
    <w:name w:val="index 4"/>
    <w:basedOn w:val="Normal"/>
    <w:next w:val="Normal"/>
    <w:autoRedefine/>
    <w:uiPriority w:val="99"/>
    <w:semiHidden/>
    <w:unhideWhenUsed/>
    <w:rsid w:val="00551CB3"/>
    <w:pPr>
      <w:ind w:hanging="240" w:left="960"/>
    </w:pPr>
    <w:rPr>
      <w:rFonts w:ascii="Times New Roman" w:cstheme="minorBidi" w:eastAsiaTheme="minorHAnsi" w:hAnsi="Times New Roman"/>
      <w:b w:val="0"/>
      <w:bCs w:val="0"/>
      <w:color w:val="auto"/>
      <w:sz w:val="24"/>
      <w:szCs w:val="24"/>
      <w:lang w:eastAsia="en-US"/>
    </w:rPr>
  </w:style>
  <w:style w:styleId="Indeks5" w:type="paragraph">
    <w:name w:val="index 5"/>
    <w:basedOn w:val="Normal"/>
    <w:next w:val="Normal"/>
    <w:autoRedefine/>
    <w:uiPriority w:val="99"/>
    <w:semiHidden/>
    <w:unhideWhenUsed/>
    <w:rsid w:val="00551CB3"/>
    <w:pPr>
      <w:ind w:hanging="240" w:left="1200"/>
    </w:pPr>
    <w:rPr>
      <w:rFonts w:ascii="Times New Roman" w:cstheme="minorBidi" w:eastAsiaTheme="minorHAnsi" w:hAnsi="Times New Roman"/>
      <w:b w:val="0"/>
      <w:bCs w:val="0"/>
      <w:color w:val="auto"/>
      <w:sz w:val="24"/>
      <w:szCs w:val="24"/>
      <w:lang w:eastAsia="en-US"/>
    </w:rPr>
  </w:style>
  <w:style w:styleId="Indeks6" w:type="paragraph">
    <w:name w:val="index 6"/>
    <w:basedOn w:val="Normal"/>
    <w:next w:val="Normal"/>
    <w:autoRedefine/>
    <w:uiPriority w:val="99"/>
    <w:semiHidden/>
    <w:unhideWhenUsed/>
    <w:rsid w:val="00551CB3"/>
    <w:pPr>
      <w:ind w:hanging="240" w:left="1440"/>
    </w:pPr>
    <w:rPr>
      <w:rFonts w:ascii="Times New Roman" w:cstheme="minorBidi" w:eastAsiaTheme="minorHAnsi" w:hAnsi="Times New Roman"/>
      <w:b w:val="0"/>
      <w:bCs w:val="0"/>
      <w:color w:val="auto"/>
      <w:sz w:val="24"/>
      <w:szCs w:val="24"/>
      <w:lang w:eastAsia="en-US"/>
    </w:rPr>
  </w:style>
  <w:style w:styleId="Indeks7" w:type="paragraph">
    <w:name w:val="index 7"/>
    <w:basedOn w:val="Normal"/>
    <w:next w:val="Normal"/>
    <w:autoRedefine/>
    <w:uiPriority w:val="99"/>
    <w:semiHidden/>
    <w:unhideWhenUsed/>
    <w:rsid w:val="00551CB3"/>
    <w:pPr>
      <w:ind w:hanging="240" w:left="1680"/>
    </w:pPr>
    <w:rPr>
      <w:rFonts w:ascii="Times New Roman" w:cstheme="minorBidi" w:eastAsiaTheme="minorHAnsi" w:hAnsi="Times New Roman"/>
      <w:b w:val="0"/>
      <w:bCs w:val="0"/>
      <w:color w:val="auto"/>
      <w:sz w:val="24"/>
      <w:szCs w:val="24"/>
      <w:lang w:eastAsia="en-US"/>
    </w:rPr>
  </w:style>
  <w:style w:styleId="Indeks8" w:type="paragraph">
    <w:name w:val="index 8"/>
    <w:basedOn w:val="Normal"/>
    <w:next w:val="Normal"/>
    <w:autoRedefine/>
    <w:uiPriority w:val="99"/>
    <w:semiHidden/>
    <w:unhideWhenUsed/>
    <w:rsid w:val="00551CB3"/>
    <w:pPr>
      <w:ind w:hanging="240" w:left="1920"/>
    </w:pPr>
    <w:rPr>
      <w:rFonts w:ascii="Times New Roman" w:cstheme="minorBidi" w:eastAsiaTheme="minorHAnsi" w:hAnsi="Times New Roman"/>
      <w:b w:val="0"/>
      <w:bCs w:val="0"/>
      <w:color w:val="auto"/>
      <w:sz w:val="24"/>
      <w:szCs w:val="24"/>
      <w:lang w:eastAsia="en-US"/>
    </w:rPr>
  </w:style>
  <w:style w:styleId="Indeks9" w:type="paragraph">
    <w:name w:val="index 9"/>
    <w:basedOn w:val="Normal"/>
    <w:next w:val="Normal"/>
    <w:autoRedefine/>
    <w:uiPriority w:val="99"/>
    <w:semiHidden/>
    <w:unhideWhenUsed/>
    <w:rsid w:val="00551CB3"/>
    <w:pPr>
      <w:ind w:hanging="240" w:left="2160"/>
    </w:pPr>
    <w:rPr>
      <w:rFonts w:ascii="Times New Roman" w:cstheme="minorBidi" w:eastAsiaTheme="minorHAnsi" w:hAnsi="Times New Roman"/>
      <w:b w:val="0"/>
      <w:bCs w:val="0"/>
      <w:color w:val="auto"/>
      <w:sz w:val="24"/>
      <w:szCs w:val="24"/>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color w:val="auto"/>
      <w:sz w:val="24"/>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b w:val="0"/>
      <w:bCs w:val="0"/>
      <w:color w:val="auto"/>
      <w:sz w:val="24"/>
      <w:szCs w:val="24"/>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ascii="Times New Roman" w:cstheme="minorBidi" w:eastAsiaTheme="minorHAnsi" w:hAnsi="Times New Roman"/>
      <w:b w:val="0"/>
      <w:bCs w:val="0"/>
      <w:color w:val="auto"/>
      <w:sz w:val="24"/>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ascii="Times New Roman" w:cstheme="minorBidi" w:eastAsiaTheme="minorHAnsi" w:hAnsi="Times New Roman"/>
      <w:b w:val="0"/>
      <w:bCs w:val="0"/>
      <w:color w:val="auto"/>
      <w:sz w:val="24"/>
      <w:szCs w:val="24"/>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b w:val="0"/>
      <w:bCs w:val="0"/>
      <w:color w:val="auto"/>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ascii="Times New Roman" w:cstheme="minorBidi" w:eastAsiaTheme="minorHAnsi" w:hAnsi="Times New Roman"/>
      <w:b w:val="0"/>
      <w:bCs w:val="0"/>
      <w:color w:val="auto"/>
      <w:sz w:val="24"/>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ascii="Times New Roman" w:cstheme="minorBidi" w:eastAsiaTheme="minorHAnsi" w:hAnsi="Times New Roman"/>
      <w:b w:val="0"/>
      <w:bCs w:val="0"/>
      <w:color w:val="auto"/>
      <w:sz w:val="24"/>
      <w:szCs w:val="24"/>
      <w:lang w:eastAsia="en-US"/>
    </w:rPr>
  </w:style>
  <w:style w:styleId="Tablicaslika" w:type="paragraph">
    <w:name w:val="table of figures"/>
    <w:basedOn w:val="Normal"/>
    <w:next w:val="Normal"/>
    <w:uiPriority w:val="99"/>
    <w:semiHidden/>
    <w:unhideWhenUsed/>
    <w:rsid w:val="00551CB3"/>
    <w:rPr>
      <w:rFonts w:ascii="Times New Roman" w:cstheme="minorBidi" w:eastAsiaTheme="minorHAnsi" w:hAnsi="Times New Roman"/>
      <w:b w:val="0"/>
      <w:bCs w:val="0"/>
      <w:color w:val="auto"/>
      <w:sz w:val="24"/>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color w:val="auto"/>
      <w:sz w:val="24"/>
      <w:szCs w:val="24"/>
      <w:lang w:eastAsia="en-US"/>
    </w:rPr>
  </w:style>
  <w:style w:styleId="Sadraj1" w:type="paragraph">
    <w:name w:val="toc 1"/>
    <w:basedOn w:val="Normal"/>
    <w:next w:val="Normal"/>
    <w:autoRedefine/>
    <w:uiPriority w:val="99"/>
    <w:semiHidden/>
    <w:unhideWhenUsed/>
    <w:rsid w:val="00551CB3"/>
    <w:pPr>
      <w:spacing w:after="100"/>
    </w:pPr>
    <w:rPr>
      <w:rFonts w:ascii="Times New Roman" w:cstheme="minorBidi" w:eastAsiaTheme="minorHAnsi" w:hAnsi="Times New Roman"/>
      <w:b w:val="0"/>
      <w:bCs w:val="0"/>
      <w:color w:val="auto"/>
      <w:sz w:val="24"/>
      <w:szCs w:val="24"/>
      <w:lang w:eastAsia="en-US"/>
    </w:rPr>
  </w:style>
  <w:style w:styleId="Sadraj2" w:type="paragraph">
    <w:name w:val="toc 2"/>
    <w:basedOn w:val="Normal"/>
    <w:next w:val="Normal"/>
    <w:autoRedefine/>
    <w:uiPriority w:val="99"/>
    <w:semiHidden/>
    <w:unhideWhenUsed/>
    <w:rsid w:val="00551CB3"/>
    <w:pPr>
      <w:spacing w:after="100"/>
      <w:ind w:left="240"/>
    </w:pPr>
    <w:rPr>
      <w:rFonts w:ascii="Times New Roman" w:cstheme="minorBidi" w:eastAsiaTheme="minorHAnsi" w:hAnsi="Times New Roman"/>
      <w:b w:val="0"/>
      <w:bCs w:val="0"/>
      <w:color w:val="auto"/>
      <w:sz w:val="24"/>
      <w:szCs w:val="24"/>
      <w:lang w:eastAsia="en-US"/>
    </w:rPr>
  </w:style>
  <w:style w:styleId="Sadraj3" w:type="paragraph">
    <w:name w:val="toc 3"/>
    <w:basedOn w:val="Normal"/>
    <w:next w:val="Normal"/>
    <w:autoRedefine/>
    <w:uiPriority w:val="99"/>
    <w:semiHidden/>
    <w:unhideWhenUsed/>
    <w:rsid w:val="00551CB3"/>
    <w:pPr>
      <w:spacing w:after="100"/>
      <w:ind w:left="480"/>
    </w:pPr>
    <w:rPr>
      <w:rFonts w:ascii="Times New Roman" w:cstheme="minorBidi" w:eastAsiaTheme="minorHAnsi" w:hAnsi="Times New Roman"/>
      <w:b w:val="0"/>
      <w:bCs w:val="0"/>
      <w:color w:val="auto"/>
      <w:sz w:val="24"/>
      <w:szCs w:val="24"/>
      <w:lang w:eastAsia="en-US"/>
    </w:rPr>
  </w:style>
  <w:style w:styleId="Sadraj4" w:type="paragraph">
    <w:name w:val="toc 4"/>
    <w:basedOn w:val="Normal"/>
    <w:next w:val="Normal"/>
    <w:autoRedefine/>
    <w:uiPriority w:val="99"/>
    <w:semiHidden/>
    <w:unhideWhenUsed/>
    <w:rsid w:val="00551CB3"/>
    <w:pPr>
      <w:spacing w:after="100"/>
      <w:ind w:left="720"/>
    </w:pPr>
    <w:rPr>
      <w:rFonts w:ascii="Times New Roman" w:cstheme="minorBidi" w:eastAsiaTheme="minorHAnsi" w:hAnsi="Times New Roman"/>
      <w:b w:val="0"/>
      <w:bCs w:val="0"/>
      <w:color w:val="auto"/>
      <w:sz w:val="24"/>
      <w:szCs w:val="24"/>
      <w:lang w:eastAsia="en-US"/>
    </w:rPr>
  </w:style>
  <w:style w:styleId="Sadraj5" w:type="paragraph">
    <w:name w:val="toc 5"/>
    <w:basedOn w:val="Normal"/>
    <w:next w:val="Normal"/>
    <w:autoRedefine/>
    <w:uiPriority w:val="99"/>
    <w:semiHidden/>
    <w:unhideWhenUsed/>
    <w:rsid w:val="00551CB3"/>
    <w:pPr>
      <w:spacing w:after="100"/>
      <w:ind w:left="960"/>
    </w:pPr>
    <w:rPr>
      <w:rFonts w:ascii="Times New Roman" w:cstheme="minorBidi" w:eastAsiaTheme="minorHAnsi" w:hAnsi="Times New Roman"/>
      <w:b w:val="0"/>
      <w:bCs w:val="0"/>
      <w:color w:val="auto"/>
      <w:sz w:val="24"/>
      <w:szCs w:val="24"/>
      <w:lang w:eastAsia="en-US"/>
    </w:rPr>
  </w:style>
  <w:style w:styleId="Sadraj6" w:type="paragraph">
    <w:name w:val="toc 6"/>
    <w:basedOn w:val="Normal"/>
    <w:next w:val="Normal"/>
    <w:autoRedefine/>
    <w:uiPriority w:val="99"/>
    <w:semiHidden/>
    <w:unhideWhenUsed/>
    <w:rsid w:val="00551CB3"/>
    <w:pPr>
      <w:spacing w:after="100"/>
      <w:ind w:left="1200"/>
    </w:pPr>
    <w:rPr>
      <w:rFonts w:ascii="Times New Roman" w:cstheme="minorBidi" w:eastAsiaTheme="minorHAnsi" w:hAnsi="Times New Roman"/>
      <w:b w:val="0"/>
      <w:bCs w:val="0"/>
      <w:color w:val="auto"/>
      <w:sz w:val="24"/>
      <w:szCs w:val="24"/>
      <w:lang w:eastAsia="en-US"/>
    </w:rPr>
  </w:style>
  <w:style w:styleId="Sadraj7" w:type="paragraph">
    <w:name w:val="toc 7"/>
    <w:basedOn w:val="Normal"/>
    <w:next w:val="Normal"/>
    <w:autoRedefine/>
    <w:uiPriority w:val="99"/>
    <w:semiHidden/>
    <w:unhideWhenUsed/>
    <w:rsid w:val="00551CB3"/>
    <w:pPr>
      <w:spacing w:after="100"/>
      <w:ind w:left="1440"/>
    </w:pPr>
    <w:rPr>
      <w:rFonts w:ascii="Times New Roman" w:cstheme="minorBidi" w:eastAsiaTheme="minorHAnsi" w:hAnsi="Times New Roman"/>
      <w:b w:val="0"/>
      <w:bCs w:val="0"/>
      <w:color w:val="auto"/>
      <w:sz w:val="24"/>
      <w:szCs w:val="24"/>
      <w:lang w:eastAsia="en-US"/>
    </w:rPr>
  </w:style>
  <w:style w:styleId="Sadraj8" w:type="paragraph">
    <w:name w:val="toc 8"/>
    <w:basedOn w:val="Normal"/>
    <w:next w:val="Normal"/>
    <w:autoRedefine/>
    <w:uiPriority w:val="99"/>
    <w:semiHidden/>
    <w:unhideWhenUsed/>
    <w:rsid w:val="00551CB3"/>
    <w:pPr>
      <w:spacing w:after="100"/>
      <w:ind w:left="1680"/>
    </w:pPr>
    <w:rPr>
      <w:rFonts w:ascii="Times New Roman" w:cstheme="minorBidi" w:eastAsiaTheme="minorHAnsi" w:hAnsi="Times New Roman"/>
      <w:b w:val="0"/>
      <w:bCs w:val="0"/>
      <w:color w:val="auto"/>
      <w:sz w:val="24"/>
      <w:szCs w:val="24"/>
      <w:lang w:eastAsia="en-US"/>
    </w:rPr>
  </w:style>
  <w:style w:styleId="Sadraj9" w:type="paragraph">
    <w:name w:val="toc 9"/>
    <w:basedOn w:val="Normal"/>
    <w:next w:val="Normal"/>
    <w:autoRedefine/>
    <w:uiPriority w:val="99"/>
    <w:semiHidden/>
    <w:unhideWhenUsed/>
    <w:rsid w:val="00551CB3"/>
    <w:pPr>
      <w:spacing w:after="100"/>
      <w:ind w:left="1920"/>
    </w:pPr>
    <w:rPr>
      <w:rFonts w:ascii="Times New Roman" w:cstheme="minorBidi" w:eastAsiaTheme="minorHAnsi" w:hAnsi="Times New Roman"/>
      <w:b w:val="0"/>
      <w:bCs w:val="0"/>
      <w:color w:val="auto"/>
      <w:sz w:val="24"/>
      <w:szCs w:val="24"/>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ascii="Times New Roman" w:cstheme="minorBidi" w:eastAsiaTheme="minorHAnsi" w:hAnsi="Times New Roman"/>
      <w:b w:val="0"/>
      <w:bCs w:val="0"/>
      <w:color w:val="auto"/>
      <w:sz w:val="20"/>
      <w:szCs w:val="24"/>
      <w:lang w:eastAsia="en-US"/>
    </w:rPr>
  </w:style>
  <w:style w:customStyle="1" w:styleId="IzvornikNacrt" w:type="paragraph">
    <w:name w:val="Izvornik_Nacrt"/>
    <w:basedOn w:val="Normal"/>
    <w:link w:val="IzvornikNacrtChar"/>
    <w:qFormat/>
    <w:rsid w:val="00EB0D4C"/>
    <w:pPr>
      <w:keepNext/>
    </w:pPr>
    <w:rPr>
      <w:rFonts w:ascii="Times New Roman" w:cs="Times New Roman" w:eastAsia="Calibri" w:hAnsi="Times New Roman"/>
      <w:b w:val="0"/>
      <w:bCs w:val="0"/>
      <w:noProof/>
      <w:sz w:val="24"/>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ascii="Times New Roman" w:cs="Times New Roman" w:eastAsia="Calibri" w:hAnsi="Times New Roman"/>
      <w:b w:val="0"/>
      <w:bCs w:val="0"/>
      <w:noProof/>
      <w:sz w:val="24"/>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ascii="Times New Roman" w:cs="Times New Roman" w:eastAsia="Calibri" w:hAnsi="Times New Roman"/>
      <w:b w:val="0"/>
      <w:bCs w:val="0"/>
      <w:noProof/>
      <w:sz w:val="24"/>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ascii="Times New Roman" w:cstheme="minorBidi" w:eastAsiaTheme="minorHAnsi" w:hAnsi="Times New Roman"/>
      <w:b w:val="0"/>
      <w:bCs w:val="0"/>
      <w:noProof/>
      <w:color w:val="auto"/>
      <w:sz w:val="24"/>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ascii="Times New Roman" w:cs="Times New Roman" w:eastAsia="Calibri" w:hAnsi="Times New Roman"/>
      <w:b w:val="0"/>
      <w:bCs w:val="0"/>
      <w:sz w:val="24"/>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ascii="Times New Roman" w:cs="Times New Roman" w:eastAsia="Calibri" w:hAnsi="Times New Roman"/>
      <w:b w:val="0"/>
      <w:bCs w:val="0"/>
      <w:noProof/>
      <w:sz w:val="24"/>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ascii="Times New Roman" w:cstheme="minorBidi" w:eastAsiaTheme="minorHAnsi" w:hAnsi="Times New Roman"/>
      <w:b w:val="0"/>
      <w:bCs w:val="0"/>
      <w:color w:val="auto"/>
      <w:sz w:val="24"/>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ascii="Times New Roman" w:cstheme="minorBidi" w:eastAsiaTheme="minorHAnsi" w:hAnsi="Times New Roman"/>
      <w:b w:val="0"/>
      <w:bCs w:val="0"/>
      <w:color w:val="auto"/>
      <w:sz w:val="24"/>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701BC"/>
    <w:pPr>
      <w:jc w:val="both"/>
    </w:pPr>
    <w:rPr>
      <w:rFonts w:ascii="Times New Roman" w:cs="Times New Roman" w:hAnsi="Times New Roman"/>
      <w:b w:val="0"/>
      <w:bCs w:val="0"/>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09202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St-71/2014-247</izvorni_sadrzaj>
    <derivirana_varijabla naziv="DomainObject.Oznaka_1">St-71/2014-247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St-71/2014-247</izvorni_sadrzaj>
    <derivirana_varijabla naziv="DomainObject.PoslovniBrojDokumenta_1">St-71/2014-247</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81FA0-1051-4755-86D3-1EDF7D868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3362</properties:Characters>
  <properties:Lines>83</properties:Lines>
  <properties:Paragraphs>24</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2018-12-07T09:26:00Z</cp:lastPrinted>
  <dcterms:modified xmlns:xsi="http://www.w3.org/2001/XMLSchema-instance" xsi:type="dcterms:W3CDTF">2018-12-07T09:27:00Z</dcterms:modified>
  <cp:revision>31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St-71/2014-247 / Odluka - Rješenje - određivanje nagrade stečajnom upravitelju (odluka_St-71_2014-247.docx)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