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d628" w14:paraId="813d628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   </w:t>
      </w:r>
      <w:r w:rsidR="0016182A">
        <w:rPr>
          <w:b w:val="false"/>
          <w:bCs/>
          <w:sz w:val="24"/>
          <w:szCs w:val="24"/>
        </w:rPr>
        <w:t>48. St-1864/18-44</w:t>
      </w:r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>Zagreb, Amruševa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 w:rsidRPr="009E641E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A802FC" w:rsidP="00A802FC" w:rsidR="00A802FC">
      <w:pPr>
        <w:ind w:firstLine="708"/>
        <w:jc w:val="both"/>
        <w:rPr>
          <w:sz w:val="24"/>
          <w:szCs w:val="24"/>
        </w:rPr>
      </w:pPr>
      <w:r w:rsidRPr="001141D0">
        <w:rPr>
          <w:sz w:val="24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dana 27. veljače 2019. godine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4152E1" w:rsidP="004152E1" w:rsidR="004152E1">
      <w:pPr>
        <w:rPr>
          <w:sz w:val="24"/>
          <w:szCs w:val="24"/>
        </w:rPr>
      </w:pPr>
      <w:r>
        <w:rPr>
          <w:sz w:val="24"/>
          <w:szCs w:val="24"/>
        </w:rPr>
        <w:tab/>
        <w:t>Dopunjuje se rješenje broj St-1864/18-43 od 25. veljače 2019. godine u točki</w:t>
      </w:r>
      <w:r w:rsidR="00DE284A">
        <w:rPr>
          <w:sz w:val="24"/>
          <w:szCs w:val="24"/>
        </w:rPr>
        <w:t xml:space="preserve"> I</w:t>
      </w:r>
      <w:r w:rsidR="00241D57">
        <w:rPr>
          <w:sz w:val="24"/>
          <w:szCs w:val="24"/>
        </w:rPr>
        <w:t>I</w:t>
      </w:r>
      <w:r w:rsidR="00AF760B">
        <w:rPr>
          <w:sz w:val="24"/>
          <w:szCs w:val="24"/>
        </w:rPr>
        <w:t xml:space="preserve"> a)</w:t>
      </w:r>
      <w:r w:rsidR="00DE284A">
        <w:rPr>
          <w:sz w:val="24"/>
          <w:szCs w:val="24"/>
        </w:rPr>
        <w:t xml:space="preserve"> tako da isto glasi: </w:t>
      </w:r>
    </w:p>
    <w:p w:rsidRDefault="00DE284A" w:rsidP="004152E1" w:rsidR="00DE284A" w:rsidRPr="00DE284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AF760B" w:rsidRPr="00AF760B">
        <w:rPr>
          <w:b/>
          <w:sz w:val="24"/>
          <w:szCs w:val="24"/>
        </w:rPr>
        <w:t>II</w:t>
      </w:r>
      <w:r w:rsidR="00AF760B">
        <w:rPr>
          <w:sz w:val="24"/>
          <w:szCs w:val="24"/>
        </w:rPr>
        <w:t xml:space="preserve"> </w:t>
      </w:r>
      <w:r w:rsidR="002C0F78">
        <w:rPr>
          <w:b/>
          <w:sz w:val="24"/>
          <w:szCs w:val="24"/>
        </w:rPr>
        <w:t>Osporene tražbine:</w:t>
      </w:r>
    </w:p>
    <w:p w:rsidRDefault="00AF760B" w:rsidR="0055364C" w:rsidRPr="00AF760B">
      <w:pPr>
        <w:rPr>
          <w:b/>
          <w:sz w:val="24"/>
          <w:szCs w:val="24"/>
        </w:rPr>
      </w:pPr>
      <w:r w:rsidRPr="00AF760B">
        <w:rPr>
          <w:b/>
          <w:sz w:val="24"/>
          <w:szCs w:val="24"/>
        </w:rPr>
        <w:t>a)</w:t>
      </w:r>
    </w:p>
    <w:tbl>
      <w:tblPr>
        <w:tblStyle w:val="ivopisnatablicareetke61"/>
        <w:tblW w:type="auto" w:w="0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935"/>
        <w:gridCol w:w="2292"/>
        <w:gridCol w:w="2699"/>
        <w:gridCol w:w="1630"/>
        <w:gridCol w:w="1685"/>
      </w:tblGrid>
      <w:tr w:rsidTr="001B0407" w:rsidR="002C0F78" w:rsidRPr="00492AF7">
        <w:trPr>
          <w:cnfStyle w:val="100000000000"/>
          <w:trHeight w:val="1308"/>
        </w:trPr>
        <w:tc>
          <w:tcPr>
            <w:tcW w:type="dxa" w:w="936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2292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Ime i prezime / Naziv vjerovnika</w:t>
            </w:r>
          </w:p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OIB vjerovnika</w:t>
            </w:r>
          </w:p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Adresa vjerovnika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Prijavljeni iznos tražbine (po prijedlogu / po prijavi vjerovnika)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</w:tcPr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Osporeno</w:t>
            </w:r>
          </w:p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  <w:tc>
          <w:tcPr>
            <w:tcW w:type="auto" w:w="0"/>
            <w:tcBorders>
              <w:bottom w:space="0" w:sz="4" w:themeTint="99" w:themeColor="text1" w:color="666666" w:val="single"/>
            </w:tcBorders>
            <w:vAlign w:val="center"/>
            <w:hideMark/>
          </w:tcPr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Razlog osporavanja</w:t>
            </w:r>
          </w:p>
          <w:p w:rsidRDefault="002C0F78" w:rsidP="00245EDF" w:rsidR="002C0F78" w:rsidRPr="00492AF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492AF7">
              <w:rPr>
                <w:sz w:val="16"/>
                <w:szCs w:val="16"/>
              </w:rPr>
              <w:t>(dužnik / povjerenik / vjerovnik)</w:t>
            </w:r>
          </w:p>
        </w:tc>
      </w:tr>
    </w:tbl>
    <w:tbl>
      <w:tblPr>
        <w:tblStyle w:val="GridTable6Colorful"/>
        <w:tblW w:type="auto" w:w="0"/>
        <w:tblLayout w:type="fixed"/>
        <w:tblCellMar>
          <w:left w:type="dxa" w:w="85"/>
          <w:right w:type="dxa" w:w="85"/>
        </w:tblCellMar>
        <w:tblLook w:val="0420" w:noVBand="1" w:noHBand="0" w:lastColumn="0" w:firstColumn="0" w:lastRow="0" w:firstRow="1"/>
      </w:tblPr>
      <w:tblGrid>
        <w:gridCol w:w="936"/>
        <w:gridCol w:w="2268"/>
        <w:gridCol w:w="2693"/>
        <w:gridCol w:w="1701"/>
        <w:gridCol w:w="1643"/>
      </w:tblGrid>
      <w:tr w:rsidTr="001B0407" w:rsidR="002C0F78" w:rsidRPr="00F365A8">
        <w:trPr>
          <w:cnfStyle w:val="100000000000"/>
          <w:trHeight w:val="499"/>
        </w:trPr>
        <w:tc>
          <w:tcPr>
            <w:tcW w:type="dxa" w:w="936"/>
            <w:noWrap/>
            <w:vAlign w:val="center"/>
            <w:hideMark/>
          </w:tcPr>
          <w:p w:rsidRDefault="002C0F78" w:rsidP="00245EDF" w:rsidR="002C0F78" w:rsidRPr="00F365A8">
            <w:pPr>
              <w:jc w:val="center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143</w:t>
            </w:r>
          </w:p>
        </w:tc>
        <w:tc>
          <w:tcPr>
            <w:tcW w:type="dxa" w:w="2268"/>
            <w:noWrap/>
            <w:vAlign w:val="center"/>
            <w:hideMark/>
          </w:tcPr>
          <w:p w:rsidRDefault="002C0F78" w:rsidP="00245EDF" w:rsidR="002C0F78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SPAR Hrvatska, društvo s ograničenom odgovornošću za trgovinu</w:t>
            </w:r>
          </w:p>
          <w:p w:rsidRDefault="002C0F78" w:rsidP="00245EDF" w:rsidR="002C0F78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46108893754</w:t>
            </w:r>
          </w:p>
          <w:p w:rsidRDefault="002C0F78" w:rsidP="00245EDF" w:rsidR="002C0F78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Slavonska avenija 50, 10000 Zagreb</w:t>
            </w:r>
          </w:p>
        </w:tc>
        <w:tc>
          <w:tcPr>
            <w:tcW w:type="dxa" w:w="2693"/>
            <w:noWrap/>
            <w:vAlign w:val="center"/>
            <w:hideMark/>
          </w:tcPr>
          <w:p w:rsidRDefault="002C0F78" w:rsidP="00245EDF" w:rsidR="002C0F78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Prijava: 191.067,09</w:t>
            </w:r>
          </w:p>
        </w:tc>
        <w:tc>
          <w:tcPr>
            <w:tcW w:type="dxa" w:w="1701"/>
            <w:vAlign w:val="center"/>
          </w:tcPr>
          <w:p w:rsidRDefault="002C0F78" w:rsidP="00245EDF" w:rsidR="002C0F78" w:rsidRPr="00F365A8">
            <w:pPr>
              <w:jc w:val="right"/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Dužnik: 191.067,09</w:t>
            </w:r>
          </w:p>
        </w:tc>
        <w:tc>
          <w:tcPr>
            <w:tcW w:type="dxa" w:w="1643"/>
            <w:noWrap/>
            <w:vAlign w:val="center"/>
            <w:hideMark/>
          </w:tcPr>
          <w:p w:rsidRDefault="002C0F78" w:rsidP="00245EDF" w:rsidR="002C0F78" w:rsidRPr="00F365A8">
            <w:pPr>
              <w:rPr>
                <w:sz w:val="16"/>
                <w:szCs w:val="16"/>
              </w:rPr>
            </w:pPr>
            <w:r w:rsidRPr="00F365A8">
              <w:rPr>
                <w:sz w:val="16"/>
                <w:szCs w:val="16"/>
              </w:rPr>
              <w:t>Nema evidentiranog dugovanja</w:t>
            </w:r>
          </w:p>
        </w:tc>
      </w:tr>
    </w:tbl>
    <w:p w:rsidRDefault="00DE284A" w:rsidR="00DE284A"/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 u roku od 8 dana od pravomoćnosti rješenja o upućivanju na parnicu, odnosno primitka drugostupanjske odluke</w:t>
      </w:r>
    </w:p>
    <w:p w:rsidRDefault="00AF760B" w:rsidP="00AF760B" w:rsidR="00AF760B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vjerovnik koji je upućen u parnicu, ne pokrene parni</w:t>
      </w:r>
      <w:r>
        <w:rPr>
          <w:sz w:val="24"/>
          <w:szCs w:val="24"/>
        </w:rPr>
        <w:t>cu u dodijeljenom roku, smatrat</w:t>
      </w:r>
      <w:r w:rsidRPr="00DE26CD">
        <w:rPr>
          <w:sz w:val="24"/>
          <w:szCs w:val="24"/>
        </w:rPr>
        <w:t xml:space="preserve"> će se da je odustao od prava vođenja parnice.</w:t>
      </w:r>
    </w:p>
    <w:p w:rsidRDefault="00AF760B" w:rsidP="00AF760B" w:rsidR="00AF760B" w:rsidRPr="00D135EB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 xml:space="preserve">Ako je u vrijeme otvaranja </w:t>
      </w:r>
      <w:r>
        <w:rPr>
          <w:sz w:val="24"/>
          <w:szCs w:val="24"/>
        </w:rPr>
        <w:t xml:space="preserve">predstečajnog postupka </w:t>
      </w:r>
      <w:r w:rsidRPr="00DE26CD">
        <w:rPr>
          <w:sz w:val="24"/>
          <w:szCs w:val="24"/>
        </w:rPr>
        <w:t xml:space="preserve">o tražbini tekla parnica, upućuje se vjerovnik </w:t>
      </w:r>
      <w:r>
        <w:rPr>
          <w:sz w:val="24"/>
          <w:szCs w:val="24"/>
        </w:rPr>
        <w:t>osporene tražbine</w:t>
      </w:r>
      <w:r w:rsidRPr="00DE26CD">
        <w:rPr>
          <w:sz w:val="24"/>
          <w:szCs w:val="24"/>
        </w:rPr>
        <w:t xml:space="preserve"> staviti</w:t>
      </w:r>
      <w:r>
        <w:rPr>
          <w:sz w:val="24"/>
          <w:szCs w:val="24"/>
        </w:rPr>
        <w:t xml:space="preserve"> prijedlog za nastavak parnice.</w:t>
      </w:r>
    </w:p>
    <w:p w:rsidRDefault="001B0407" w:rsidR="001B0407"/>
    <w:p w:rsidRDefault="00AF760B" w:rsidR="00AF760B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</w:rPr>
      </w:pPr>
      <w:r>
        <w:rPr>
          <w:sz w:val="24"/>
          <w:szCs w:val="24"/>
        </w:rPr>
        <w:tab/>
        <w:t xml:space="preserve">Rješenjem broj St-1864/18-43 od 25. veljače 2018. godine utvrđene su i osporene tražbine </w:t>
      </w:r>
      <w:r w:rsidR="00A90F19">
        <w:rPr>
          <w:sz w:val="24"/>
          <w:szCs w:val="24"/>
        </w:rPr>
        <w:t xml:space="preserve">u predstečajnom postupku nad dužnikom </w:t>
      </w:r>
      <w:r w:rsidR="00A90F19" w:rsidRPr="001141D0">
        <w:rPr>
          <w:sz w:val="24"/>
        </w:rPr>
        <w:t>ANAMIL proizvodnja, trgovina i usluge d.o.o. iz Zagreba, Josipa Lončara 2c, OIB: 29315506757</w:t>
      </w:r>
      <w:r w:rsidR="00A90F19">
        <w:rPr>
          <w:sz w:val="24"/>
        </w:rPr>
        <w:t>.</w:t>
      </w:r>
    </w:p>
    <w:p w:rsidRDefault="00070C2A" w:rsidP="00070C2A" w:rsidR="00070C2A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</w:t>
      </w:r>
      <w:r>
        <w:rPr>
          <w:sz w:val="24"/>
          <w:szCs w:val="24"/>
        </w:rPr>
        <w:t xml:space="preserve">tražbini vjerovnika navedenoj </w:t>
      </w:r>
      <w:r w:rsidRPr="00C975D1">
        <w:rPr>
          <w:sz w:val="24"/>
          <w:szCs w:val="24"/>
        </w:rPr>
        <w:t xml:space="preserve">u </w:t>
      </w:r>
      <w:r w:rsidRPr="00C975D1">
        <w:rPr>
          <w:sz w:val="24"/>
          <w:szCs w:val="24"/>
        </w:rPr>
        <w:lastRenderedPageBreak/>
        <w:t xml:space="preserve">izreci ovog rješenja, pa je sukladno čl. 131. st. 2. SZ-a (NN 71/15, 104/17), a u svezi s čl. 341. st. 2. ZPP-a i čl. 10. SZ-a, valjalo riješiti kao u izreci.  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27. veljače 2019.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BD587E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0972CD" w:rsidP="000972CD" w:rsidR="000972CD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0972CD" w:rsidP="000972CD" w:rsidR="000972CD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BD587E" w:rsidR="00BD587E" w:rsidRPr="00BD58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D587E">
        <w:rPr>
          <w:sz w:val="24"/>
          <w:szCs w:val="24"/>
        </w:rPr>
        <w:t>Za točnost otpravka-ovl. službenik</w:t>
      </w:r>
    </w:p>
    <w:p w:rsidRDefault="00BD587E" w:rsidR="00BD587E" w:rsidRPr="00BD587E">
      <w:pPr>
        <w:rPr>
          <w:sz w:val="24"/>
          <w:szCs w:val="24"/>
        </w:rPr>
      </w:pP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</w:r>
      <w:r w:rsidRPr="00BD587E">
        <w:rPr>
          <w:sz w:val="24"/>
          <w:szCs w:val="24"/>
        </w:rPr>
        <w:tab/>
        <w:t>Vinka Mihalinčić</w:t>
      </w:r>
    </w:p>
    <w:p w:rsidRDefault="000972CD" w:rsidP="000972CD" w:rsidR="000972CD" w:rsidRPr="00C975D1">
      <w:pPr>
        <w:pStyle w:val="Bezproreda"/>
        <w:rPr>
          <w:sz w:val="24"/>
          <w:szCs w:val="24"/>
        </w:rPr>
      </w:pPr>
    </w:p>
    <w:p w:rsidRDefault="00070C2A" w:rsidP="001B0407" w:rsidR="00070C2A" w:rsidRPr="001B0407">
      <w:pPr>
        <w:rPr>
          <w:sz w:val="24"/>
          <w:szCs w:val="24"/>
        </w:rPr>
      </w:pPr>
    </w:p>
    <w:sectPr w:rsidSect="006E502F" w:rsidR="00070C2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306" w:rsidP="00225306" w:rsidR="00225306">
      <w:r>
        <w:separator/>
      </w:r>
    </w:p>
  </w:endnote>
  <w:endnote w:id="0" w:type="continuationSeparator">
    <w:p w:rsidRDefault="00225306" w:rsidP="00225306" w:rsidR="0022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306" w:rsidP="00225306" w:rsidR="00225306">
      <w:r>
        <w:separator/>
      </w:r>
    </w:p>
  </w:footnote>
  <w:footnote w:id="0" w:type="continuationSeparator">
    <w:p w:rsidRDefault="00225306" w:rsidP="00225306" w:rsidR="00225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BD587E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16182A">
          <w:rPr>
            <w:sz w:val="24"/>
            <w:szCs w:val="24"/>
          </w:rPr>
          <w:t xml:space="preserve">                48.St-1864/18-44</w:t>
        </w:r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70C2A"/>
    <w:rsid w:val="000972CD"/>
    <w:rsid w:val="0016182A"/>
    <w:rsid w:val="001B0407"/>
    <w:rsid w:val="00225306"/>
    <w:rsid w:val="00241D57"/>
    <w:rsid w:val="002C0F78"/>
    <w:rsid w:val="004152E1"/>
    <w:rsid w:val="004F6E02"/>
    <w:rsid w:val="0055364C"/>
    <w:rsid w:val="006E502F"/>
    <w:rsid w:val="00895B5A"/>
    <w:rsid w:val="00A802FC"/>
    <w:rsid w:val="00A90F19"/>
    <w:rsid w:val="00AF760B"/>
    <w:rsid w:val="00BD587E"/>
    <w:rsid w:val="00DE284A"/>
    <w:rsid w:val="00FC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GridTable6Colorful" w:type="table">
    <w:name w:val="Grid Table 6 Colorful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GridTable6Colorful" w:type="table">
    <w:name w:val="Grid Table 6 Colorful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3. do 9. toma - u referadi!</izvorni_sadrzaj>
    <derivirana_varijabla naziv="DomainObject.Predmet.PrimjedbaSuca_1">od 3. do 9. toma - u referadi!</derivirana_varijabla>
  </DomainObject.Predmet.PrimjedbaSuc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>Boris Bulj</item>
    </izvorni_sadrzaj>
    <derivirana_varijabla naziv="DomainObject.Predmet.OstaliListFormated_1">
      <item>Boris Bulj</item>
    </derivirana_varijabla>
  </DomainObject.Predmet.OstaliListFormated>
  <DomainObject.Predmet.OstaliListFormatedOIB>
    <izvorni_sadrzaj>
      <item>Boris Bulj</item>
    </izvorni_sadrzaj>
    <derivirana_varijabla naziv="DomainObject.Predmet.OstaliListFormatedOIB_1">
      <item>Boris Bulj</item>
    </derivirana_varijabla>
  </DomainObject.Predmet.OstaliListFormatedOIB>
  <DomainObject.Predmet.OstaliListFormatedWithAdress>
    <izvorni_sadrzaj>
      <item>Boris Bulj</item>
    </izvorni_sadrzaj>
    <derivirana_varijabla naziv="DomainObject.Predmet.OstaliListFormatedWithAdress_1">
      <item>Boris Bulj</item>
    </derivirana_varijabla>
  </DomainObject.Predmet.OstaliListFormatedWithAdress>
  <DomainObject.Predmet.OstaliListFormatedWithAdressOIB>
    <izvorni_sadrzaj>
      <item>Boris Bulj</item>
    </izvorni_sadrzaj>
    <derivirana_varijabla naziv="DomainObject.Predmet.OstaliListFormatedWithAdressOIB_1">
      <item>Boris Bulj</item>
    </derivirana_varijabla>
  </DomainObject.Predmet.OstaliListFormatedWithAdressOIB>
  <DomainObject.Predmet.OstaliListNazivFormated>
    <izvorni_sadrzaj>
      <item>Boris Bulj</item>
    </izvorni_sadrzaj>
    <derivirana_varijabla naziv="DomainObject.Predmet.OstaliListNazivFormated_1">
      <item>Boris Bulj</item>
    </derivirana_varijabla>
  </DomainObject.Predmet.OstaliListNazivFormated>
  <DomainObject.Predmet.OstaliListNazivFormatedOIB>
    <izvorni_sadrzaj>
      <item>Boris Bulj</item>
    </izvorni_sadrzaj>
    <derivirana_varijabla naziv="DomainObject.Predmet.OstaliListNazivFormatedOIB_1">
      <item>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  <item>Boris Bulj</item>
    </izvorni_sadrzaj>
    <derivirana_varijabla naziv="DomainObject.Predmet.SudioniciListNaziv_1">
      <item>ANAMIL proizvodnja, trgovina i usluge d.o.o.</item>
      <item>ANAMIL proizvodnja, trgovina i usluge d.o.o.</item>
      <item>Milan Radišić</item>
      <item>Boris Bulj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  <item>Boris Bulj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  <item>, OIB null</item>
    </izvorni_sadrzaj>
    <derivirana_varijabla naziv="DomainObject.Predmet.SudioniciListNazivOIB_1">
      <item>, OIB 29315506757</item>
      <item>, OIB 29315506757</item>
      <item>, OIB 19221326034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St-1864/2018-23</izvorni_sadrzaj>
    <derivirana_varijabla naziv="DomainObject.PredzadnjaOdlukaIzPredmeta.Oznaka_1">St-1864/2018-23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82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2019-02-27T08:51:00Z</dcterms:created>
  <dc:creator>Vinka Mihalinčić</dc:creator>
  <cp:lastModifiedBy>Vinka Mihalinčić</cp:lastModifiedBy>
  <cp:lastPrinted>2019-02-27T09:21:00Z</cp:lastPrinted>
  <dcterms:modified xmlns:xsi="http://www.w3.org/2001/XMLSchema-instance" xsi:type="dcterms:W3CDTF">2019-02-27T09:22:00Z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(DOPUNSKO RJEŠENJE OD 27.2.2019..docx)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